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lang w:val="en-US" w:eastAsia="zh-CN"/>
        </w:rPr>
      </w:pPr>
      <w:bookmarkStart w:id="0" w:name="_Hlk26532855"/>
      <w:r>
        <w:rPr>
          <w:rFonts w:hint="eastAsia"/>
          <w:lang w:val="en-US" w:eastAsia="zh-CN"/>
        </w:rPr>
        <w:t xml:space="preserve">  </w:t>
      </w:r>
    </w:p>
    <w:p>
      <w:pPr>
        <w:pStyle w:val="2"/>
      </w:pPr>
    </w:p>
    <w:p/>
    <w:p>
      <w:pPr>
        <w:rPr>
          <w:rFonts w:hint="default" w:eastAsia="宋体"/>
          <w:lang w:val="en-US" w:eastAsia="zh-CN"/>
        </w:rPr>
      </w:pPr>
      <w:r>
        <w:rPr>
          <w:rFonts w:hint="eastAsia"/>
          <w:lang w:val="en-US" w:eastAsia="zh-CN"/>
        </w:rPr>
        <w:t xml:space="preserve">   </w:t>
      </w:r>
    </w:p>
    <w:p>
      <w:pPr>
        <w:spacing w:before="312" w:line="500" w:lineRule="atLeast"/>
        <w:jc w:val="center"/>
        <w:rPr>
          <w:b/>
          <w:sz w:val="72"/>
        </w:rPr>
      </w:pPr>
      <w:r>
        <w:rPr>
          <w:b/>
          <w:sz w:val="72"/>
        </w:rPr>
        <w:t>建设项目环境影响报告表</w:t>
      </w:r>
    </w:p>
    <w:p>
      <w:pPr>
        <w:spacing w:before="312" w:line="500" w:lineRule="atLeast"/>
        <w:jc w:val="center"/>
        <w:rPr>
          <w:b/>
          <w:bCs/>
          <w:sz w:val="32"/>
          <w:szCs w:val="32"/>
        </w:rPr>
      </w:pPr>
      <w:r>
        <w:rPr>
          <w:b/>
          <w:bCs/>
          <w:sz w:val="32"/>
          <w:szCs w:val="32"/>
        </w:rPr>
        <w:t>（</w:t>
      </w:r>
      <w:r>
        <w:rPr>
          <w:rFonts w:hint="eastAsia"/>
          <w:b/>
          <w:bCs/>
          <w:sz w:val="32"/>
          <w:szCs w:val="32"/>
          <w:lang w:val="en-US" w:eastAsia="zh-CN"/>
        </w:rPr>
        <w:t>报批版</w:t>
      </w:r>
      <w:r>
        <w:rPr>
          <w:b/>
          <w:bCs/>
          <w:sz w:val="32"/>
          <w:szCs w:val="32"/>
        </w:rPr>
        <w:t>）</w:t>
      </w:r>
    </w:p>
    <w:p>
      <w:pPr>
        <w:pStyle w:val="19"/>
        <w:rPr>
          <w:rFonts w:ascii="Times New Roman" w:hAnsi="Times New Roman"/>
        </w:rPr>
      </w:pPr>
    </w:p>
    <w:p/>
    <w:p>
      <w:pPr>
        <w:spacing w:before="312" w:line="500" w:lineRule="atLeast"/>
        <w:jc w:val="center"/>
      </w:pPr>
    </w:p>
    <w:p>
      <w:pPr>
        <w:pStyle w:val="19"/>
        <w:rPr>
          <w:rFonts w:ascii="Times New Roman" w:hAnsi="Times New Roman"/>
        </w:rPr>
      </w:pPr>
    </w:p>
    <w:p/>
    <w:p>
      <w:pPr>
        <w:pStyle w:val="19"/>
        <w:rPr>
          <w:rFonts w:ascii="Times New Roman" w:hAnsi="Times New Roman"/>
        </w:rPr>
      </w:pPr>
    </w:p>
    <w:p/>
    <w:p>
      <w:pPr>
        <w:spacing w:before="312" w:line="480" w:lineRule="auto"/>
        <w:jc w:val="center"/>
        <w:rPr>
          <w:b/>
          <w:bCs/>
          <w:sz w:val="26"/>
          <w:szCs w:val="26"/>
        </w:rPr>
      </w:pPr>
    </w:p>
    <w:p>
      <w:pPr>
        <w:spacing w:line="360" w:lineRule="auto"/>
        <w:rPr>
          <w:b/>
          <w:bCs/>
          <w:color w:val="000000"/>
          <w:spacing w:val="-20"/>
          <w:w w:val="80"/>
          <w:sz w:val="30"/>
          <w:szCs w:val="30"/>
        </w:rPr>
      </w:pPr>
      <w:r>
        <w:rPr>
          <w:b/>
          <w:bCs/>
          <w:color w:val="000000"/>
          <w:sz w:val="30"/>
          <w:szCs w:val="30"/>
        </w:rPr>
        <w:t>项</w:t>
      </w:r>
      <w:r>
        <w:rPr>
          <w:rFonts w:hint="eastAsia"/>
          <w:b/>
          <w:bCs/>
          <w:color w:val="000000"/>
          <w:sz w:val="30"/>
          <w:szCs w:val="30"/>
          <w:lang w:val="en-US" w:eastAsia="zh-CN"/>
        </w:rPr>
        <w:t xml:space="preserve"> </w:t>
      </w:r>
      <w:r>
        <w:rPr>
          <w:b/>
          <w:bCs/>
          <w:color w:val="000000"/>
          <w:sz w:val="30"/>
          <w:szCs w:val="30"/>
        </w:rPr>
        <w:t>目</w:t>
      </w:r>
      <w:r>
        <w:rPr>
          <w:rFonts w:hint="eastAsia"/>
          <w:b/>
          <w:bCs/>
          <w:color w:val="000000"/>
          <w:sz w:val="30"/>
          <w:szCs w:val="30"/>
          <w:lang w:val="en-US" w:eastAsia="zh-CN"/>
        </w:rPr>
        <w:t xml:space="preserve"> </w:t>
      </w:r>
      <w:r>
        <w:rPr>
          <w:b/>
          <w:bCs/>
          <w:color w:val="000000"/>
          <w:sz w:val="30"/>
          <w:szCs w:val="30"/>
        </w:rPr>
        <w:t>名 称</w:t>
      </w:r>
      <w:r>
        <w:rPr>
          <w:rFonts w:hint="eastAsia"/>
          <w:b/>
          <w:bCs/>
          <w:color w:val="000000"/>
          <w:sz w:val="30"/>
          <w:szCs w:val="30"/>
          <w:lang w:val="en-US" w:eastAsia="zh-CN"/>
        </w:rPr>
        <w:t xml:space="preserve">  </w:t>
      </w:r>
      <w:r>
        <w:rPr>
          <w:b/>
          <w:bCs/>
          <w:color w:val="000000"/>
          <w:sz w:val="30"/>
          <w:szCs w:val="30"/>
        </w:rPr>
        <w:t>：</w:t>
      </w:r>
      <w:r>
        <w:rPr>
          <w:rFonts w:hint="eastAsia"/>
          <w:b/>
          <w:bCs/>
          <w:color w:val="000000"/>
          <w:sz w:val="30"/>
          <w:szCs w:val="30"/>
          <w:u w:val="single"/>
          <w:lang w:val="en-US" w:eastAsia="zh-CN"/>
        </w:rPr>
        <w:t xml:space="preserve">           调味品加工项目            </w:t>
      </w:r>
    </w:p>
    <w:p>
      <w:pPr>
        <w:spacing w:line="360" w:lineRule="auto"/>
        <w:rPr>
          <w:rFonts w:hint="eastAsia"/>
          <w:b/>
          <w:bCs/>
          <w:color w:val="000000"/>
          <w:sz w:val="30"/>
          <w:szCs w:val="30"/>
          <w:u w:val="single"/>
          <w:lang w:val="en-US" w:eastAsia="zh-CN"/>
        </w:rPr>
      </w:pPr>
      <w:r>
        <w:rPr>
          <w:b/>
          <w:bCs/>
          <w:color w:val="000000"/>
          <w:sz w:val="30"/>
          <w:szCs w:val="30"/>
        </w:rPr>
        <w:t>建设单位(盖章)</w:t>
      </w:r>
      <w:r>
        <w:rPr>
          <w:rFonts w:hint="eastAsia"/>
          <w:b/>
          <w:bCs/>
          <w:color w:val="000000"/>
          <w:sz w:val="30"/>
          <w:szCs w:val="30"/>
          <w:lang w:val="en-US" w:eastAsia="zh-CN"/>
        </w:rPr>
        <w:t xml:space="preserve">: </w:t>
      </w:r>
      <w:r>
        <w:rPr>
          <w:rFonts w:hint="eastAsia" w:hAnsiTheme="minorEastAsia"/>
          <w:b/>
          <w:bCs/>
          <w:sz w:val="30"/>
          <w:szCs w:val="30"/>
          <w:u w:val="single"/>
          <w:lang w:val="en-US" w:eastAsia="zh-CN"/>
        </w:rPr>
        <w:t xml:space="preserve"> </w:t>
      </w:r>
      <w:r>
        <w:rPr>
          <w:rFonts w:hint="eastAsia"/>
          <w:b/>
          <w:bCs/>
          <w:color w:val="000000"/>
          <w:sz w:val="30"/>
          <w:szCs w:val="30"/>
          <w:u w:val="single"/>
          <w:lang w:val="en-US" w:eastAsia="zh-CN"/>
        </w:rPr>
        <w:t xml:space="preserve">       陕西众泰工贸有限公司         </w:t>
      </w:r>
    </w:p>
    <w:p>
      <w:pPr>
        <w:spacing w:before="312" w:line="480" w:lineRule="auto"/>
        <w:ind w:firstLine="261" w:firstLineChars="100"/>
        <w:jc w:val="left"/>
        <w:rPr>
          <w:b/>
          <w:bCs/>
          <w:sz w:val="26"/>
          <w:szCs w:val="26"/>
        </w:rPr>
      </w:pPr>
    </w:p>
    <w:p/>
    <w:p/>
    <w:p>
      <w:pPr>
        <w:pStyle w:val="19"/>
        <w:rPr>
          <w:rFonts w:ascii="Times New Roman" w:hAnsi="Times New Roman"/>
        </w:rPr>
      </w:pPr>
    </w:p>
    <w:p/>
    <w:p>
      <w:pPr>
        <w:pStyle w:val="19"/>
        <w:rPr>
          <w:rFonts w:ascii="Times New Roman" w:hAnsi="Times New Roman"/>
        </w:rPr>
      </w:pPr>
    </w:p>
    <w:p>
      <w:pPr>
        <w:spacing w:before="240" w:line="500" w:lineRule="atLeast"/>
        <w:jc w:val="center"/>
        <w:rPr>
          <w:sz w:val="30"/>
        </w:rPr>
      </w:pPr>
      <w:r>
        <w:rPr>
          <w:sz w:val="30"/>
        </w:rPr>
        <w:t>编制日期：二〇</w:t>
      </w:r>
      <w:r>
        <w:rPr>
          <w:rFonts w:hint="eastAsia"/>
          <w:sz w:val="30"/>
          <w:lang w:val="en-US" w:eastAsia="zh-CN"/>
        </w:rPr>
        <w:t>二</w:t>
      </w:r>
      <w:r>
        <w:rPr>
          <w:sz w:val="30"/>
        </w:rPr>
        <w:t>〇年</w:t>
      </w:r>
      <w:r>
        <w:rPr>
          <w:rFonts w:hint="eastAsia"/>
          <w:sz w:val="30"/>
          <w:lang w:val="en-US" w:eastAsia="zh-CN"/>
        </w:rPr>
        <w:t>八</w:t>
      </w:r>
      <w:r>
        <w:rPr>
          <w:sz w:val="30"/>
        </w:rPr>
        <w:t>月</w:t>
      </w:r>
    </w:p>
    <w:p>
      <w:pPr>
        <w:pStyle w:val="36"/>
        <w:jc w:val="center"/>
        <w:rPr>
          <w:rFonts w:hint="default" w:eastAsia="宋体"/>
          <w:b w:val="0"/>
          <w:bCs w:val="0"/>
          <w:color w:val="auto"/>
          <w:sz w:val="30"/>
          <w:szCs w:val="30"/>
          <w:lang w:val="en-US" w:eastAsia="zh-CN"/>
        </w:rPr>
      </w:pPr>
      <w:r>
        <w:rPr>
          <w:rFonts w:hint="eastAsia"/>
          <w:b w:val="0"/>
          <w:bCs w:val="0"/>
          <w:color w:val="auto"/>
          <w:sz w:val="30"/>
          <w:szCs w:val="30"/>
          <w:lang w:val="en-US" w:eastAsia="zh-CN"/>
        </w:rPr>
        <w:t>生态环境部制</w:t>
      </w:r>
    </w:p>
    <w:p>
      <w:pPr>
        <w:spacing w:before="240" w:line="500" w:lineRule="atLeast"/>
        <w:jc w:val="center"/>
        <w:rPr>
          <w:b/>
          <w:sz w:val="32"/>
          <w:szCs w:val="28"/>
        </w:rPr>
        <w:sectPr>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spacing w:before="240" w:line="500" w:lineRule="atLeast"/>
        <w:jc w:val="center"/>
        <w:rPr>
          <w:b/>
          <w:sz w:val="13"/>
          <w:szCs w:val="13"/>
        </w:rPr>
      </w:pPr>
      <w:r>
        <w:rPr>
          <w:b/>
          <w:sz w:val="32"/>
          <w:szCs w:val="28"/>
        </w:rPr>
        <w:t>《建设项目环境影响报告表》编制说明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sz w:val="28"/>
          <w:szCs w:val="28"/>
        </w:rPr>
        <w:t>《建设项目环境影响报告表》编制由具有从事环境影响评价工作资质的单位编制。</w:t>
      </w:r>
    </w:p>
    <w:p>
      <w:pPr>
        <w:spacing w:line="360" w:lineRule="auto"/>
        <w:ind w:firstLine="560" w:firstLineChars="200"/>
        <w:jc w:val="left"/>
        <w:rPr>
          <w:sz w:val="28"/>
          <w:szCs w:val="28"/>
        </w:rPr>
      </w:pPr>
      <w:r>
        <w:rPr>
          <w:sz w:val="28"/>
          <w:szCs w:val="28"/>
        </w:rPr>
        <w:t>1、项目名称——指项目立项批复时的名称，应不超过30个字（两个英文字段作一个汉字）。</w:t>
      </w:r>
    </w:p>
    <w:p>
      <w:pPr>
        <w:spacing w:line="360" w:lineRule="auto"/>
        <w:ind w:firstLine="560" w:firstLineChars="200"/>
        <w:jc w:val="left"/>
        <w:rPr>
          <w:sz w:val="28"/>
          <w:szCs w:val="28"/>
        </w:rPr>
      </w:pPr>
      <w:r>
        <w:rPr>
          <w:sz w:val="28"/>
          <w:szCs w:val="28"/>
        </w:rPr>
        <w:t>2、建设地点——指项目所在地详细地址，公路、铁路应填写起止地点。</w:t>
      </w:r>
    </w:p>
    <w:p>
      <w:pPr>
        <w:spacing w:line="360" w:lineRule="auto"/>
        <w:ind w:firstLine="560" w:firstLineChars="200"/>
        <w:jc w:val="left"/>
        <w:rPr>
          <w:sz w:val="28"/>
          <w:szCs w:val="28"/>
        </w:rPr>
      </w:pPr>
      <w:r>
        <w:rPr>
          <w:sz w:val="28"/>
          <w:szCs w:val="28"/>
        </w:rPr>
        <w:t>3、行业类别——按国标填写。</w:t>
      </w:r>
    </w:p>
    <w:p>
      <w:pPr>
        <w:spacing w:line="360" w:lineRule="auto"/>
        <w:ind w:firstLine="560" w:firstLineChars="200"/>
        <w:jc w:val="left"/>
        <w:rPr>
          <w:sz w:val="28"/>
          <w:szCs w:val="28"/>
        </w:rPr>
      </w:pPr>
      <w:r>
        <w:rPr>
          <w:sz w:val="28"/>
          <w:szCs w:val="28"/>
        </w:rPr>
        <w:t>4、总投资——指项目投资总额。</w:t>
      </w:r>
    </w:p>
    <w:p>
      <w:pPr>
        <w:spacing w:line="360" w:lineRule="auto"/>
        <w:ind w:firstLine="560" w:firstLineChars="200"/>
        <w:jc w:val="left"/>
        <w:rPr>
          <w:sz w:val="28"/>
          <w:szCs w:val="28"/>
        </w:rPr>
      </w:pPr>
      <w:r>
        <w:rPr>
          <w:sz w:val="28"/>
          <w:szCs w:val="28"/>
        </w:rPr>
        <w:t>5、主要环境保护目标——指项目区周围一定范围内集中居民住宅区、学校、医院、保护文物、风景名胜区、水源地和生态敏感点等，应尽可能给出保护目标、性质、规模和距厂界距离等。</w:t>
      </w:r>
    </w:p>
    <w:p>
      <w:pPr>
        <w:spacing w:line="360" w:lineRule="auto"/>
        <w:ind w:firstLine="560" w:firstLineChars="200"/>
        <w:jc w:val="left"/>
        <w:rPr>
          <w:sz w:val="28"/>
          <w:szCs w:val="28"/>
        </w:rPr>
      </w:pPr>
      <w:r>
        <w:rPr>
          <w:sz w:val="28"/>
          <w:szCs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360" w:lineRule="auto"/>
        <w:ind w:firstLine="560" w:firstLineChars="200"/>
        <w:jc w:val="left"/>
        <w:rPr>
          <w:sz w:val="28"/>
          <w:szCs w:val="28"/>
        </w:rPr>
      </w:pPr>
      <w:r>
        <w:rPr>
          <w:sz w:val="28"/>
          <w:szCs w:val="28"/>
        </w:rPr>
        <w:t>7、预审意见——由行业主管部门填写答复意见，无主管部门项目，可不填写。</w:t>
      </w:r>
    </w:p>
    <w:p>
      <w:pPr>
        <w:spacing w:line="360" w:lineRule="auto"/>
        <w:ind w:firstLine="560" w:firstLineChars="200"/>
        <w:jc w:val="left"/>
        <w:rPr>
          <w:sz w:val="28"/>
          <w:szCs w:val="28"/>
        </w:rPr>
      </w:pPr>
      <w:r>
        <w:rPr>
          <w:sz w:val="28"/>
          <w:szCs w:val="28"/>
        </w:rPr>
        <w:t>8、审批意见——由负责审批该项目的环境保护行政主管部门批复。</w:t>
      </w:r>
    </w:p>
    <w:p/>
    <w:p/>
    <w:p>
      <w:pPr>
        <w:pStyle w:val="3"/>
        <w:keepNext w:val="0"/>
        <w:keepLines w:val="0"/>
        <w:spacing w:before="0" w:after="0" w:line="240" w:lineRule="auto"/>
        <w:rPr>
          <w:rFonts w:hint="eastAsia" w:ascii="宋体" w:hAnsi="宋体" w:eastAsia="宋体" w:cs="宋体"/>
          <w:sz w:val="30"/>
          <w:szCs w:val="30"/>
          <w:lang w:eastAsia="zh-CN"/>
        </w:rPr>
      </w:pPr>
    </w:p>
    <w:p>
      <w:pPr>
        <w:pStyle w:val="3"/>
        <w:keepNext w:val="0"/>
        <w:keepLines w:val="0"/>
        <w:spacing w:before="0" w:after="0" w:line="240" w:lineRule="auto"/>
        <w:rPr>
          <w:rFonts w:hint="eastAsia" w:ascii="宋体" w:hAnsi="宋体" w:eastAsia="宋体" w:cs="宋体"/>
          <w:sz w:val="30"/>
          <w:szCs w:val="30"/>
          <w:lang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bookmarkStart w:id="1" w:name="_Toc20151003"/>
      <w:bookmarkStart w:id="2" w:name="_Toc26892319"/>
    </w:p>
    <w:p>
      <w:pPr>
        <w:pStyle w:val="3"/>
        <w:keepNext w:val="0"/>
        <w:keepLines w:val="0"/>
        <w:spacing w:before="0" w:after="0" w:line="240" w:lineRule="auto"/>
        <w:rPr>
          <w:rFonts w:hint="eastAsia" w:ascii="宋体" w:hAnsi="宋体" w:eastAsia="宋体" w:cs="宋体"/>
          <w:sz w:val="30"/>
          <w:szCs w:val="30"/>
        </w:rPr>
      </w:pPr>
      <w:r>
        <w:rPr>
          <w:rFonts w:hint="eastAsia" w:ascii="宋体" w:hAnsi="宋体" w:eastAsia="宋体" w:cs="宋体"/>
          <w:sz w:val="30"/>
          <w:szCs w:val="30"/>
          <w:lang w:eastAsia="zh-CN"/>
        </w:rPr>
        <w:t>建设项目基本情况</w:t>
      </w:r>
    </w:p>
    <w:tbl>
      <w:tblPr>
        <w:tblStyle w:val="20"/>
        <w:tblW w:w="88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2030"/>
        <w:gridCol w:w="864"/>
        <w:gridCol w:w="622"/>
        <w:gridCol w:w="762"/>
        <w:gridCol w:w="2090"/>
        <w:gridCol w:w="10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438"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rPr>
              <w:t>建设项目</w:t>
            </w:r>
          </w:p>
        </w:tc>
        <w:tc>
          <w:tcPr>
            <w:tcW w:w="7419" w:type="dxa"/>
            <w:gridSpan w:val="6"/>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szCs w:val="24"/>
                <w:lang w:val="en-US" w:eastAsia="zh-CN"/>
              </w:rPr>
              <w:t>调味品加工项目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38"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rPr>
              <w:t>建设单位</w:t>
            </w:r>
          </w:p>
        </w:tc>
        <w:tc>
          <w:tcPr>
            <w:tcW w:w="7419" w:type="dxa"/>
            <w:gridSpan w:val="6"/>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lang w:val="en-US"/>
              </w:rPr>
            </w:pPr>
            <w:r>
              <w:rPr>
                <w:rFonts w:hint="default" w:ascii="Times New Roman" w:hAnsi="Times New Roman" w:cs="Times New Roman"/>
                <w:color w:val="auto"/>
                <w:sz w:val="24"/>
                <w:szCs w:val="24"/>
                <w:lang w:val="en-US" w:eastAsia="zh-CN"/>
              </w:rPr>
              <w:t>陕西众泰工贸有限公司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438"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rPr>
              <w:t>法人代表</w:t>
            </w:r>
          </w:p>
        </w:tc>
        <w:tc>
          <w:tcPr>
            <w:tcW w:w="203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kern w:val="0"/>
                <w:sz w:val="24"/>
                <w:szCs w:val="24"/>
                <w:lang w:val="en-US" w:eastAsia="zh-CN" w:bidi="ar"/>
              </w:rPr>
            </w:pPr>
            <w:r>
              <w:rPr>
                <w:rFonts w:hint="default" w:ascii="Times New Roman" w:hAnsi="Times New Roman" w:cs="Times New Roman"/>
                <w:b w:val="0"/>
                <w:bCs/>
                <w:color w:val="auto"/>
                <w:kern w:val="0"/>
                <w:sz w:val="24"/>
                <w:szCs w:val="24"/>
                <w:lang w:val="en-US" w:eastAsia="zh-CN" w:bidi="ar"/>
              </w:rPr>
              <w:t>陈成彦</w:t>
            </w:r>
          </w:p>
        </w:tc>
        <w:tc>
          <w:tcPr>
            <w:tcW w:w="1486" w:type="dxa"/>
            <w:gridSpan w:val="2"/>
            <w:tcBorders>
              <w:tl2br w:val="nil"/>
              <w:tr2bl w:val="nil"/>
            </w:tcBorders>
            <w:noWrap w:val="0"/>
            <w:vAlign w:val="center"/>
          </w:tcPr>
          <w:p>
            <w:pPr>
              <w:adjustRightInd w:val="0"/>
              <w:snapToGrid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联系人</w:t>
            </w:r>
          </w:p>
        </w:tc>
        <w:tc>
          <w:tcPr>
            <w:tcW w:w="3903" w:type="dxa"/>
            <w:gridSpan w:val="3"/>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lang w:val="en-US" w:eastAsia="zh-CN"/>
              </w:rPr>
            </w:pPr>
            <w:r>
              <w:rPr>
                <w:rFonts w:hint="default" w:ascii="Times New Roman" w:hAnsi="Times New Roman" w:cs="Times New Roman"/>
                <w:b w:val="0"/>
                <w:bCs/>
                <w:color w:val="auto"/>
                <w:sz w:val="24"/>
                <w:szCs w:val="24"/>
                <w:lang w:val="en-US" w:eastAsia="zh-CN"/>
              </w:rPr>
              <w:t>武培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438"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rPr>
              <w:t>通讯地址</w:t>
            </w:r>
          </w:p>
        </w:tc>
        <w:tc>
          <w:tcPr>
            <w:tcW w:w="7419" w:type="dxa"/>
            <w:gridSpan w:val="6"/>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kern w:val="0"/>
                <w:sz w:val="24"/>
                <w:szCs w:val="24"/>
                <w:lang w:val="en-US" w:eastAsia="zh-CN" w:bidi="ar"/>
              </w:rPr>
            </w:pPr>
            <w:r>
              <w:rPr>
                <w:rFonts w:hint="default" w:ascii="Times New Roman" w:hAnsi="Times New Roman" w:cs="Times New Roman"/>
                <w:color w:val="auto"/>
                <w:sz w:val="24"/>
              </w:rPr>
              <w:t>陕西省西咸新区沣东新城</w:t>
            </w:r>
            <w:r>
              <w:rPr>
                <w:rFonts w:hint="default" w:ascii="Times New Roman" w:hAnsi="Times New Roman" w:cs="Times New Roman"/>
                <w:color w:val="auto"/>
                <w:sz w:val="24"/>
                <w:lang w:val="en-US" w:eastAsia="zh-CN"/>
              </w:rPr>
              <w:t>三桥街道</w:t>
            </w:r>
            <w:r>
              <w:rPr>
                <w:rFonts w:hint="default" w:ascii="Times New Roman" w:hAnsi="Times New Roman" w:cs="Times New Roman"/>
                <w:color w:val="auto"/>
                <w:sz w:val="24"/>
                <w:szCs w:val="24"/>
                <w:lang w:val="en-US" w:eastAsia="zh-CN"/>
              </w:rPr>
              <w:t>沣惠路17号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438"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rPr>
              <w:t>联系电话</w:t>
            </w:r>
          </w:p>
        </w:tc>
        <w:tc>
          <w:tcPr>
            <w:tcW w:w="203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kern w:val="0"/>
                <w:sz w:val="24"/>
                <w:szCs w:val="24"/>
                <w:lang w:val="en-US" w:eastAsia="zh-CN" w:bidi="ar"/>
              </w:rPr>
            </w:pPr>
            <w:r>
              <w:rPr>
                <w:rFonts w:hint="default" w:ascii="Times New Roman" w:hAnsi="Times New Roman" w:cs="Times New Roman"/>
                <w:color w:val="auto"/>
                <w:sz w:val="24"/>
                <w:szCs w:val="24"/>
                <w:lang w:val="en-US" w:eastAsia="zh-CN"/>
              </w:rPr>
              <w:t>13488199727</w:t>
            </w:r>
          </w:p>
        </w:tc>
        <w:tc>
          <w:tcPr>
            <w:tcW w:w="864"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kern w:val="0"/>
                <w:sz w:val="24"/>
                <w:szCs w:val="24"/>
                <w:lang w:bidi="ar"/>
              </w:rPr>
            </w:pPr>
            <w:r>
              <w:rPr>
                <w:rFonts w:hint="default" w:ascii="Times New Roman" w:hAnsi="Times New Roman" w:cs="Times New Roman"/>
                <w:color w:val="auto"/>
                <w:sz w:val="24"/>
                <w:szCs w:val="24"/>
                <w:lang w:val="en-US" w:eastAsia="zh-CN"/>
              </w:rPr>
              <w:t>传真</w:t>
            </w:r>
          </w:p>
        </w:tc>
        <w:tc>
          <w:tcPr>
            <w:tcW w:w="622"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szCs w:val="24"/>
                <w:lang w:val="en-US" w:eastAsia="zh-CN"/>
              </w:rPr>
              <w:t>/</w:t>
            </w:r>
          </w:p>
        </w:tc>
        <w:tc>
          <w:tcPr>
            <w:tcW w:w="2852"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kern w:val="0"/>
                <w:sz w:val="24"/>
                <w:szCs w:val="24"/>
                <w:lang w:bidi="ar"/>
              </w:rPr>
            </w:pPr>
            <w:r>
              <w:rPr>
                <w:rFonts w:hint="default" w:ascii="Times New Roman" w:hAnsi="Times New Roman" w:cs="Times New Roman"/>
                <w:color w:val="auto"/>
                <w:sz w:val="24"/>
                <w:szCs w:val="24"/>
                <w:lang w:val="en-US" w:eastAsia="zh-CN"/>
              </w:rPr>
              <w:t>邮政编码</w:t>
            </w:r>
          </w:p>
        </w:tc>
        <w:tc>
          <w:tcPr>
            <w:tcW w:w="1051"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kern w:val="0"/>
                <w:sz w:val="24"/>
                <w:szCs w:val="24"/>
                <w:lang w:bidi="ar"/>
              </w:rPr>
            </w:pPr>
            <w:r>
              <w:rPr>
                <w:rFonts w:hint="default" w:ascii="Times New Roman" w:hAnsi="Times New Roman" w:cs="Times New Roman"/>
                <w:color w:val="auto"/>
                <w:sz w:val="24"/>
                <w:szCs w:val="24"/>
                <w:lang w:val="en-US" w:eastAsia="zh-CN"/>
              </w:rPr>
              <w:t>710086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38"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rPr>
              <w:t>建设地点</w:t>
            </w:r>
          </w:p>
        </w:tc>
        <w:tc>
          <w:tcPr>
            <w:tcW w:w="7419" w:type="dxa"/>
            <w:gridSpan w:val="6"/>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lang w:val="en-US" w:eastAsia="zh-CN"/>
              </w:rPr>
            </w:pPr>
            <w:r>
              <w:rPr>
                <w:rFonts w:hint="default" w:ascii="Times New Roman" w:hAnsi="Times New Roman" w:cs="Times New Roman"/>
                <w:color w:val="auto"/>
                <w:sz w:val="24"/>
              </w:rPr>
              <w:t>陕西省西咸新区沣东新城</w:t>
            </w:r>
            <w:r>
              <w:rPr>
                <w:rFonts w:hint="default" w:ascii="Times New Roman" w:hAnsi="Times New Roman" w:cs="Times New Roman"/>
                <w:color w:val="auto"/>
                <w:sz w:val="24"/>
                <w:lang w:val="en-US" w:eastAsia="zh-CN"/>
              </w:rPr>
              <w:t>三桥街道</w:t>
            </w:r>
            <w:r>
              <w:rPr>
                <w:rFonts w:hint="default" w:ascii="Times New Roman" w:hAnsi="Times New Roman" w:cs="Times New Roman"/>
                <w:color w:val="auto"/>
                <w:sz w:val="24"/>
                <w:szCs w:val="24"/>
                <w:lang w:val="en-US" w:eastAsia="zh-CN"/>
              </w:rPr>
              <w:t xml:space="preserve">沣惠路17号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38"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rPr>
              <w:t>立项审批</w:t>
            </w:r>
          </w:p>
        </w:tc>
        <w:tc>
          <w:tcPr>
            <w:tcW w:w="203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szCs w:val="24"/>
                <w:lang w:val="en-US" w:eastAsia="zh-CN"/>
              </w:rPr>
              <w:t>/</w:t>
            </w:r>
          </w:p>
        </w:tc>
        <w:tc>
          <w:tcPr>
            <w:tcW w:w="1486" w:type="dxa"/>
            <w:gridSpan w:val="2"/>
            <w:tcBorders>
              <w:tl2br w:val="nil"/>
              <w:tr2bl w:val="nil"/>
            </w:tcBorders>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sz w:val="24"/>
                <w:szCs w:val="24"/>
              </w:rPr>
              <w:t>批准文号</w:t>
            </w:r>
          </w:p>
        </w:tc>
        <w:tc>
          <w:tcPr>
            <w:tcW w:w="3903" w:type="dxa"/>
            <w:gridSpan w:val="3"/>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lang w:val="en-US" w:eastAsia="zh-CN"/>
              </w:rPr>
            </w:pPr>
            <w:r>
              <w:rPr>
                <w:rFonts w:hint="default" w:ascii="Times New Roman" w:hAnsi="Times New Roman" w:cs="Times New Roman"/>
                <w:color w:val="auto"/>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38"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rPr>
              <w:t>建设性质</w:t>
            </w:r>
          </w:p>
        </w:tc>
        <w:tc>
          <w:tcPr>
            <w:tcW w:w="203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szCs w:val="24"/>
              </w:rPr>
              <w:t>新建</w:t>
            </w:r>
            <w:r>
              <w:rPr>
                <w:rFonts w:hint="default" w:ascii="Times New Roman" w:hAnsi="Times New Roman" w:cs="Times New Roman"/>
                <w:color w:val="auto"/>
                <w:sz w:val="24"/>
                <w:szCs w:val="24"/>
              </w:rPr>
              <w:sym w:font="Wingdings 2" w:char="0052"/>
            </w:r>
            <w:r>
              <w:rPr>
                <w:rFonts w:hint="default" w:ascii="Times New Roman" w:hAnsi="Times New Roman" w:cs="Times New Roman"/>
                <w:color w:val="auto"/>
                <w:sz w:val="24"/>
                <w:szCs w:val="24"/>
              </w:rPr>
              <w:t>改扩建</w:t>
            </w:r>
            <w:r>
              <w:rPr>
                <w:rFonts w:hint="default" w:ascii="Times New Roman" w:hAnsi="Times New Roman" w:cs="Times New Roman"/>
                <w:color w:val="auto"/>
                <w:sz w:val="24"/>
                <w:szCs w:val="24"/>
              </w:rPr>
              <w:sym w:font="Wingdings 2" w:char="00A3"/>
            </w:r>
            <w:r>
              <w:rPr>
                <w:rFonts w:hint="default" w:ascii="Times New Roman" w:hAnsi="Times New Roman" w:cs="Times New Roman"/>
                <w:color w:val="auto"/>
                <w:sz w:val="24"/>
                <w:szCs w:val="24"/>
              </w:rPr>
              <w:t xml:space="preserve"> 技改□</w:t>
            </w:r>
          </w:p>
        </w:tc>
        <w:tc>
          <w:tcPr>
            <w:tcW w:w="2248" w:type="dxa"/>
            <w:gridSpan w:val="3"/>
            <w:tcBorders>
              <w:tl2br w:val="nil"/>
              <w:tr2bl w:val="nil"/>
            </w:tcBorders>
            <w:noWrap w:val="0"/>
            <w:vAlign w:val="center"/>
          </w:tcPr>
          <w:p>
            <w:pPr>
              <w:tabs>
                <w:tab w:val="left" w:pos="328"/>
                <w:tab w:val="center" w:pos="1333"/>
              </w:tabs>
              <w:adjustRightInd w:val="0"/>
              <w:snapToGrid w:val="0"/>
              <w:ind w:firstLine="240" w:firstLineChars="100"/>
              <w:jc w:val="left"/>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szCs w:val="24"/>
              </w:rPr>
              <w:t>行业类别及代码</w:t>
            </w:r>
          </w:p>
        </w:tc>
        <w:tc>
          <w:tcPr>
            <w:tcW w:w="3141" w:type="dxa"/>
            <w:gridSpan w:val="2"/>
            <w:tcBorders>
              <w:tl2br w:val="nil"/>
              <w:tr2bl w:val="nil"/>
            </w:tcBorders>
            <w:noWrap w:val="0"/>
            <w:vAlign w:val="center"/>
          </w:tcPr>
          <w:p>
            <w:pPr>
              <w:bidi w:val="0"/>
              <w:jc w:val="center"/>
              <w:rPr>
                <w:rFonts w:hint="default" w:ascii="Times New Roman" w:hAnsi="Times New Roman" w:cs="Times New Roman"/>
                <w:lang w:val="en-US" w:eastAsia="zh-CN"/>
              </w:rPr>
            </w:pPr>
            <w:r>
              <w:rPr>
                <w:rFonts w:hint="default" w:ascii="Times New Roman" w:hAnsi="Times New Roman" w:cs="Times New Roman"/>
                <w:sz w:val="24"/>
                <w:szCs w:val="24"/>
                <w:lang w:val="en-US" w:eastAsia="zh-CN"/>
              </w:rPr>
              <w:t>C1469其他调味品制造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38"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rPr>
              <w:t>占地面积</w:t>
            </w:r>
          </w:p>
        </w:tc>
        <w:tc>
          <w:tcPr>
            <w:tcW w:w="203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szCs w:val="24"/>
                <w:lang w:val="en-US" w:eastAsia="zh-CN"/>
              </w:rPr>
              <w:t>1237m</w:t>
            </w:r>
            <w:r>
              <w:rPr>
                <w:rFonts w:hint="default" w:ascii="Times New Roman" w:hAnsi="Times New Roman" w:cs="Times New Roman"/>
                <w:color w:val="auto"/>
                <w:sz w:val="24"/>
                <w:szCs w:val="24"/>
                <w:vertAlign w:val="superscript"/>
                <w:lang w:val="en-US" w:eastAsia="zh-CN"/>
              </w:rPr>
              <w:t>2</w:t>
            </w:r>
          </w:p>
        </w:tc>
        <w:tc>
          <w:tcPr>
            <w:tcW w:w="2248" w:type="dxa"/>
            <w:gridSpan w:val="3"/>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szCs w:val="24"/>
              </w:rPr>
              <w:t>绿地面积</w:t>
            </w:r>
          </w:p>
        </w:tc>
        <w:tc>
          <w:tcPr>
            <w:tcW w:w="3141"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lang w:val="en-US"/>
              </w:rPr>
            </w:pPr>
            <w:r>
              <w:rPr>
                <w:rFonts w:hint="default" w:ascii="Times New Roman" w:hAnsi="Times New Roman" w:cs="Times New Roman"/>
                <w:color w:val="auto"/>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438" w:type="dxa"/>
            <w:tcBorders>
              <w:tl2br w:val="nil"/>
              <w:tr2bl w:val="nil"/>
            </w:tcBorders>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总投资</w:t>
            </w:r>
          </w:p>
          <w:p>
            <w:pPr>
              <w:adjustRightInd w:val="0"/>
              <w:snapToGrid w:val="0"/>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rPr>
              <w:t>（万元）</w:t>
            </w:r>
          </w:p>
        </w:tc>
        <w:tc>
          <w:tcPr>
            <w:tcW w:w="203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lang w:val="en-US"/>
              </w:rPr>
            </w:pPr>
            <w:r>
              <w:rPr>
                <w:rFonts w:hint="default" w:ascii="Times New Roman" w:hAnsi="Times New Roman" w:cs="Times New Roman"/>
                <w:color w:val="auto"/>
                <w:sz w:val="24"/>
                <w:szCs w:val="24"/>
                <w:lang w:val="en-US" w:eastAsia="zh-CN"/>
              </w:rPr>
              <w:t>60</w:t>
            </w:r>
          </w:p>
        </w:tc>
        <w:tc>
          <w:tcPr>
            <w:tcW w:w="1486" w:type="dxa"/>
            <w:gridSpan w:val="2"/>
            <w:tcBorders>
              <w:tl2br w:val="nil"/>
              <w:tr2bl w:val="nil"/>
            </w:tcBorders>
            <w:noWrap w:val="0"/>
            <w:vAlign w:val="center"/>
          </w:tcPr>
          <w:p>
            <w:pPr>
              <w:adjustRightInd w:val="0"/>
              <w:snapToGrid w:val="0"/>
              <w:spacing w:line="400" w:lineRule="exact"/>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szCs w:val="24"/>
              </w:rPr>
              <w:t>其中：环保投资（万元）</w:t>
            </w:r>
          </w:p>
        </w:tc>
        <w:tc>
          <w:tcPr>
            <w:tcW w:w="762"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lang w:val="en-US" w:eastAsia="zh-CN"/>
              </w:rPr>
            </w:pPr>
            <w:r>
              <w:rPr>
                <w:rFonts w:hint="default" w:ascii="Times New Roman" w:hAnsi="Times New Roman" w:cs="Times New Roman"/>
                <w:b w:val="0"/>
                <w:bCs/>
                <w:color w:val="auto"/>
                <w:sz w:val="24"/>
                <w:szCs w:val="24"/>
                <w:lang w:val="en-US" w:eastAsia="zh-CN"/>
              </w:rPr>
              <w:t>8.3</w:t>
            </w:r>
          </w:p>
        </w:tc>
        <w:tc>
          <w:tcPr>
            <w:tcW w:w="2090" w:type="dxa"/>
            <w:tcBorders>
              <w:tl2br w:val="nil"/>
              <w:tr2bl w:val="nil"/>
            </w:tcBorders>
            <w:noWrap w:val="0"/>
            <w:vAlign w:val="center"/>
          </w:tcPr>
          <w:p>
            <w:pPr>
              <w:adjustRightInd w:val="0"/>
              <w:snapToGrid w:val="0"/>
              <w:spacing w:line="400" w:lineRule="exact"/>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szCs w:val="24"/>
              </w:rPr>
              <w:t>环保投资占总投资比例</w:t>
            </w:r>
          </w:p>
        </w:tc>
        <w:tc>
          <w:tcPr>
            <w:tcW w:w="1051"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szCs w:val="24"/>
                <w:lang w:val="en-US" w:eastAsia="zh-CN"/>
              </w:rPr>
              <w:t>13.8%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38" w:type="dxa"/>
            <w:tcBorders>
              <w:tl2br w:val="nil"/>
              <w:tr2bl w:val="nil"/>
            </w:tcBorders>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评价经费</w:t>
            </w:r>
          </w:p>
          <w:p>
            <w:pPr>
              <w:adjustRightInd w:val="0"/>
              <w:snapToGrid w:val="0"/>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rPr>
              <w:t>（元）</w:t>
            </w:r>
          </w:p>
        </w:tc>
        <w:tc>
          <w:tcPr>
            <w:tcW w:w="203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szCs w:val="24"/>
              </w:rPr>
              <w:t>/</w:t>
            </w:r>
          </w:p>
        </w:tc>
        <w:tc>
          <w:tcPr>
            <w:tcW w:w="2248" w:type="dxa"/>
            <w:gridSpan w:val="3"/>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rPr>
            </w:pPr>
            <w:r>
              <w:rPr>
                <w:rFonts w:hint="default" w:ascii="Times New Roman" w:hAnsi="Times New Roman" w:cs="Times New Roman"/>
                <w:color w:val="auto"/>
                <w:sz w:val="24"/>
                <w:szCs w:val="24"/>
              </w:rPr>
              <w:t>投产日期</w:t>
            </w:r>
          </w:p>
        </w:tc>
        <w:tc>
          <w:tcPr>
            <w:tcW w:w="3141"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lang w:val="en-US" w:eastAsia="zh-CN"/>
              </w:rPr>
            </w:pPr>
            <w:r>
              <w:rPr>
                <w:rFonts w:hint="default" w:ascii="Times New Roman" w:hAnsi="Times New Roman" w:cs="Times New Roman"/>
                <w:b w:val="0"/>
                <w:bCs w:val="0"/>
                <w:color w:val="auto"/>
                <w:sz w:val="24"/>
                <w:szCs w:val="24"/>
                <w:lang w:val="en-US" w:eastAsia="zh-CN"/>
              </w:rPr>
              <w:t>已投产（2019年5月）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16" w:hRule="atLeast"/>
          <w:jc w:val="center"/>
        </w:trPr>
        <w:tc>
          <w:tcPr>
            <w:tcW w:w="8857" w:type="dxa"/>
            <w:gridSpan w:val="7"/>
            <w:tcBorders>
              <w:tl2br w:val="nil"/>
              <w:tr2bl w:val="nil"/>
            </w:tcBorders>
            <w:noWrap w:val="0"/>
            <w:vAlign w:val="center"/>
          </w:tcPr>
          <w:p>
            <w:pPr>
              <w:spacing w:line="360" w:lineRule="auto"/>
              <w:outlineLvl w:val="2"/>
              <w:rPr>
                <w:rFonts w:hint="default" w:ascii="Times New Roman" w:hAnsi="Times New Roman" w:eastAsia="黑体" w:cs="Times New Roman"/>
                <w:color w:val="auto"/>
                <w:sz w:val="28"/>
                <w:szCs w:val="28"/>
              </w:rPr>
            </w:pPr>
            <w:r>
              <w:rPr>
                <w:rFonts w:hint="default" w:ascii="Times New Roman" w:hAnsi="Times New Roman" w:eastAsia="宋体" w:cs="Times New Roman"/>
                <w:b/>
                <w:bCs/>
                <w:color w:val="auto"/>
                <w:sz w:val="28"/>
                <w:szCs w:val="28"/>
              </w:rPr>
              <w:t>一、工程内容及规模</w:t>
            </w:r>
            <w:r>
              <w:rPr>
                <w:rFonts w:hint="default" w:ascii="Times New Roman" w:hAnsi="Times New Roman" w:cs="Times New Roman"/>
                <w:color w:val="auto"/>
              </w:rPr>
              <w:br w:type="textWrapping"/>
            </w:r>
            <w:r>
              <w:rPr>
                <w:rFonts w:hint="default" w:ascii="Times New Roman" w:hAnsi="Times New Roman" w:eastAsia="宋体" w:cs="Times New Roman"/>
                <w:b/>
                <w:bCs/>
                <w:color w:val="auto"/>
                <w:sz w:val="24"/>
              </w:rPr>
              <w:t>1、项目由来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60" w:firstLineChars="150"/>
              <w:textAlignment w:val="auto"/>
              <w:rPr>
                <w:rFonts w:hint="default" w:ascii="Times New Roman" w:hAnsi="Times New Roman" w:cs="Times New Roman"/>
                <w:caps w:val="0"/>
                <w:color w:val="auto"/>
                <w:spacing w:val="0"/>
                <w:sz w:val="24"/>
                <w:szCs w:val="24"/>
                <w:u w:val="none"/>
                <w:shd w:val="clear" w:fill="FFFFFF"/>
                <w:lang w:val="en-US" w:eastAsia="zh-CN"/>
              </w:rPr>
            </w:pPr>
            <w:r>
              <w:rPr>
                <w:rFonts w:hint="default" w:ascii="Times New Roman" w:hAnsi="Times New Roman" w:cs="Times New Roman"/>
                <w:caps w:val="0"/>
                <w:color w:val="auto"/>
                <w:spacing w:val="0"/>
                <w:sz w:val="24"/>
                <w:szCs w:val="24"/>
                <w:u w:val="none"/>
                <w:shd w:val="clear" w:fill="FFFFFF"/>
                <w:lang w:val="en-US" w:eastAsia="zh-CN"/>
              </w:rPr>
              <w:t>调味品是指能增加菜肴的色、香、味，促进食欲，</w:t>
            </w:r>
            <w:r>
              <w:rPr>
                <w:rFonts w:hint="default" w:ascii="Times New Roman" w:hAnsi="Times New Roman" w:cs="Times New Roman"/>
                <w:caps w:val="0"/>
                <w:color w:val="auto"/>
                <w:spacing w:val="0"/>
                <w:sz w:val="24"/>
                <w:szCs w:val="24"/>
                <w:u w:val="none"/>
                <w:shd w:val="clear" w:fill="FFFFFF"/>
                <w:lang w:val="en-US" w:eastAsia="zh-CN"/>
              </w:rPr>
              <w:fldChar w:fldCharType="begin"/>
            </w:r>
            <w:r>
              <w:rPr>
                <w:rFonts w:hint="default" w:ascii="Times New Roman" w:hAnsi="Times New Roman" w:cs="Times New Roman"/>
                <w:caps w:val="0"/>
                <w:color w:val="auto"/>
                <w:spacing w:val="0"/>
                <w:sz w:val="24"/>
                <w:szCs w:val="24"/>
                <w:u w:val="none"/>
                <w:shd w:val="clear" w:fill="FFFFFF"/>
                <w:lang w:val="en-US" w:eastAsia="zh-CN"/>
              </w:rPr>
              <w:instrText xml:space="preserve"> HYPERLINK "https://baike.baidu.com/item/%E6%9C%89%E7%9B%8A" \t "https://baike.baidu.com/item/%E8%B0%83%E5%91%B3%E5%93%81/_blank" </w:instrText>
            </w:r>
            <w:r>
              <w:rPr>
                <w:rFonts w:hint="default" w:ascii="Times New Roman" w:hAnsi="Times New Roman" w:cs="Times New Roman"/>
                <w:caps w:val="0"/>
                <w:color w:val="auto"/>
                <w:spacing w:val="0"/>
                <w:sz w:val="24"/>
                <w:szCs w:val="24"/>
                <w:u w:val="none"/>
                <w:shd w:val="clear" w:fill="FFFFFF"/>
                <w:lang w:val="en-US" w:eastAsia="zh-CN"/>
              </w:rPr>
              <w:fldChar w:fldCharType="separate"/>
            </w:r>
            <w:r>
              <w:rPr>
                <w:rFonts w:hint="default" w:ascii="Times New Roman" w:hAnsi="Times New Roman" w:cs="Times New Roman"/>
                <w:caps w:val="0"/>
                <w:color w:val="auto"/>
                <w:spacing w:val="0"/>
                <w:sz w:val="24"/>
                <w:szCs w:val="24"/>
                <w:u w:val="none"/>
                <w:shd w:val="clear" w:fill="FFFFFF"/>
                <w:lang w:val="en-US" w:eastAsia="zh-CN"/>
              </w:rPr>
              <w:t>有益</w:t>
            </w:r>
            <w:r>
              <w:rPr>
                <w:rFonts w:hint="default" w:ascii="Times New Roman" w:hAnsi="Times New Roman" w:cs="Times New Roman"/>
                <w:caps w:val="0"/>
                <w:color w:val="auto"/>
                <w:spacing w:val="0"/>
                <w:sz w:val="24"/>
                <w:szCs w:val="24"/>
                <w:u w:val="none"/>
                <w:shd w:val="clear" w:fill="FFFFFF"/>
                <w:lang w:val="en-US" w:eastAsia="zh-CN"/>
              </w:rPr>
              <w:fldChar w:fldCharType="end"/>
            </w:r>
            <w:r>
              <w:rPr>
                <w:rFonts w:hint="default" w:ascii="Times New Roman" w:hAnsi="Times New Roman" w:cs="Times New Roman"/>
                <w:caps w:val="0"/>
                <w:color w:val="auto"/>
                <w:spacing w:val="0"/>
                <w:sz w:val="24"/>
                <w:szCs w:val="24"/>
                <w:u w:val="none"/>
                <w:shd w:val="clear" w:fill="FFFFFF"/>
                <w:lang w:val="en-US" w:eastAsia="zh-CN"/>
              </w:rPr>
              <w:t>于人体</w:t>
            </w:r>
            <w:r>
              <w:rPr>
                <w:rFonts w:hint="default" w:ascii="Times New Roman" w:hAnsi="Times New Roman" w:cs="Times New Roman"/>
                <w:caps w:val="0"/>
                <w:color w:val="auto"/>
                <w:spacing w:val="0"/>
                <w:sz w:val="24"/>
                <w:szCs w:val="24"/>
                <w:u w:val="none"/>
                <w:shd w:val="clear" w:fill="FFFFFF"/>
                <w:lang w:val="en-US" w:eastAsia="zh-CN"/>
              </w:rPr>
              <w:fldChar w:fldCharType="begin"/>
            </w:r>
            <w:r>
              <w:rPr>
                <w:rFonts w:hint="default" w:ascii="Times New Roman" w:hAnsi="Times New Roman" w:cs="Times New Roman"/>
                <w:caps w:val="0"/>
                <w:color w:val="auto"/>
                <w:spacing w:val="0"/>
                <w:sz w:val="24"/>
                <w:szCs w:val="24"/>
                <w:u w:val="none"/>
                <w:shd w:val="clear" w:fill="FFFFFF"/>
                <w:lang w:val="en-US" w:eastAsia="zh-CN"/>
              </w:rPr>
              <w:instrText xml:space="preserve"> HYPERLINK "https://baike.baidu.com/item/%E5%81%A5%E5%BA%B7/352662" \t "https://baike.baidu.com/item/%E8%B0%83%E5%91%B3%E5%93%81/_blank" </w:instrText>
            </w:r>
            <w:r>
              <w:rPr>
                <w:rFonts w:hint="default" w:ascii="Times New Roman" w:hAnsi="Times New Roman" w:cs="Times New Roman"/>
                <w:caps w:val="0"/>
                <w:color w:val="auto"/>
                <w:spacing w:val="0"/>
                <w:sz w:val="24"/>
                <w:szCs w:val="24"/>
                <w:u w:val="none"/>
                <w:shd w:val="clear" w:fill="FFFFFF"/>
                <w:lang w:val="en-US" w:eastAsia="zh-CN"/>
              </w:rPr>
              <w:fldChar w:fldCharType="separate"/>
            </w:r>
            <w:r>
              <w:rPr>
                <w:rFonts w:hint="default" w:ascii="Times New Roman" w:hAnsi="Times New Roman" w:cs="Times New Roman"/>
                <w:caps w:val="0"/>
                <w:color w:val="auto"/>
                <w:spacing w:val="0"/>
                <w:sz w:val="24"/>
                <w:szCs w:val="24"/>
                <w:u w:val="none"/>
                <w:shd w:val="clear" w:fill="FFFFFF"/>
                <w:lang w:val="en-US" w:eastAsia="zh-CN"/>
              </w:rPr>
              <w:t>健康</w:t>
            </w:r>
            <w:r>
              <w:rPr>
                <w:rFonts w:hint="default" w:ascii="Times New Roman" w:hAnsi="Times New Roman" w:cs="Times New Roman"/>
                <w:caps w:val="0"/>
                <w:color w:val="auto"/>
                <w:spacing w:val="0"/>
                <w:sz w:val="24"/>
                <w:szCs w:val="24"/>
                <w:u w:val="none"/>
                <w:shd w:val="clear" w:fill="FFFFFF"/>
                <w:lang w:val="en-US" w:eastAsia="zh-CN"/>
              </w:rPr>
              <w:fldChar w:fldCharType="end"/>
            </w:r>
            <w:r>
              <w:rPr>
                <w:rFonts w:hint="default" w:ascii="Times New Roman" w:hAnsi="Times New Roman" w:cs="Times New Roman"/>
                <w:caps w:val="0"/>
                <w:color w:val="auto"/>
                <w:spacing w:val="0"/>
                <w:sz w:val="24"/>
                <w:szCs w:val="24"/>
                <w:u w:val="none"/>
                <w:shd w:val="clear" w:fill="FFFFFF"/>
                <w:lang w:val="en-US" w:eastAsia="zh-CN"/>
              </w:rPr>
              <w:t>的辅助食品。它的主要功能是增进菜品质量，满足消费者的感官需要，从而刺激食欲，增进人体健康。调味品根据产品分为食用盐、食糖、酱油、食醋、味精、鸡精等。其中鸡精是以味精、食用盐、鸡肉/鸡骨的粉末或其浓缩抽提物、</w:t>
            </w:r>
            <w:r>
              <w:rPr>
                <w:rFonts w:hint="default" w:ascii="Times New Roman" w:hAnsi="Times New Roman" w:cs="Times New Roman"/>
                <w:caps w:val="0"/>
                <w:color w:val="auto"/>
                <w:spacing w:val="0"/>
                <w:sz w:val="24"/>
                <w:szCs w:val="24"/>
                <w:u w:val="none"/>
                <w:shd w:val="clear" w:fill="FFFFFF"/>
                <w:lang w:val="en-US" w:eastAsia="zh-CN"/>
              </w:rPr>
              <w:fldChar w:fldCharType="begin"/>
            </w:r>
            <w:r>
              <w:rPr>
                <w:rFonts w:hint="default" w:ascii="Times New Roman" w:hAnsi="Times New Roman" w:cs="Times New Roman"/>
                <w:caps w:val="0"/>
                <w:color w:val="auto"/>
                <w:spacing w:val="0"/>
                <w:sz w:val="24"/>
                <w:szCs w:val="24"/>
                <w:u w:val="none"/>
                <w:shd w:val="clear" w:fill="FFFFFF"/>
                <w:lang w:val="en-US" w:eastAsia="zh-CN"/>
              </w:rPr>
              <w:instrText xml:space="preserve"> HYPERLINK "https://baike.baidu.com/item/%E5%91%88%E5%91%B3%E6%A0%B8%E8%8B%B7%E9%85%B8%E4%BA%8C%E9%92%A0" \t "https://baike.baidu.com/item/%E8%B0%83%E5%91%B3%E5%93%81/_blank" </w:instrText>
            </w:r>
            <w:r>
              <w:rPr>
                <w:rFonts w:hint="default" w:ascii="Times New Roman" w:hAnsi="Times New Roman" w:cs="Times New Roman"/>
                <w:caps w:val="0"/>
                <w:color w:val="auto"/>
                <w:spacing w:val="0"/>
                <w:sz w:val="24"/>
                <w:szCs w:val="24"/>
                <w:u w:val="none"/>
                <w:shd w:val="clear" w:fill="FFFFFF"/>
                <w:lang w:val="en-US" w:eastAsia="zh-CN"/>
              </w:rPr>
              <w:fldChar w:fldCharType="separate"/>
            </w:r>
            <w:r>
              <w:rPr>
                <w:rFonts w:hint="default" w:ascii="Times New Roman" w:hAnsi="Times New Roman" w:cs="Times New Roman"/>
                <w:caps w:val="0"/>
                <w:color w:val="auto"/>
                <w:spacing w:val="0"/>
                <w:sz w:val="24"/>
                <w:szCs w:val="24"/>
                <w:u w:val="none"/>
                <w:shd w:val="clear" w:fill="FFFFFF"/>
                <w:lang w:val="en-US" w:eastAsia="zh-CN"/>
              </w:rPr>
              <w:t>呈味核苷酸二钠</w:t>
            </w:r>
            <w:r>
              <w:rPr>
                <w:rFonts w:hint="default" w:ascii="Times New Roman" w:hAnsi="Times New Roman" w:cs="Times New Roman"/>
                <w:caps w:val="0"/>
                <w:color w:val="auto"/>
                <w:spacing w:val="0"/>
                <w:sz w:val="24"/>
                <w:szCs w:val="24"/>
                <w:u w:val="none"/>
                <w:shd w:val="clear" w:fill="FFFFFF"/>
                <w:lang w:val="en-US" w:eastAsia="zh-CN"/>
              </w:rPr>
              <w:fldChar w:fldCharType="end"/>
            </w:r>
            <w:r>
              <w:rPr>
                <w:rFonts w:hint="default" w:ascii="Times New Roman" w:hAnsi="Times New Roman" w:cs="Times New Roman"/>
                <w:caps w:val="0"/>
                <w:color w:val="auto"/>
                <w:spacing w:val="0"/>
                <w:sz w:val="24"/>
                <w:szCs w:val="24"/>
                <w:u w:val="none"/>
                <w:shd w:val="clear" w:fill="FFFFFF"/>
                <w:lang w:val="en-US" w:eastAsia="zh-CN"/>
              </w:rPr>
              <w:t>及其它辅料为原料，添加或不添加香辛料和/或食用香料等增香剂，经混合干燥加工而成，具有鸡的鲜味和香味的复合调味料。现代化复合调味品起步较晚，进入90年代才开始迅速发展，逐年扩大市场占有率和营销份额。</w:t>
            </w:r>
            <w:r>
              <w:rPr>
                <w:rFonts w:hint="default" w:ascii="Times New Roman" w:hAnsi="Times New Roman" w:cs="Times New Roman"/>
                <w:caps w:val="0"/>
                <w:color w:val="auto"/>
                <w:spacing w:val="0"/>
                <w:sz w:val="24"/>
                <w:szCs w:val="24"/>
                <w:u w:val="none"/>
                <w:shd w:val="clear" w:fill="FFFFFF"/>
                <w:lang w:eastAsia="zh-CN"/>
              </w:rPr>
              <w:t>目前，</w:t>
            </w:r>
            <w:r>
              <w:rPr>
                <w:rFonts w:hint="default" w:ascii="Times New Roman" w:hAnsi="Times New Roman" w:cs="Times New Roman"/>
                <w:caps w:val="0"/>
                <w:color w:val="auto"/>
                <w:spacing w:val="0"/>
                <w:sz w:val="24"/>
                <w:szCs w:val="24"/>
                <w:u w:val="none"/>
                <w:shd w:val="clear" w:fill="FFFFFF"/>
                <w:lang w:val="en-US" w:eastAsia="zh-CN"/>
              </w:rPr>
              <w:t>随着居民生活水平的日益提高</w:t>
            </w:r>
            <w:r>
              <w:rPr>
                <w:rFonts w:hint="default" w:ascii="Times New Roman" w:hAnsi="Times New Roman" w:cs="Times New Roman"/>
                <w:caps w:val="0"/>
                <w:color w:val="auto"/>
                <w:spacing w:val="0"/>
                <w:sz w:val="24"/>
                <w:szCs w:val="24"/>
                <w:u w:val="none"/>
                <w:shd w:val="clear" w:fill="FFFFFF"/>
                <w:lang w:eastAsia="zh-CN"/>
              </w:rPr>
              <w:t>，</w:t>
            </w:r>
            <w:r>
              <w:rPr>
                <w:rFonts w:hint="default" w:ascii="Times New Roman" w:hAnsi="Times New Roman" w:cs="Times New Roman"/>
                <w:caps w:val="0"/>
                <w:color w:val="auto"/>
                <w:spacing w:val="0"/>
                <w:sz w:val="24"/>
                <w:szCs w:val="24"/>
                <w:u w:val="none"/>
                <w:shd w:val="clear" w:fill="FFFFFF"/>
                <w:lang w:val="en-US" w:eastAsia="zh-CN"/>
              </w:rPr>
              <w:t>调味品需求不断增加，</w:t>
            </w:r>
            <w:r>
              <w:rPr>
                <w:rFonts w:hint="default" w:ascii="Times New Roman" w:hAnsi="Times New Roman" w:cs="Times New Roman"/>
                <w:caps w:val="0"/>
                <w:color w:val="auto"/>
                <w:spacing w:val="0"/>
                <w:sz w:val="24"/>
                <w:szCs w:val="24"/>
                <w:u w:val="none"/>
                <w:shd w:val="clear" w:fill="FFFFFF"/>
                <w:lang w:eastAsia="zh-CN"/>
              </w:rPr>
              <w:t>我国</w:t>
            </w:r>
            <w:r>
              <w:rPr>
                <w:rFonts w:hint="default" w:ascii="Times New Roman" w:hAnsi="Times New Roman" w:cs="Times New Roman"/>
                <w:caps w:val="0"/>
                <w:color w:val="auto"/>
                <w:spacing w:val="0"/>
                <w:sz w:val="24"/>
                <w:szCs w:val="24"/>
                <w:u w:val="none"/>
                <w:shd w:val="clear" w:fill="FFFFFF"/>
                <w:lang w:val="en-US" w:eastAsia="zh-CN"/>
              </w:rPr>
              <w:t>调味品加工</w:t>
            </w:r>
            <w:r>
              <w:rPr>
                <w:rFonts w:hint="default" w:ascii="Times New Roman" w:hAnsi="Times New Roman" w:cs="Times New Roman"/>
                <w:caps w:val="0"/>
                <w:color w:val="auto"/>
                <w:spacing w:val="0"/>
                <w:sz w:val="24"/>
                <w:szCs w:val="24"/>
                <w:u w:val="none"/>
                <w:shd w:val="clear" w:fill="FFFFFF"/>
                <w:lang w:eastAsia="zh-CN"/>
              </w:rPr>
              <w:t>行业发展规模不断壮大，不但提供了众多</w:t>
            </w:r>
            <w:r>
              <w:rPr>
                <w:rFonts w:hint="default" w:ascii="Times New Roman" w:hAnsi="Times New Roman" w:cs="Times New Roman"/>
                <w:caps w:val="0"/>
                <w:color w:val="auto"/>
                <w:spacing w:val="0"/>
                <w:sz w:val="24"/>
                <w:szCs w:val="24"/>
                <w:u w:val="none"/>
                <w:shd w:val="clear" w:fill="FFFFFF"/>
                <w:lang w:val="en-US" w:eastAsia="zh-CN"/>
              </w:rPr>
              <w:t>就业</w:t>
            </w:r>
            <w:r>
              <w:rPr>
                <w:rFonts w:hint="default" w:ascii="Times New Roman" w:hAnsi="Times New Roman" w:cs="Times New Roman"/>
                <w:caps w:val="0"/>
                <w:color w:val="auto"/>
                <w:spacing w:val="0"/>
                <w:sz w:val="24"/>
                <w:szCs w:val="24"/>
                <w:u w:val="none"/>
                <w:shd w:val="clear" w:fill="FFFFFF"/>
                <w:lang w:eastAsia="zh-CN"/>
              </w:rPr>
              <w:t>岗位，</w:t>
            </w:r>
            <w:r>
              <w:rPr>
                <w:rFonts w:hint="default" w:ascii="Times New Roman" w:hAnsi="Times New Roman" w:cs="Times New Roman"/>
                <w:caps w:val="0"/>
                <w:color w:val="auto"/>
                <w:spacing w:val="0"/>
                <w:sz w:val="24"/>
                <w:szCs w:val="24"/>
                <w:u w:val="none"/>
                <w:shd w:val="clear" w:fill="FFFFFF"/>
                <w:lang w:val="en-US" w:eastAsia="zh-CN"/>
              </w:rPr>
              <w:t>一定程度上</w:t>
            </w:r>
            <w:r>
              <w:rPr>
                <w:rFonts w:hint="default" w:ascii="Times New Roman" w:hAnsi="Times New Roman" w:cs="Times New Roman"/>
                <w:caps w:val="0"/>
                <w:color w:val="auto"/>
                <w:spacing w:val="0"/>
                <w:sz w:val="24"/>
                <w:szCs w:val="24"/>
                <w:u w:val="none"/>
                <w:shd w:val="clear" w:fill="FFFFFF"/>
                <w:lang w:eastAsia="zh-CN"/>
              </w:rPr>
              <w:t>缓解了我国就业的问题，还加快了国民经济的增长。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60" w:firstLineChars="150"/>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szCs w:val="24"/>
                <w:lang w:val="en-US" w:eastAsia="zh-CN"/>
              </w:rPr>
              <w:t>陕西众泰工贸有限公司</w:t>
            </w:r>
            <w:r>
              <w:rPr>
                <w:rFonts w:hint="default" w:ascii="Times New Roman" w:hAnsi="Times New Roman" w:eastAsia="宋体" w:cs="Times New Roman"/>
                <w:color w:val="auto"/>
                <w:sz w:val="24"/>
              </w:rPr>
              <w:t>位于</w:t>
            </w:r>
            <w:r>
              <w:rPr>
                <w:rFonts w:hint="default" w:ascii="Times New Roman" w:hAnsi="Times New Roman" w:cs="Times New Roman"/>
                <w:color w:val="auto"/>
                <w:sz w:val="24"/>
              </w:rPr>
              <w:t>陕西省西咸新区沣东新城</w:t>
            </w:r>
            <w:r>
              <w:rPr>
                <w:rFonts w:hint="default" w:ascii="Times New Roman" w:hAnsi="Times New Roman" w:cs="Times New Roman"/>
                <w:color w:val="auto"/>
                <w:sz w:val="24"/>
                <w:lang w:val="en-US" w:eastAsia="zh-CN"/>
              </w:rPr>
              <w:t>三桥街道</w:t>
            </w:r>
            <w:r>
              <w:rPr>
                <w:rFonts w:hint="default" w:ascii="Times New Roman" w:hAnsi="Times New Roman" w:cs="Times New Roman"/>
                <w:color w:val="auto"/>
                <w:sz w:val="24"/>
                <w:szCs w:val="24"/>
                <w:lang w:val="en-US" w:eastAsia="zh-CN"/>
              </w:rPr>
              <w:t>沣惠路17号</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szCs w:val="22"/>
              </w:rPr>
              <w:t>占地面积</w:t>
            </w:r>
            <w:r>
              <w:rPr>
                <w:rFonts w:hint="default" w:ascii="Times New Roman" w:hAnsi="Times New Roman" w:cs="Times New Roman"/>
                <w:color w:val="auto"/>
                <w:sz w:val="24"/>
                <w:szCs w:val="22"/>
                <w:lang w:val="en-US" w:eastAsia="zh-CN"/>
              </w:rPr>
              <w:t>约1237</w:t>
            </w:r>
            <w:r>
              <w:rPr>
                <w:rFonts w:hint="default" w:ascii="Times New Roman" w:hAnsi="Times New Roman" w:eastAsia="宋体" w:cs="Times New Roman"/>
                <w:color w:val="auto"/>
                <w:sz w:val="24"/>
                <w:szCs w:val="22"/>
              </w:rPr>
              <w:t>m</w:t>
            </w:r>
            <w:r>
              <w:rPr>
                <w:rFonts w:hint="default" w:ascii="Times New Roman" w:hAnsi="Times New Roman" w:eastAsia="宋体" w:cs="Times New Roman"/>
                <w:color w:val="auto"/>
                <w:sz w:val="24"/>
                <w:szCs w:val="22"/>
                <w:vertAlign w:val="superscript"/>
              </w:rPr>
              <w:t>2</w:t>
            </w:r>
            <w:r>
              <w:rPr>
                <w:rFonts w:hint="default" w:ascii="Times New Roman" w:hAnsi="Times New Roman" w:eastAsia="宋体" w:cs="Times New Roman"/>
                <w:color w:val="auto"/>
                <w:sz w:val="24"/>
                <w:szCs w:val="22"/>
              </w:rPr>
              <w:t>，其中</w:t>
            </w:r>
            <w:r>
              <w:rPr>
                <w:rFonts w:hint="default" w:ascii="Times New Roman" w:hAnsi="Times New Roman" w:cs="Times New Roman"/>
                <w:color w:val="auto"/>
                <w:sz w:val="24"/>
                <w:szCs w:val="22"/>
                <w:lang w:val="en-US" w:eastAsia="zh-CN"/>
              </w:rPr>
              <w:t>生产</w:t>
            </w:r>
            <w:r>
              <w:rPr>
                <w:rFonts w:hint="default" w:ascii="Times New Roman" w:hAnsi="Times New Roman" w:eastAsia="宋体" w:cs="Times New Roman"/>
                <w:color w:val="auto"/>
                <w:sz w:val="24"/>
                <w:szCs w:val="22"/>
                <w:lang w:val="en-US" w:eastAsia="zh-CN"/>
              </w:rPr>
              <w:t>车间</w:t>
            </w:r>
            <w:r>
              <w:rPr>
                <w:rFonts w:hint="default" w:ascii="Times New Roman" w:hAnsi="Times New Roman" w:cs="Times New Roman"/>
                <w:color w:val="auto"/>
                <w:sz w:val="24"/>
                <w:szCs w:val="22"/>
                <w:lang w:val="en-US" w:eastAsia="zh-CN"/>
              </w:rPr>
              <w:t>约706</w:t>
            </w:r>
            <w:r>
              <w:rPr>
                <w:rFonts w:hint="default" w:ascii="Times New Roman" w:hAnsi="Times New Roman" w:eastAsia="宋体" w:cs="Times New Roman"/>
                <w:color w:val="auto"/>
                <w:sz w:val="24"/>
                <w:szCs w:val="22"/>
              </w:rPr>
              <w:t>m</w:t>
            </w:r>
            <w:r>
              <w:rPr>
                <w:rFonts w:hint="default" w:ascii="Times New Roman" w:hAnsi="Times New Roman" w:eastAsia="宋体" w:cs="Times New Roman"/>
                <w:color w:val="auto"/>
                <w:sz w:val="24"/>
                <w:szCs w:val="22"/>
                <w:vertAlign w:val="superscript"/>
              </w:rPr>
              <w:t>2</w:t>
            </w:r>
            <w:r>
              <w:rPr>
                <w:rFonts w:hint="default" w:ascii="Times New Roman" w:hAnsi="Times New Roman" w:eastAsia="宋体" w:cs="Times New Roman"/>
                <w:color w:val="auto"/>
                <w:sz w:val="24"/>
                <w:szCs w:val="22"/>
              </w:rPr>
              <w:t>，办公</w:t>
            </w:r>
            <w:r>
              <w:rPr>
                <w:rFonts w:hint="default" w:ascii="Times New Roman" w:hAnsi="Times New Roman" w:eastAsia="宋体" w:cs="Times New Roman"/>
                <w:color w:val="auto"/>
                <w:sz w:val="24"/>
                <w:szCs w:val="22"/>
                <w:lang w:val="en-US" w:eastAsia="zh-CN"/>
              </w:rPr>
              <w:t>区</w:t>
            </w:r>
            <w:r>
              <w:rPr>
                <w:rFonts w:hint="default" w:ascii="Times New Roman" w:hAnsi="Times New Roman" w:cs="Times New Roman"/>
                <w:color w:val="auto"/>
                <w:sz w:val="24"/>
                <w:szCs w:val="22"/>
                <w:lang w:val="en-US" w:eastAsia="zh-CN"/>
              </w:rPr>
              <w:t>约330</w:t>
            </w:r>
            <w:r>
              <w:rPr>
                <w:rFonts w:hint="default" w:ascii="Times New Roman" w:hAnsi="Times New Roman" w:eastAsia="宋体" w:cs="Times New Roman"/>
                <w:color w:val="auto"/>
                <w:sz w:val="24"/>
                <w:szCs w:val="22"/>
              </w:rPr>
              <w:t>m</w:t>
            </w:r>
            <w:r>
              <w:rPr>
                <w:rFonts w:hint="default" w:ascii="Times New Roman" w:hAnsi="Times New Roman" w:eastAsia="宋体" w:cs="Times New Roman"/>
                <w:color w:val="auto"/>
                <w:sz w:val="24"/>
                <w:szCs w:val="22"/>
                <w:vertAlign w:val="superscript"/>
              </w:rPr>
              <w:t>2</w:t>
            </w:r>
            <w:r>
              <w:rPr>
                <w:rFonts w:hint="default" w:ascii="Times New Roman" w:hAnsi="Times New Roman" w:cs="Times New Roman"/>
                <w:color w:val="auto"/>
                <w:sz w:val="24"/>
                <w:szCs w:val="22"/>
                <w:vertAlign w:val="baseline"/>
                <w:lang w:eastAsia="zh-CN"/>
              </w:rPr>
              <w:t>。</w:t>
            </w:r>
            <w:r>
              <w:rPr>
                <w:rFonts w:hint="default" w:ascii="Times New Roman" w:hAnsi="Times New Roman" w:eastAsia="宋体" w:cs="Times New Roman"/>
                <w:color w:val="auto"/>
                <w:sz w:val="24"/>
                <w:szCs w:val="22"/>
              </w:rPr>
              <w:t>企业</w:t>
            </w:r>
            <w:r>
              <w:rPr>
                <w:rFonts w:hint="default" w:ascii="Times New Roman" w:hAnsi="Times New Roman" w:eastAsia="宋体" w:cs="Times New Roman"/>
                <w:color w:val="auto"/>
                <w:sz w:val="24"/>
              </w:rPr>
              <w:t>主要从事</w:t>
            </w:r>
            <w:r>
              <w:rPr>
                <w:rFonts w:hint="default" w:ascii="Times New Roman" w:hAnsi="Times New Roman" w:cs="Times New Roman"/>
                <w:color w:val="auto"/>
                <w:sz w:val="24"/>
                <w:lang w:val="en-US" w:eastAsia="zh-CN"/>
              </w:rPr>
              <w:t>调味品鸡精和味粉</w:t>
            </w:r>
            <w:r>
              <w:rPr>
                <w:rFonts w:hint="default" w:ascii="Times New Roman" w:hAnsi="Times New Roman" w:eastAsia="宋体" w:cs="Times New Roman"/>
                <w:color w:val="auto"/>
                <w:sz w:val="24"/>
                <w:lang w:val="en-US" w:eastAsia="zh-CN"/>
              </w:rPr>
              <w:t>的</w:t>
            </w:r>
            <w:r>
              <w:rPr>
                <w:rFonts w:hint="default" w:ascii="Times New Roman" w:hAnsi="Times New Roman" w:eastAsia="宋体" w:cs="Times New Roman"/>
                <w:color w:val="auto"/>
                <w:sz w:val="24"/>
              </w:rPr>
              <w:t>加工。现</w:t>
            </w:r>
            <w:r>
              <w:rPr>
                <w:rFonts w:hint="default" w:ascii="Times New Roman" w:hAnsi="Times New Roman" w:cs="Times New Roman"/>
                <w:color w:val="auto"/>
                <w:sz w:val="24"/>
                <w:szCs w:val="24"/>
                <w:lang w:val="en-US" w:eastAsia="zh-CN"/>
              </w:rPr>
              <w:t>陕西众泰工贸有限公司</w:t>
            </w:r>
            <w:r>
              <w:rPr>
                <w:rFonts w:hint="default" w:ascii="Times New Roman" w:hAnsi="Times New Roman" w:eastAsia="宋体" w:cs="Times New Roman"/>
                <w:color w:val="auto"/>
                <w:sz w:val="24"/>
              </w:rPr>
              <w:t>租用</w:t>
            </w:r>
            <w:r>
              <w:rPr>
                <w:rFonts w:hint="default" w:ascii="Times New Roman" w:hAnsi="Times New Roman" w:cs="Times New Roman"/>
                <w:color w:val="auto"/>
                <w:sz w:val="24"/>
                <w:szCs w:val="24"/>
                <w:lang w:val="en-US" w:eastAsia="zh-CN"/>
              </w:rPr>
              <w:t>蔺高村</w:t>
            </w:r>
            <w:r>
              <w:rPr>
                <w:rFonts w:hint="default" w:ascii="Times New Roman" w:hAnsi="Times New Roman" w:eastAsia="宋体" w:cs="Times New Roman"/>
                <w:color w:val="auto"/>
                <w:sz w:val="24"/>
              </w:rPr>
              <w:t>厂房，</w:t>
            </w:r>
            <w:r>
              <w:rPr>
                <w:rFonts w:hint="default" w:ascii="Times New Roman" w:hAnsi="Times New Roman" w:eastAsia="宋体" w:cs="Times New Roman"/>
                <w:color w:val="auto"/>
                <w:sz w:val="24"/>
                <w:lang w:val="en-US" w:eastAsia="zh-CN"/>
              </w:rPr>
              <w:t>项目所在地</w:t>
            </w:r>
            <w:r>
              <w:rPr>
                <w:rFonts w:hint="default" w:ascii="Times New Roman" w:hAnsi="Times New Roman" w:eastAsia="宋体" w:cs="Times New Roman"/>
                <w:color w:val="auto"/>
                <w:sz w:val="24"/>
                <w:szCs w:val="24"/>
                <w:lang w:val="en-US" w:eastAsia="zh-CN"/>
              </w:rPr>
              <w:t>主要是由村民自建厂房承租给企业生产而形成的中小企业聚集区，本项目</w:t>
            </w:r>
            <w:r>
              <w:rPr>
                <w:rFonts w:hint="default" w:ascii="Times New Roman" w:hAnsi="Times New Roman" w:eastAsia="宋体" w:cs="Times New Roman"/>
                <w:color w:val="auto"/>
                <w:sz w:val="24"/>
              </w:rPr>
              <w:t>总投资</w:t>
            </w:r>
            <w:r>
              <w:rPr>
                <w:rFonts w:hint="default" w:ascii="Times New Roman" w:hAnsi="Times New Roman" w:cs="Times New Roman"/>
                <w:color w:val="auto"/>
                <w:sz w:val="24"/>
                <w:lang w:val="en-US" w:eastAsia="zh-CN"/>
              </w:rPr>
              <w:t>约60</w:t>
            </w:r>
            <w:r>
              <w:rPr>
                <w:rFonts w:hint="default" w:ascii="Times New Roman" w:hAnsi="Times New Roman" w:eastAsia="宋体" w:cs="Times New Roman"/>
                <w:color w:val="auto"/>
                <w:sz w:val="24"/>
              </w:rPr>
              <w:t>万元，年产</w:t>
            </w:r>
            <w:r>
              <w:rPr>
                <w:rFonts w:hint="default" w:ascii="Times New Roman" w:hAnsi="Times New Roman" w:cs="Times New Roman"/>
                <w:color w:val="auto"/>
                <w:sz w:val="24"/>
                <w:lang w:val="en-US" w:eastAsia="zh-CN"/>
              </w:rPr>
              <w:t>鸡精约40t</w:t>
            </w:r>
            <w:r>
              <w:rPr>
                <w:rFonts w:hint="default" w:ascii="Times New Roman" w:hAnsi="Times New Roman" w:cs="Times New Roman"/>
                <w:color w:val="auto"/>
                <w:sz w:val="24"/>
                <w:szCs w:val="22"/>
                <w:vertAlign w:val="baseline"/>
                <w:lang w:eastAsia="zh-CN"/>
              </w:rPr>
              <w:t>，</w:t>
            </w:r>
            <w:r>
              <w:rPr>
                <w:rFonts w:hint="default" w:ascii="Times New Roman" w:hAnsi="Times New Roman" w:cs="Times New Roman"/>
                <w:color w:val="auto"/>
                <w:sz w:val="24"/>
                <w:szCs w:val="22"/>
                <w:vertAlign w:val="baseline"/>
                <w:lang w:val="en-US" w:eastAsia="zh-CN"/>
              </w:rPr>
              <w:t>味粉约60t</w:t>
            </w:r>
            <w:r>
              <w:rPr>
                <w:rFonts w:hint="default" w:ascii="Times New Roman" w:hAnsi="Times New Roman" w:cs="Times New Roman"/>
                <w:color w:val="auto"/>
                <w:sz w:val="24"/>
                <w:szCs w:val="22"/>
                <w:vertAlign w:val="baseline"/>
                <w:lang w:eastAsia="zh-CN"/>
              </w:rPr>
              <w:t>。</w:t>
            </w:r>
          </w:p>
          <w:p>
            <w:pPr>
              <w:pStyle w:val="19"/>
              <w:spacing w:after="0" w:line="360" w:lineRule="auto"/>
              <w:ind w:left="0" w:leftChars="0" w:firstLine="0" w:firstLineChars="0"/>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2、环评过程</w:t>
            </w:r>
          </w:p>
          <w:p>
            <w:pPr>
              <w:adjustRightInd w:val="0"/>
              <w:snapToGrid w:val="0"/>
              <w:spacing w:line="360" w:lineRule="auto"/>
              <w:ind w:firstLine="480" w:firstLineChars="200"/>
              <w:rPr>
                <w:rFonts w:hint="default" w:ascii="Times New Roman" w:hAnsi="Times New Roman" w:cs="Times New Roman"/>
                <w:color w:val="auto"/>
                <w:sz w:val="24"/>
                <w:lang w:eastAsia="ja-JP"/>
              </w:rPr>
            </w:pPr>
            <w:r>
              <w:rPr>
                <w:rFonts w:hint="default" w:ascii="Times New Roman" w:hAnsi="Times New Roman" w:cs="Times New Roman"/>
                <w:b w:val="0"/>
                <w:bCs w:val="0"/>
                <w:color w:val="auto"/>
                <w:sz w:val="24"/>
                <w:lang w:val="en-US" w:eastAsia="zh-CN"/>
              </w:rPr>
              <w:t>根据</w:t>
            </w:r>
            <w:r>
              <w:rPr>
                <w:rFonts w:hint="default" w:ascii="Times New Roman" w:hAnsi="Times New Roman" w:cs="Times New Roman"/>
                <w:color w:val="auto"/>
                <w:sz w:val="24"/>
              </w:rPr>
              <w:t>《中华人民共和国环境保护法》、《中华人民共和国环境影响评价法》以及《建设项目环境保护管理条例》（国务院令第682号）等法律法</w:t>
            </w:r>
            <w:r>
              <w:rPr>
                <w:rFonts w:hint="default" w:ascii="Times New Roman" w:hAnsi="Times New Roman" w:cs="Times New Roman"/>
                <w:color w:val="auto"/>
                <w:sz w:val="24"/>
                <w:lang w:val="en-US" w:eastAsia="zh-CN"/>
              </w:rPr>
              <w:t>规的</w:t>
            </w:r>
            <w:r>
              <w:rPr>
                <w:rFonts w:hint="default" w:ascii="Times New Roman" w:hAnsi="Times New Roman" w:cs="Times New Roman"/>
                <w:color w:val="auto"/>
                <w:sz w:val="24"/>
              </w:rPr>
              <w:t>要求，为了加强建设项目的环境保护管理，严格控制新的污染</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保护和改善环境，项目建设必须进行环境影响评价。依据《建设项目环境影响评价分类管理名录》（环境保护部令第44号）及其修改单（生态环境保护部令第1号）的规定，本项目属于  “</w:t>
            </w:r>
            <w:r>
              <w:rPr>
                <w:rFonts w:hint="default" w:ascii="Times New Roman" w:hAnsi="Times New Roman" w:cs="Times New Roman"/>
                <w:color w:val="auto"/>
                <w:sz w:val="24"/>
                <w:lang w:val="en-US" w:eastAsia="zh-CN"/>
              </w:rPr>
              <w:t>三</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食品制造业</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13、调味品、发酵制品制造；</w:t>
            </w:r>
            <w:r>
              <w:rPr>
                <w:rFonts w:hint="default" w:ascii="Times New Roman" w:hAnsi="Times New Roman" w:cs="Times New Roman"/>
                <w:color w:val="auto"/>
                <w:sz w:val="24"/>
              </w:rPr>
              <w:t>其它”，</w:t>
            </w:r>
            <w:r>
              <w:rPr>
                <w:rFonts w:hint="default" w:ascii="Times New Roman" w:hAnsi="Times New Roman" w:cs="Times New Roman"/>
                <w:color w:val="auto"/>
                <w:sz w:val="24"/>
                <w:lang w:val="en-US" w:eastAsia="zh-CN"/>
              </w:rPr>
              <w:t>不涉及发酵工艺，</w:t>
            </w:r>
            <w:r>
              <w:rPr>
                <w:rFonts w:hint="default" w:ascii="Times New Roman" w:hAnsi="Times New Roman" w:cs="Times New Roman"/>
                <w:color w:val="auto"/>
                <w:sz w:val="24"/>
              </w:rPr>
              <w:t>应编制环境影响报告表。</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szCs w:val="24"/>
                <w:lang w:val="en-US" w:eastAsia="zh-CN"/>
              </w:rPr>
              <w:t>陕西众泰工贸有限公司</w:t>
            </w:r>
            <w:r>
              <w:rPr>
                <w:rFonts w:hint="default" w:ascii="Times New Roman" w:hAnsi="Times New Roman" w:cs="Times New Roman"/>
                <w:color w:val="auto"/>
                <w:sz w:val="24"/>
              </w:rPr>
              <w:t>委托我公司承担该项目的环境影响评价工作</w:t>
            </w:r>
            <w:r>
              <w:rPr>
                <w:rFonts w:hint="default" w:ascii="Times New Roman" w:hAnsi="Times New Roman" w:cs="Times New Roman"/>
                <w:color w:val="auto"/>
                <w:sz w:val="24"/>
                <w:lang w:eastAsia="zh-CN"/>
              </w:rPr>
              <w:t>（见</w:t>
            </w:r>
            <w:r>
              <w:rPr>
                <w:rFonts w:hint="default" w:ascii="Times New Roman" w:hAnsi="Times New Roman" w:cs="Times New Roman"/>
                <w:b/>
                <w:bCs/>
                <w:color w:val="auto"/>
                <w:sz w:val="24"/>
                <w:lang w:eastAsia="zh-CN"/>
              </w:rPr>
              <w:t>附件</w:t>
            </w:r>
            <w:r>
              <w:rPr>
                <w:rFonts w:hint="default" w:ascii="Times New Roman" w:hAnsi="Times New Roman" w:cs="Times New Roman"/>
                <w:b/>
                <w:bCs/>
                <w:color w:val="auto"/>
                <w:sz w:val="24"/>
                <w:lang w:val="en-US" w:eastAsia="zh-CN"/>
              </w:rPr>
              <w:t>1</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。接受委托后，我公司立即组织技术人员进行现场调查及资料收集，在完成工程分析和环境影响因素识别的基础上，按照有关法律法规和“环境</w:t>
            </w:r>
            <w:r>
              <w:rPr>
                <w:rFonts w:hint="default" w:ascii="Times New Roman" w:hAnsi="Times New Roman" w:cs="Times New Roman"/>
                <w:color w:val="auto"/>
                <w:sz w:val="24"/>
                <w:lang w:eastAsia="zh-CN"/>
              </w:rPr>
              <w:t>影响评价</w:t>
            </w:r>
            <w:r>
              <w:rPr>
                <w:rFonts w:hint="default" w:ascii="Times New Roman" w:hAnsi="Times New Roman" w:cs="Times New Roman"/>
                <w:color w:val="auto"/>
                <w:sz w:val="24"/>
              </w:rPr>
              <w:t>技术导则”等技术规范要求，编制完成《</w:t>
            </w:r>
            <w:r>
              <w:rPr>
                <w:rFonts w:hint="default" w:ascii="Times New Roman" w:hAnsi="Times New Roman" w:cs="Times New Roman"/>
                <w:color w:val="auto"/>
                <w:sz w:val="24"/>
                <w:szCs w:val="24"/>
                <w:lang w:val="en-US" w:eastAsia="zh-CN"/>
              </w:rPr>
              <w:t>陕西众泰工贸有限公司调味品加工项目</w:t>
            </w:r>
            <w:r>
              <w:rPr>
                <w:rFonts w:hint="default" w:ascii="Times New Roman" w:hAnsi="Times New Roman" w:cs="Times New Roman"/>
                <w:color w:val="auto"/>
                <w:sz w:val="24"/>
              </w:rPr>
              <w:t>环境影响报告表》。</w:t>
            </w:r>
          </w:p>
          <w:p>
            <w:pPr>
              <w:spacing w:line="360" w:lineRule="auto"/>
              <w:outlineLvl w:val="2"/>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rPr>
              <w:t>3、</w:t>
            </w:r>
            <w:r>
              <w:rPr>
                <w:rFonts w:hint="default" w:ascii="Times New Roman" w:hAnsi="Times New Roman" w:cs="Times New Roman"/>
                <w:b/>
                <w:bCs/>
                <w:color w:val="auto"/>
                <w:sz w:val="24"/>
                <w:lang w:val="en-US" w:eastAsia="zh-CN"/>
              </w:rPr>
              <w:t>相关判定情况分析</w:t>
            </w:r>
          </w:p>
          <w:p>
            <w:pPr>
              <w:pStyle w:val="40"/>
              <w:spacing w:line="360" w:lineRule="auto"/>
              <w:ind w:firstLine="480" w:firstLineChars="200"/>
              <w:jc w:val="both"/>
              <w:outlineLvl w:val="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（1）产业政策符合性分析</w:t>
            </w:r>
          </w:p>
          <w:p>
            <w:pPr>
              <w:pStyle w:val="40"/>
              <w:spacing w:line="360" w:lineRule="auto"/>
              <w:ind w:firstLine="480" w:firstLineChars="200"/>
              <w:outlineLvl w:val="2"/>
              <w:rPr>
                <w:rFonts w:hint="default" w:ascii="Times New Roman" w:hAnsi="Times New Roman" w:cs="Times New Roman"/>
                <w:color w:val="auto"/>
                <w:sz w:val="24"/>
              </w:rPr>
            </w:pPr>
            <w:r>
              <w:rPr>
                <w:rFonts w:hint="default" w:ascii="Times New Roman" w:hAnsi="Times New Roman" w:cs="Times New Roman"/>
                <w:color w:val="auto"/>
                <w:sz w:val="24"/>
              </w:rPr>
              <w:t>根据《产业结构调整指导目录（2019年本）》，本项目不属于鼓励类、限制类、淘汰类项目，属于国家允许建设项目，符合国家产业政策；且项目不属于</w:t>
            </w:r>
            <w:r>
              <w:rPr>
                <w:rFonts w:hint="default" w:ascii="Times New Roman" w:hAnsi="Times New Roman" w:cs="Times New Roman"/>
                <w:color w:val="auto"/>
                <w:sz w:val="24"/>
                <w:lang w:eastAsia="zh-CN"/>
              </w:rPr>
              <w:t>国家发展改革委、商务部联合印发</w:t>
            </w:r>
            <w:r>
              <w:rPr>
                <w:rFonts w:hint="default" w:ascii="Times New Roman" w:hAnsi="Times New Roman" w:cs="Times New Roman"/>
                <w:color w:val="auto"/>
                <w:sz w:val="24"/>
              </w:rPr>
              <w:t>《市场准入负面清单（2019年版）》内</w:t>
            </w:r>
            <w:r>
              <w:rPr>
                <w:rFonts w:hint="default" w:ascii="Times New Roman" w:hAnsi="Times New Roman" w:cs="Times New Roman"/>
                <w:color w:val="auto"/>
                <w:sz w:val="24"/>
                <w:lang w:eastAsia="zh-CN"/>
              </w:rPr>
              <w:t>禁止事项</w:t>
            </w:r>
            <w:r>
              <w:rPr>
                <w:rFonts w:hint="default" w:ascii="Times New Roman" w:hAnsi="Times New Roman" w:cs="Times New Roman"/>
                <w:color w:val="auto"/>
                <w:sz w:val="24"/>
              </w:rPr>
              <w:t>。</w:t>
            </w:r>
          </w:p>
          <w:p>
            <w:pPr>
              <w:bidi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 xml:space="preserve">因此，该项目符合国家的产业相关规定。 </w:t>
            </w:r>
          </w:p>
          <w:p>
            <w:pPr>
              <w:tabs>
                <w:tab w:val="left" w:pos="615"/>
                <w:tab w:val="left" w:pos="3615"/>
              </w:tabs>
              <w:adjustRightInd w:val="0"/>
              <w:snapToGrid w:val="0"/>
              <w:spacing w:line="360" w:lineRule="auto"/>
              <w:ind w:firstLine="482" w:firstLineChars="200"/>
              <w:rPr>
                <w:rFonts w:hint="default" w:ascii="Times New Roman" w:hAnsi="Times New Roman" w:eastAsia="宋体" w:cs="Times New Roman"/>
                <w:b/>
                <w:bCs w:val="0"/>
                <w:color w:val="000000"/>
                <w:sz w:val="24"/>
                <w:szCs w:val="24"/>
              </w:rPr>
            </w:pPr>
            <w:r>
              <w:rPr>
                <w:rFonts w:hint="eastAsia" w:ascii="Times New Roman" w:hAnsi="Times New Roman" w:eastAsia="宋体" w:cs="Times New Roman"/>
                <w:b/>
                <w:bCs/>
                <w:color w:val="FF0000"/>
                <w:sz w:val="24"/>
                <w:szCs w:val="22"/>
                <w:lang w:val="en-US" w:eastAsia="zh-CN"/>
              </w:rPr>
              <w:t>2、</w:t>
            </w:r>
            <w:r>
              <w:rPr>
                <w:rFonts w:hint="default" w:ascii="Times New Roman" w:hAnsi="Times New Roman" w:eastAsia="宋体" w:cs="Times New Roman"/>
                <w:b/>
                <w:bCs w:val="0"/>
                <w:color w:val="000000"/>
                <w:sz w:val="24"/>
                <w:szCs w:val="24"/>
              </w:rPr>
              <w:t>与西咸新区-沣东新城分区规划（2010-2020）环境影响报告书及审查意见的</w:t>
            </w:r>
          </w:p>
          <w:p>
            <w:pPr>
              <w:keepNext w:val="0"/>
              <w:keepLines w:val="0"/>
              <w:pageBreakBefore w:val="0"/>
              <w:widowControl w:val="0"/>
              <w:tabs>
                <w:tab w:val="left" w:pos="615"/>
                <w:tab w:val="left" w:pos="3615"/>
              </w:tabs>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val="0"/>
                <w:color w:val="000000"/>
                <w:sz w:val="24"/>
                <w:szCs w:val="24"/>
              </w:rPr>
            </w:pPr>
            <w:r>
              <w:rPr>
                <w:rFonts w:hint="default" w:ascii="Times New Roman" w:hAnsi="Times New Roman" w:eastAsia="宋体" w:cs="Times New Roman"/>
                <w:b/>
                <w:bCs w:val="0"/>
                <w:color w:val="000000"/>
                <w:sz w:val="24"/>
                <w:szCs w:val="24"/>
              </w:rPr>
              <w:t>符合性</w:t>
            </w:r>
          </w:p>
          <w:p>
            <w:pPr>
              <w:adjustRightInd w:val="0"/>
              <w:snapToGrid w:val="0"/>
              <w:spacing w:line="360" w:lineRule="auto"/>
              <w:ind w:firstLine="480" w:firstLineChars="200"/>
              <w:rPr>
                <w:rFonts w:hint="default" w:ascii="Times New Roman" w:hAnsi="Times New Roman" w:eastAsia="宋体" w:cs="Times New Roman"/>
                <w:sz w:val="24"/>
                <w:szCs w:val="22"/>
              </w:rPr>
            </w:pPr>
            <w:r>
              <w:rPr>
                <w:rFonts w:hint="default" w:ascii="Times New Roman" w:hAnsi="Times New Roman" w:eastAsia="宋体" w:cs="Times New Roman"/>
                <w:sz w:val="24"/>
                <w:szCs w:val="22"/>
              </w:rPr>
              <w:t>项目与西咸新区-沣东新城分区规划（2010-2020）环境影响报告书及审查意见的符合性分析见表 1。</w:t>
            </w:r>
          </w:p>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center"/>
              <w:textAlignment w:val="auto"/>
              <w:rPr>
                <w:rFonts w:hint="default" w:ascii="Times New Roman" w:hAnsi="Times New Roman" w:eastAsia="宋体" w:cs="Times New Roman"/>
                <w:b/>
                <w:bCs/>
                <w:color w:val="000000"/>
                <w:kern w:val="0"/>
                <w:sz w:val="21"/>
                <w:szCs w:val="21"/>
                <w:lang w:eastAsia="zh-CN"/>
              </w:rPr>
            </w:pPr>
            <w:r>
              <w:rPr>
                <w:rFonts w:hint="default" w:ascii="Times New Roman" w:hAnsi="Times New Roman" w:eastAsia="宋体" w:cs="Times New Roman"/>
                <w:b/>
                <w:bCs/>
                <w:color w:val="000000"/>
                <w:kern w:val="0"/>
                <w:sz w:val="21"/>
                <w:szCs w:val="21"/>
                <w:lang w:eastAsia="zh-CN"/>
              </w:rPr>
              <w:t xml:space="preserve">表 1 </w:t>
            </w:r>
            <w:r>
              <w:rPr>
                <w:rFonts w:hint="eastAsia" w:ascii="Times New Roman" w:hAnsi="Times New Roman" w:eastAsia="宋体" w:cs="Times New Roman"/>
                <w:b/>
                <w:bCs/>
                <w:color w:val="000000"/>
                <w:kern w:val="0"/>
                <w:sz w:val="21"/>
                <w:szCs w:val="21"/>
                <w:lang w:val="en-US" w:eastAsia="zh-CN"/>
              </w:rPr>
              <w:t xml:space="preserve"> </w:t>
            </w:r>
            <w:r>
              <w:rPr>
                <w:rFonts w:hint="default" w:ascii="Times New Roman" w:hAnsi="Times New Roman" w:eastAsia="宋体" w:cs="Times New Roman"/>
                <w:b/>
                <w:bCs/>
                <w:color w:val="000000"/>
                <w:kern w:val="0"/>
                <w:sz w:val="21"/>
                <w:szCs w:val="21"/>
                <w:lang w:eastAsia="zh-CN"/>
              </w:rPr>
              <w:t>分析判定相关情况一览表</w:t>
            </w:r>
          </w:p>
          <w:tbl>
            <w:tblPr>
              <w:tblStyle w:val="21"/>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92"/>
              <w:gridCol w:w="3959"/>
              <w:gridCol w:w="2303"/>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26" w:type="dxa"/>
                  <w:vAlign w:val="bottom"/>
                </w:tcPr>
                <w:p>
                  <w:pPr>
                    <w:adjustRightInd w:val="0"/>
                    <w:snapToGrid w:val="0"/>
                    <w:spacing w:line="240" w:lineRule="auto"/>
                    <w:jc w:val="center"/>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序号</w:t>
                  </w:r>
                </w:p>
              </w:tc>
              <w:tc>
                <w:tcPr>
                  <w:tcW w:w="892" w:type="dxa"/>
                  <w:vAlign w:val="center"/>
                </w:tcPr>
                <w:p>
                  <w:pPr>
                    <w:numPr>
                      <w:ilvl w:val="0"/>
                      <w:numId w:val="0"/>
                    </w:numPr>
                    <w:adjustRightInd w:val="0"/>
                    <w:snapToGrid w:val="0"/>
                    <w:spacing w:line="240" w:lineRule="auto"/>
                    <w:ind w:leftChars="0"/>
                    <w:jc w:val="center"/>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文件</w:t>
                  </w:r>
                </w:p>
              </w:tc>
              <w:tc>
                <w:tcPr>
                  <w:tcW w:w="3959" w:type="dxa"/>
                  <w:vAlign w:val="center"/>
                </w:tcPr>
                <w:p>
                  <w:pPr>
                    <w:adjustRightInd w:val="0"/>
                    <w:snapToGrid w:val="0"/>
                    <w:spacing w:line="240" w:lineRule="auto"/>
                    <w:jc w:val="center"/>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政策要求</w:t>
                  </w:r>
                </w:p>
              </w:tc>
              <w:tc>
                <w:tcPr>
                  <w:tcW w:w="2303" w:type="dxa"/>
                  <w:vAlign w:val="center"/>
                </w:tcPr>
                <w:p>
                  <w:pPr>
                    <w:adjustRightInd w:val="0"/>
                    <w:snapToGrid w:val="0"/>
                    <w:spacing w:line="240" w:lineRule="auto"/>
                    <w:jc w:val="center"/>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本项目实际情况</w:t>
                  </w:r>
                </w:p>
              </w:tc>
              <w:tc>
                <w:tcPr>
                  <w:tcW w:w="660" w:type="dxa"/>
                  <w:vAlign w:val="center"/>
                </w:tcPr>
                <w:p>
                  <w:pPr>
                    <w:adjustRightInd w:val="0"/>
                    <w:snapToGrid w:val="0"/>
                    <w:spacing w:line="240" w:lineRule="auto"/>
                    <w:jc w:val="both"/>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符合情况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6" w:type="dxa"/>
                  <w:vAlign w:val="center"/>
                </w:tcPr>
                <w:p>
                  <w:pPr>
                    <w:adjustRightInd w:val="0"/>
                    <w:snapToGrid w:val="0"/>
                    <w:spacing w:line="240" w:lineRule="auto"/>
                    <w:jc w:val="center"/>
                    <w:rPr>
                      <w:rFonts w:hint="default" w:ascii="Times New Roman" w:hAnsi="Times New Roman" w:eastAsia="宋体" w:cs="Times New Roman"/>
                      <w:color w:val="auto"/>
                      <w:kern w:val="0"/>
                      <w:sz w:val="21"/>
                      <w:szCs w:val="21"/>
                      <w:vertAlign w:val="baseline"/>
                      <w:lang w:val="en-US" w:eastAsia="zh-CN"/>
                    </w:rPr>
                  </w:pPr>
                </w:p>
                <w:p>
                  <w:pPr>
                    <w:adjustRightInd w:val="0"/>
                    <w:snapToGrid w:val="0"/>
                    <w:spacing w:line="240" w:lineRule="auto"/>
                    <w:jc w:val="center"/>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1</w:t>
                  </w:r>
                </w:p>
              </w:tc>
              <w:tc>
                <w:tcPr>
                  <w:tcW w:w="892" w:type="dxa"/>
                  <w:vAlign w:val="center"/>
                </w:tcPr>
                <w:p>
                  <w:pPr>
                    <w:adjustRightInd w:val="0"/>
                    <w:snapToGrid w:val="0"/>
                    <w:spacing w:line="240" w:lineRule="auto"/>
                    <w:jc w:val="center"/>
                    <w:rPr>
                      <w:rFonts w:hint="default" w:ascii="Times New Roman" w:hAnsi="Times New Roman" w:eastAsia="宋体" w:cs="Times New Roman"/>
                      <w:color w:val="auto"/>
                      <w:kern w:val="0"/>
                      <w:sz w:val="21"/>
                      <w:szCs w:val="21"/>
                      <w:vertAlign w:val="baseline"/>
                      <w:lang w:val="en-US" w:eastAsia="zh-CN"/>
                    </w:rPr>
                  </w:pPr>
                </w:p>
                <w:p>
                  <w:pPr>
                    <w:adjustRightInd w:val="0"/>
                    <w:snapToGrid w:val="0"/>
                    <w:spacing w:line="240" w:lineRule="auto"/>
                    <w:jc w:val="center"/>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西咸新区-沣东新城规划（2010-2020）</w:t>
                  </w:r>
                </w:p>
              </w:tc>
              <w:tc>
                <w:tcPr>
                  <w:tcW w:w="3959" w:type="dxa"/>
                  <w:vAlign w:val="center"/>
                </w:tcPr>
                <w:p>
                  <w:pPr>
                    <w:adjustRightInd w:val="0"/>
                    <w:snapToGrid w:val="0"/>
                    <w:spacing w:line="240" w:lineRule="auto"/>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规划确定沣东新城定位为：西部地区统筹科技资源示范基地，高新技术研发和会展中心，大西安建设国际化大都市引领区，未来将建设成为具有东方人文特色的生态化国际新城。</w:t>
                  </w:r>
                </w:p>
                <w:p>
                  <w:pPr>
                    <w:adjustRightInd w:val="0"/>
                    <w:snapToGrid w:val="0"/>
                    <w:spacing w:line="240" w:lineRule="auto"/>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总体规划空间结构布局：“两带、七板块”，周秦汉历史文化景观带、沣河景观风貌带、沣河田园都市板块、六村堡现代产业板块、三桥商贸综合产业板块、科技统筹示范板块、阿房宫人文旅游板块、昆明池生态休闲板块、镐京田园都市板块。</w:t>
                  </w:r>
                </w:p>
              </w:tc>
              <w:tc>
                <w:tcPr>
                  <w:tcW w:w="2303" w:type="dxa"/>
                  <w:vAlign w:val="center"/>
                </w:tcPr>
                <w:p>
                  <w:pPr>
                    <w:adjustRightInd w:val="0"/>
                    <w:snapToGrid w:val="0"/>
                    <w:spacing w:line="240" w:lineRule="auto"/>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FF0000"/>
                      <w:sz w:val="21"/>
                      <w:szCs w:val="21"/>
                      <w:lang w:val="en-US" w:eastAsia="zh-CN"/>
                    </w:rPr>
                    <w:t>本项目</w:t>
                  </w:r>
                  <w:r>
                    <w:rPr>
                      <w:rFonts w:hint="eastAsia" w:cs="Times New Roman"/>
                      <w:color w:val="FF0000"/>
                      <w:sz w:val="21"/>
                      <w:szCs w:val="21"/>
                      <w:lang w:val="en-US" w:eastAsia="zh-CN"/>
                    </w:rPr>
                    <w:t>为调味品</w:t>
                  </w:r>
                  <w:r>
                    <w:rPr>
                      <w:rFonts w:hint="default" w:ascii="Times New Roman" w:hAnsi="Times New Roman" w:eastAsia="宋体" w:cs="Times New Roman"/>
                      <w:color w:val="FF0000"/>
                      <w:sz w:val="21"/>
                      <w:szCs w:val="21"/>
                      <w:lang w:val="en-US" w:eastAsia="zh-CN"/>
                    </w:rPr>
                    <w:t>加工</w:t>
                  </w:r>
                  <w:r>
                    <w:rPr>
                      <w:rFonts w:hint="eastAsia" w:cs="Times New Roman"/>
                      <w:color w:val="FF0000"/>
                      <w:sz w:val="21"/>
                      <w:szCs w:val="21"/>
                      <w:lang w:val="en-US" w:eastAsia="zh-CN"/>
                    </w:rPr>
                    <w:t>项目</w:t>
                  </w:r>
                  <w:r>
                    <w:rPr>
                      <w:rFonts w:hint="default" w:ascii="Times New Roman" w:hAnsi="Times New Roman" w:eastAsia="宋体" w:cs="Times New Roman"/>
                      <w:color w:val="FF0000"/>
                      <w:sz w:val="21"/>
                      <w:szCs w:val="21"/>
                      <w:lang w:val="en-US" w:eastAsia="zh-CN"/>
                    </w:rPr>
                    <w:t>，</w:t>
                  </w:r>
                  <w:r>
                    <w:rPr>
                      <w:rFonts w:hint="eastAsia" w:ascii="Times New Roman" w:hAnsi="Times New Roman" w:eastAsia="宋体" w:cs="Times New Roman"/>
                      <w:color w:val="FF0000"/>
                      <w:spacing w:val="-3"/>
                      <w:sz w:val="21"/>
                      <w:szCs w:val="22"/>
                      <w:lang w:val="en-US" w:eastAsia="zh-CN"/>
                    </w:rPr>
                    <w:t>属于制造业，</w:t>
                  </w:r>
                  <w:r>
                    <w:rPr>
                      <w:rFonts w:hint="default" w:ascii="Times New Roman" w:hAnsi="Times New Roman" w:eastAsia="宋体" w:cs="Times New Roman"/>
                      <w:color w:val="FF0000"/>
                      <w:spacing w:val="-3"/>
                      <w:sz w:val="21"/>
                      <w:szCs w:val="22"/>
                    </w:rPr>
                    <w:t>位于</w:t>
                  </w:r>
                  <w:r>
                    <w:rPr>
                      <w:rFonts w:hint="default" w:ascii="Times New Roman" w:hAnsi="Times New Roman" w:eastAsia="宋体" w:cs="Times New Roman"/>
                      <w:color w:val="FF0000"/>
                      <w:spacing w:val="-3"/>
                      <w:sz w:val="21"/>
                    </w:rPr>
                    <w:t>三桥现代商贸板块</w:t>
                  </w:r>
                  <w:r>
                    <w:rPr>
                      <w:rFonts w:hint="eastAsia" w:ascii="Times New Roman" w:hAnsi="Times New Roman" w:eastAsia="宋体" w:cs="Times New Roman"/>
                      <w:color w:val="FF0000"/>
                      <w:spacing w:val="-3"/>
                      <w:sz w:val="21"/>
                      <w:lang w:eastAsia="zh-CN"/>
                    </w:rPr>
                    <w:t>，</w:t>
                  </w:r>
                  <w:r>
                    <w:rPr>
                      <w:rFonts w:hint="eastAsia" w:ascii="Times New Roman" w:hAnsi="Times New Roman" w:eastAsia="宋体" w:cs="Times New Roman"/>
                      <w:color w:val="FF0000"/>
                      <w:spacing w:val="-3"/>
                      <w:sz w:val="21"/>
                      <w:lang w:val="en-US" w:eastAsia="zh-CN"/>
                    </w:rPr>
                    <w:t>不符合规划。</w:t>
                  </w:r>
                  <w:r>
                    <w:rPr>
                      <w:rFonts w:hint="default" w:ascii="Times New Roman" w:hAnsi="Times New Roman" w:eastAsia="宋体" w:cs="Times New Roman"/>
                      <w:color w:val="FF0000"/>
                      <w:sz w:val="21"/>
                      <w:szCs w:val="21"/>
                    </w:rPr>
                    <w:t>本项目建设单位属于</w:t>
                  </w:r>
                  <w:r>
                    <w:rPr>
                      <w:rFonts w:hint="eastAsia" w:ascii="Times New Roman" w:hAnsi="Times New Roman" w:eastAsia="宋体" w:cs="Times New Roman"/>
                      <w:color w:val="FF0000"/>
                      <w:sz w:val="21"/>
                      <w:szCs w:val="21"/>
                      <w:lang w:val="en-US" w:eastAsia="zh-CN"/>
                    </w:rPr>
                    <w:t>沣东新城</w:t>
                  </w:r>
                  <w:r>
                    <w:rPr>
                      <w:rFonts w:hint="default" w:ascii="Times New Roman" w:hAnsi="Times New Roman" w:eastAsia="宋体" w:cs="Times New Roman"/>
                      <w:color w:val="FF0000"/>
                      <w:sz w:val="21"/>
                      <w:szCs w:val="21"/>
                    </w:rPr>
                    <w:t>“散乱污”升级改</w:t>
                  </w:r>
                  <w:r>
                    <w:rPr>
                      <w:rFonts w:hint="eastAsia" w:ascii="Times New Roman" w:hAnsi="Times New Roman" w:eastAsia="宋体" w:cs="Times New Roman"/>
                      <w:color w:val="FF0000"/>
                      <w:sz w:val="21"/>
                      <w:szCs w:val="21"/>
                      <w:lang w:val="en-US" w:eastAsia="zh-CN"/>
                    </w:rPr>
                    <w:t>造</w:t>
                  </w:r>
                  <w:r>
                    <w:rPr>
                      <w:rFonts w:hint="default" w:ascii="Times New Roman" w:hAnsi="Times New Roman" w:eastAsia="宋体" w:cs="Times New Roman"/>
                      <w:color w:val="FF0000"/>
                      <w:sz w:val="21"/>
                      <w:szCs w:val="21"/>
                    </w:rPr>
                    <w:t>类企业</w:t>
                  </w:r>
                </w:p>
              </w:tc>
              <w:tc>
                <w:tcPr>
                  <w:tcW w:w="660" w:type="dxa"/>
                  <w:vAlign w:val="center"/>
                </w:tcPr>
                <w:p>
                  <w:pPr>
                    <w:adjustRightInd w:val="0"/>
                    <w:snapToGrid w:val="0"/>
                    <w:spacing w:line="240" w:lineRule="auto"/>
                    <w:jc w:val="center"/>
                    <w:rPr>
                      <w:rFonts w:hint="default" w:ascii="Times New Roman" w:hAnsi="Times New Roman" w:eastAsia="宋体" w:cs="Times New Roman"/>
                      <w:color w:val="auto"/>
                      <w:kern w:val="0"/>
                      <w:sz w:val="21"/>
                      <w:szCs w:val="21"/>
                      <w:vertAlign w:val="baseline"/>
                      <w:lang w:val="en-US" w:eastAsia="zh-CN"/>
                    </w:rPr>
                  </w:pPr>
                  <w:r>
                    <w:rPr>
                      <w:rFonts w:hint="eastAsia" w:cs="Times New Roman"/>
                      <w:color w:val="FF0000"/>
                      <w:kern w:val="0"/>
                      <w:sz w:val="21"/>
                      <w:szCs w:val="21"/>
                      <w:vertAlign w:val="baseline"/>
                      <w:lang w:val="en-US" w:eastAsia="zh-CN"/>
                    </w:rPr>
                    <w:t>不</w:t>
                  </w:r>
                  <w:r>
                    <w:rPr>
                      <w:rFonts w:hint="default" w:ascii="Times New Roman" w:hAnsi="Times New Roman" w:eastAsia="宋体" w:cs="Times New Roman"/>
                      <w:color w:val="FF0000"/>
                      <w:kern w:val="0"/>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626" w:type="dxa"/>
                  <w:vMerge w:val="restart"/>
                  <w:vAlign w:val="center"/>
                </w:tcPr>
                <w:p>
                  <w:pPr>
                    <w:bidi w:val="0"/>
                    <w:spacing w:line="240" w:lineRule="auto"/>
                    <w:rPr>
                      <w:rFonts w:hint="default" w:ascii="Times New Roman" w:hAnsi="Times New Roman" w:eastAsia="宋体" w:cs="Times New Roman"/>
                      <w:color w:val="auto"/>
                      <w:sz w:val="21"/>
                      <w:szCs w:val="21"/>
                      <w:lang w:val="en-US" w:eastAsia="zh-CN"/>
                    </w:rPr>
                  </w:pPr>
                </w:p>
                <w:p>
                  <w:pPr>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892" w:type="dxa"/>
                  <w:vMerge w:val="restart"/>
                  <w:vAlign w:val="center"/>
                </w:tcPr>
                <w:p>
                  <w:pPr>
                    <w:adjustRightInd w:val="0"/>
                    <w:snapToGrid w:val="0"/>
                    <w:spacing w:line="240" w:lineRule="auto"/>
                    <w:jc w:val="center"/>
                    <w:rPr>
                      <w:rFonts w:hint="default" w:ascii="Times New Roman" w:hAnsi="Times New Roman" w:eastAsia="宋体" w:cs="Times New Roman"/>
                      <w:color w:val="auto"/>
                      <w:kern w:val="0"/>
                      <w:sz w:val="21"/>
                      <w:szCs w:val="21"/>
                      <w:vertAlign w:val="baseline"/>
                      <w:lang w:val="en-US"/>
                    </w:rPr>
                  </w:pPr>
                  <w:r>
                    <w:rPr>
                      <w:rFonts w:hint="default" w:ascii="Times New Roman" w:hAnsi="Times New Roman" w:eastAsia="宋体" w:cs="Times New Roman"/>
                      <w:color w:val="auto"/>
                      <w:kern w:val="0"/>
                      <w:sz w:val="21"/>
                      <w:szCs w:val="21"/>
                      <w:vertAlign w:val="baseline"/>
                      <w:lang w:val="en-US" w:eastAsia="zh-CN"/>
                    </w:rPr>
                    <w:t>西咸新区-沣东新城分区规划（2010-2020）环境影响报告书及审查意见</w:t>
                  </w:r>
                </w:p>
              </w:tc>
              <w:tc>
                <w:tcPr>
                  <w:tcW w:w="3959" w:type="dxa"/>
                  <w:vAlign w:val="center"/>
                </w:tcPr>
                <w:p>
                  <w:pPr>
                    <w:adjustRightInd w:val="0"/>
                    <w:snapToGrid w:val="0"/>
                    <w:spacing w:line="240" w:lineRule="auto"/>
                    <w:jc w:val="both"/>
                    <w:rPr>
                      <w:rFonts w:hint="default" w:ascii="Times New Roman" w:hAnsi="Times New Roman" w:eastAsia="宋体" w:cs="Times New Roman"/>
                      <w:color w:val="auto"/>
                      <w:kern w:val="0"/>
                      <w:sz w:val="21"/>
                      <w:szCs w:val="21"/>
                      <w:vertAlign w:val="baseline"/>
                    </w:rPr>
                  </w:pPr>
                  <w:r>
                    <w:rPr>
                      <w:rFonts w:hint="default" w:ascii="Times New Roman" w:hAnsi="Times New Roman" w:eastAsia="宋体" w:cs="Times New Roman"/>
                      <w:color w:val="auto"/>
                      <w:sz w:val="21"/>
                      <w:szCs w:val="21"/>
                      <w:lang w:val="en-US" w:eastAsia="zh-CN"/>
                    </w:rPr>
                    <w:t>入区企业清洁生产必须达到国内先进水平，严禁“三高一低”企业入区、由总量指标限值企业类型和规模、污染物排放指标等工业企业的准入条件。</w:t>
                  </w:r>
                </w:p>
              </w:tc>
              <w:tc>
                <w:tcPr>
                  <w:tcW w:w="2303" w:type="dxa"/>
                  <w:vAlign w:val="center"/>
                </w:tcPr>
                <w:p>
                  <w:pPr>
                    <w:adjustRightInd w:val="0"/>
                    <w:snapToGrid w:val="0"/>
                    <w:spacing w:line="240" w:lineRule="auto"/>
                    <w:jc w:val="left"/>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本项目为</w:t>
                  </w:r>
                  <w:r>
                    <w:rPr>
                      <w:rFonts w:hint="eastAsia" w:cs="Times New Roman"/>
                      <w:color w:val="auto"/>
                      <w:kern w:val="0"/>
                      <w:sz w:val="21"/>
                      <w:szCs w:val="21"/>
                      <w:vertAlign w:val="baseline"/>
                      <w:lang w:val="en-US" w:eastAsia="zh-CN"/>
                    </w:rPr>
                    <w:t>调味品</w:t>
                  </w:r>
                  <w:r>
                    <w:rPr>
                      <w:rFonts w:hint="default" w:ascii="Times New Roman" w:hAnsi="Times New Roman" w:eastAsia="宋体" w:cs="Times New Roman"/>
                      <w:color w:val="auto"/>
                      <w:sz w:val="21"/>
                      <w:szCs w:val="21"/>
                      <w:lang w:val="en-US" w:eastAsia="zh-CN"/>
                    </w:rPr>
                    <w:t>加工产业</w:t>
                  </w:r>
                  <w:r>
                    <w:rPr>
                      <w:rFonts w:hint="default" w:ascii="Times New Roman" w:hAnsi="Times New Roman" w:eastAsia="宋体" w:cs="Times New Roman"/>
                      <w:color w:val="auto"/>
                      <w:kern w:val="0"/>
                      <w:sz w:val="21"/>
                      <w:szCs w:val="21"/>
                      <w:vertAlign w:val="baseline"/>
                      <w:lang w:val="en-US" w:eastAsia="zh-CN"/>
                    </w:rPr>
                    <w:t>，不属于</w:t>
                  </w:r>
                  <w:r>
                    <w:rPr>
                      <w:rFonts w:hint="default" w:ascii="Times New Roman" w:hAnsi="Times New Roman" w:eastAsia="宋体" w:cs="Times New Roman"/>
                      <w:color w:val="auto"/>
                      <w:sz w:val="21"/>
                      <w:szCs w:val="21"/>
                      <w:lang w:val="en-US" w:eastAsia="zh-CN"/>
                    </w:rPr>
                    <w:t>“三高一低”企业</w:t>
                  </w:r>
                </w:p>
              </w:tc>
              <w:tc>
                <w:tcPr>
                  <w:tcW w:w="660" w:type="dxa"/>
                  <w:vAlign w:val="center"/>
                </w:tcPr>
                <w:p>
                  <w:pPr>
                    <w:adjustRightInd w:val="0"/>
                    <w:snapToGrid w:val="0"/>
                    <w:spacing w:line="240" w:lineRule="auto"/>
                    <w:jc w:val="center"/>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626" w:type="dxa"/>
                  <w:vMerge w:val="continue"/>
                </w:tcPr>
                <w:p>
                  <w:pPr>
                    <w:adjustRightInd w:val="0"/>
                    <w:snapToGrid w:val="0"/>
                    <w:spacing w:line="240" w:lineRule="auto"/>
                    <w:jc w:val="center"/>
                    <w:rPr>
                      <w:rFonts w:hint="default" w:ascii="Times New Roman" w:hAnsi="Times New Roman" w:eastAsia="宋体" w:cs="Times New Roman"/>
                      <w:color w:val="auto"/>
                      <w:kern w:val="0"/>
                      <w:sz w:val="21"/>
                      <w:szCs w:val="21"/>
                      <w:vertAlign w:val="baseline"/>
                    </w:rPr>
                  </w:pPr>
                </w:p>
              </w:tc>
              <w:tc>
                <w:tcPr>
                  <w:tcW w:w="892" w:type="dxa"/>
                  <w:vMerge w:val="continue"/>
                </w:tcPr>
                <w:p>
                  <w:pPr>
                    <w:adjustRightInd w:val="0"/>
                    <w:snapToGrid w:val="0"/>
                    <w:spacing w:line="240" w:lineRule="auto"/>
                    <w:jc w:val="center"/>
                    <w:rPr>
                      <w:rFonts w:hint="default" w:ascii="Times New Roman" w:hAnsi="Times New Roman" w:eastAsia="宋体" w:cs="Times New Roman"/>
                      <w:color w:val="auto"/>
                      <w:kern w:val="0"/>
                      <w:sz w:val="21"/>
                      <w:szCs w:val="21"/>
                      <w:vertAlign w:val="baseline"/>
                    </w:rPr>
                  </w:pPr>
                </w:p>
              </w:tc>
              <w:tc>
                <w:tcPr>
                  <w:tcW w:w="3959" w:type="dxa"/>
                  <w:vAlign w:val="center"/>
                </w:tcPr>
                <w:p>
                  <w:pPr>
                    <w:adjustRightInd w:val="0"/>
                    <w:snapToGrid w:val="0"/>
                    <w:spacing w:line="240" w:lineRule="auto"/>
                    <w:jc w:val="both"/>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做好规划区项目的环境保护准入工作，限制规划定位的产业以外项目进入，并依法对具体建设项目进行环境影响评价，规划区内不得建设电镀生产线及涉重金属排放企业。</w:t>
                  </w:r>
                </w:p>
              </w:tc>
              <w:tc>
                <w:tcPr>
                  <w:tcW w:w="2303" w:type="dxa"/>
                </w:tcPr>
                <w:p>
                  <w:pPr>
                    <w:adjustRightInd w:val="0"/>
                    <w:snapToGrid w:val="0"/>
                    <w:spacing w:line="240" w:lineRule="auto"/>
                    <w:jc w:val="left"/>
                    <w:rPr>
                      <w:rFonts w:hint="default" w:ascii="Times New Roman" w:hAnsi="Times New Roman" w:eastAsia="宋体" w:cs="Times New Roman"/>
                      <w:color w:val="auto"/>
                      <w:kern w:val="0"/>
                      <w:sz w:val="21"/>
                      <w:szCs w:val="21"/>
                      <w:vertAlign w:val="baseline"/>
                    </w:rPr>
                  </w:pPr>
                  <w:r>
                    <w:rPr>
                      <w:rFonts w:hint="default" w:ascii="Times New Roman" w:hAnsi="Times New Roman" w:eastAsia="宋体" w:cs="Times New Roman"/>
                      <w:color w:val="auto"/>
                      <w:kern w:val="0"/>
                      <w:sz w:val="21"/>
                      <w:szCs w:val="21"/>
                      <w:vertAlign w:val="baseline"/>
                      <w:lang w:val="en-US" w:eastAsia="zh-CN"/>
                    </w:rPr>
                    <w:t>本项目正在办理环评手续，项目为</w:t>
                  </w:r>
                  <w:r>
                    <w:rPr>
                      <w:rFonts w:hint="eastAsia" w:cs="Times New Roman"/>
                      <w:color w:val="auto"/>
                      <w:kern w:val="0"/>
                      <w:sz w:val="21"/>
                      <w:szCs w:val="21"/>
                      <w:vertAlign w:val="baseline"/>
                      <w:lang w:val="en-US" w:eastAsia="zh-CN"/>
                    </w:rPr>
                    <w:t>调味品</w:t>
                  </w:r>
                  <w:r>
                    <w:rPr>
                      <w:rFonts w:hint="default" w:ascii="Times New Roman" w:hAnsi="Times New Roman" w:eastAsia="宋体" w:cs="Times New Roman"/>
                      <w:color w:val="auto"/>
                      <w:sz w:val="21"/>
                      <w:szCs w:val="21"/>
                      <w:lang w:val="en-US" w:eastAsia="zh-CN"/>
                    </w:rPr>
                    <w:t>加工加工产业</w:t>
                  </w:r>
                  <w:r>
                    <w:rPr>
                      <w:rFonts w:hint="default" w:ascii="Times New Roman" w:hAnsi="Times New Roman" w:eastAsia="宋体" w:cs="Times New Roman"/>
                      <w:color w:val="auto"/>
                      <w:kern w:val="0"/>
                      <w:sz w:val="21"/>
                      <w:szCs w:val="21"/>
                      <w:vertAlign w:val="baseline"/>
                      <w:lang w:val="en-US" w:eastAsia="zh-CN"/>
                    </w:rPr>
                    <w:t>，不属于电镀生产线及涉重金属排放企业</w:t>
                  </w:r>
                </w:p>
              </w:tc>
              <w:tc>
                <w:tcPr>
                  <w:tcW w:w="660" w:type="dxa"/>
                  <w:vAlign w:val="center"/>
                </w:tcPr>
                <w:p>
                  <w:pPr>
                    <w:adjustRightInd w:val="0"/>
                    <w:snapToGrid w:val="0"/>
                    <w:spacing w:line="240" w:lineRule="auto"/>
                    <w:jc w:val="both"/>
                    <w:rPr>
                      <w:rFonts w:hint="default" w:ascii="Times New Roman" w:hAnsi="Times New Roman" w:eastAsia="宋体" w:cs="Times New Roman"/>
                      <w:color w:val="auto"/>
                      <w:kern w:val="0"/>
                      <w:sz w:val="21"/>
                      <w:szCs w:val="21"/>
                      <w:vertAlign w:val="baseline"/>
                    </w:rPr>
                  </w:pPr>
                  <w:r>
                    <w:rPr>
                      <w:rFonts w:hint="default" w:ascii="Times New Roman" w:hAnsi="Times New Roman" w:eastAsia="宋体" w:cs="Times New Roman"/>
                      <w:color w:val="auto"/>
                      <w:kern w:val="0"/>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626" w:type="dxa"/>
                  <w:vMerge w:val="continue"/>
                </w:tcPr>
                <w:p>
                  <w:pPr>
                    <w:adjustRightInd w:val="0"/>
                    <w:snapToGrid w:val="0"/>
                    <w:spacing w:line="240" w:lineRule="auto"/>
                    <w:jc w:val="center"/>
                    <w:rPr>
                      <w:rFonts w:hint="default" w:ascii="Times New Roman" w:hAnsi="Times New Roman" w:eastAsia="宋体" w:cs="Times New Roman"/>
                      <w:color w:val="auto"/>
                      <w:kern w:val="0"/>
                      <w:sz w:val="21"/>
                      <w:szCs w:val="21"/>
                      <w:vertAlign w:val="baseline"/>
                    </w:rPr>
                  </w:pPr>
                </w:p>
              </w:tc>
              <w:tc>
                <w:tcPr>
                  <w:tcW w:w="892" w:type="dxa"/>
                  <w:vMerge w:val="continue"/>
                </w:tcPr>
                <w:p>
                  <w:pPr>
                    <w:adjustRightInd w:val="0"/>
                    <w:snapToGrid w:val="0"/>
                    <w:spacing w:line="240" w:lineRule="auto"/>
                    <w:jc w:val="center"/>
                    <w:rPr>
                      <w:rFonts w:hint="default" w:ascii="Times New Roman" w:hAnsi="Times New Roman" w:eastAsia="宋体" w:cs="Times New Roman"/>
                      <w:color w:val="auto"/>
                      <w:kern w:val="0"/>
                      <w:sz w:val="21"/>
                      <w:szCs w:val="21"/>
                      <w:vertAlign w:val="baseline"/>
                    </w:rPr>
                  </w:pPr>
                </w:p>
              </w:tc>
              <w:tc>
                <w:tcPr>
                  <w:tcW w:w="3959"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sz w:val="21"/>
                      <w:szCs w:val="21"/>
                    </w:rPr>
                    <w:t>水环境保护对策和措施：严格环境准入制度，防治企业污染排放。在规划建设中，要设置相应的环保准入门槛，限制造纸、化工、食品饮料加工、皮革、电镀等高耗水、重污染行业进入。</w:t>
                  </w:r>
                </w:p>
              </w:tc>
              <w:tc>
                <w:tcPr>
                  <w:tcW w:w="2303"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sz w:val="21"/>
                      <w:szCs w:val="21"/>
                      <w:lang w:val="en-US" w:eastAsia="zh-CN"/>
                    </w:rPr>
                    <w:t>项目运营废水</w:t>
                  </w:r>
                  <w:r>
                    <w:rPr>
                      <w:rFonts w:hint="default" w:ascii="Times New Roman" w:hAnsi="Times New Roman" w:eastAsia="宋体" w:cs="Times New Roman"/>
                      <w:color w:val="auto"/>
                      <w:sz w:val="21"/>
                      <w:szCs w:val="21"/>
                    </w:rPr>
                    <w:t>主要</w:t>
                  </w:r>
                  <w:r>
                    <w:rPr>
                      <w:rFonts w:hint="default" w:ascii="Times New Roman" w:hAnsi="Times New Roman" w:eastAsia="宋体" w:cs="Times New Roman"/>
                      <w:color w:val="auto"/>
                      <w:sz w:val="21"/>
                      <w:szCs w:val="21"/>
                      <w:lang w:val="en-US" w:eastAsia="zh-CN"/>
                    </w:rPr>
                    <w:t>为</w:t>
                  </w:r>
                  <w:r>
                    <w:rPr>
                      <w:rFonts w:hint="default" w:ascii="Times New Roman" w:hAnsi="Times New Roman" w:eastAsia="宋体" w:cs="Times New Roman"/>
                      <w:color w:val="auto"/>
                      <w:sz w:val="21"/>
                      <w:szCs w:val="21"/>
                    </w:rPr>
                    <w:t>生活污水</w:t>
                  </w:r>
                  <w:r>
                    <w:rPr>
                      <w:rFonts w:hint="eastAsia" w:cs="Times New Roman"/>
                      <w:color w:val="auto"/>
                      <w:sz w:val="21"/>
                      <w:szCs w:val="21"/>
                      <w:lang w:val="en-US" w:eastAsia="zh-CN"/>
                    </w:rPr>
                    <w:t>和设备清洗废水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经化粪池处理排入市政污水管网</w:t>
                  </w:r>
                </w:p>
              </w:tc>
              <w:tc>
                <w:tcPr>
                  <w:tcW w:w="660" w:type="dxa"/>
                  <w:vAlign w:val="center"/>
                </w:tcPr>
                <w:p>
                  <w:pPr>
                    <w:adjustRightInd w:val="0"/>
                    <w:snapToGrid w:val="0"/>
                    <w:spacing w:line="240" w:lineRule="auto"/>
                    <w:jc w:val="both"/>
                    <w:rPr>
                      <w:rFonts w:hint="default" w:ascii="Times New Roman" w:hAnsi="Times New Roman" w:eastAsia="宋体" w:cs="Times New Roman"/>
                      <w:color w:val="auto"/>
                      <w:kern w:val="0"/>
                      <w:sz w:val="21"/>
                      <w:szCs w:val="21"/>
                      <w:vertAlign w:val="baseline"/>
                    </w:rPr>
                  </w:pPr>
                  <w:r>
                    <w:rPr>
                      <w:rFonts w:hint="default" w:ascii="Times New Roman" w:hAnsi="Times New Roman" w:eastAsia="宋体" w:cs="Times New Roman"/>
                      <w:color w:val="auto"/>
                      <w:kern w:val="0"/>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626" w:type="dxa"/>
                  <w:vMerge w:val="continue"/>
                </w:tcPr>
                <w:p>
                  <w:pPr>
                    <w:adjustRightInd w:val="0"/>
                    <w:snapToGrid w:val="0"/>
                    <w:spacing w:line="240" w:lineRule="auto"/>
                    <w:jc w:val="center"/>
                    <w:rPr>
                      <w:rFonts w:hint="default" w:ascii="Times New Roman" w:hAnsi="Times New Roman" w:eastAsia="宋体" w:cs="Times New Roman"/>
                      <w:color w:val="auto"/>
                      <w:kern w:val="0"/>
                      <w:sz w:val="21"/>
                      <w:szCs w:val="21"/>
                      <w:vertAlign w:val="baseline"/>
                    </w:rPr>
                  </w:pPr>
                </w:p>
              </w:tc>
              <w:tc>
                <w:tcPr>
                  <w:tcW w:w="892" w:type="dxa"/>
                  <w:vMerge w:val="continue"/>
                </w:tcPr>
                <w:p>
                  <w:pPr>
                    <w:adjustRightInd w:val="0"/>
                    <w:snapToGrid w:val="0"/>
                    <w:spacing w:line="240" w:lineRule="auto"/>
                    <w:jc w:val="center"/>
                    <w:rPr>
                      <w:rFonts w:hint="default" w:ascii="Times New Roman" w:hAnsi="Times New Roman" w:eastAsia="宋体" w:cs="Times New Roman"/>
                      <w:color w:val="auto"/>
                      <w:kern w:val="0"/>
                      <w:sz w:val="21"/>
                      <w:szCs w:val="21"/>
                      <w:vertAlign w:val="baseline"/>
                    </w:rPr>
                  </w:pPr>
                </w:p>
              </w:tc>
              <w:tc>
                <w:tcPr>
                  <w:tcW w:w="3959"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sz w:val="21"/>
                      <w:szCs w:val="21"/>
                    </w:rPr>
                    <w:t>大气环境保护对策和措施：严格产业准入制度，控制企业污染排放。设置新城产业准入大气环境标准，对排污量大的行业进行限制，防止对新城产生影响。</w:t>
                  </w:r>
                </w:p>
              </w:tc>
              <w:tc>
                <w:tcPr>
                  <w:tcW w:w="2303"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本项目</w:t>
                  </w:r>
                  <w:r>
                    <w:rPr>
                      <w:rFonts w:hint="eastAsia" w:cs="Times New Roman"/>
                      <w:color w:val="auto"/>
                      <w:sz w:val="21"/>
                      <w:szCs w:val="21"/>
                      <w:lang w:val="en-US" w:eastAsia="zh-CN"/>
                    </w:rPr>
                    <w:t>鸡精生产烘干</w:t>
                  </w:r>
                  <w:r>
                    <w:rPr>
                      <w:rFonts w:hint="default" w:ascii="Times New Roman" w:hAnsi="Times New Roman" w:eastAsia="宋体" w:cs="Times New Roman"/>
                      <w:color w:val="auto"/>
                      <w:sz w:val="21"/>
                      <w:szCs w:val="21"/>
                      <w:lang w:val="en-US" w:eastAsia="zh-CN"/>
                    </w:rPr>
                    <w:t>工序产生的废气</w:t>
                  </w:r>
                  <w:r>
                    <w:rPr>
                      <w:rFonts w:hint="default" w:ascii="Times New Roman" w:hAnsi="Times New Roman" w:eastAsia="宋体" w:cs="Times New Roman"/>
                      <w:color w:val="auto"/>
                      <w:sz w:val="21"/>
                      <w:szCs w:val="21"/>
                    </w:rPr>
                    <w:t>采用</w:t>
                  </w:r>
                  <w:r>
                    <w:rPr>
                      <w:rFonts w:hint="eastAsia" w:cs="Times New Roman"/>
                      <w:color w:val="auto"/>
                      <w:sz w:val="21"/>
                      <w:szCs w:val="21"/>
                      <w:lang w:val="en-US" w:eastAsia="zh-CN"/>
                    </w:rPr>
                    <w:t>双级</w:t>
                  </w:r>
                  <w:r>
                    <w:rPr>
                      <w:rFonts w:hint="default" w:ascii="Times New Roman" w:hAnsi="Times New Roman" w:eastAsia="宋体" w:cs="Times New Roman"/>
                      <w:color w:val="auto"/>
                      <w:sz w:val="21"/>
                      <w:szCs w:val="21"/>
                    </w:rPr>
                    <w:t>活性炭吸附处理后经15m高的排气筒</w:t>
                  </w:r>
                  <w:r>
                    <w:rPr>
                      <w:rFonts w:hint="default" w:ascii="Times New Roman" w:hAnsi="Times New Roman" w:eastAsia="宋体" w:cs="Times New Roman"/>
                      <w:color w:val="auto"/>
                      <w:sz w:val="21"/>
                      <w:szCs w:val="21"/>
                      <w:lang w:val="en-US" w:eastAsia="zh-CN"/>
                    </w:rPr>
                    <w:t>达标</w:t>
                  </w:r>
                  <w:r>
                    <w:rPr>
                      <w:rFonts w:hint="default" w:ascii="Times New Roman" w:hAnsi="Times New Roman" w:eastAsia="宋体" w:cs="Times New Roman"/>
                      <w:color w:val="auto"/>
                      <w:sz w:val="21"/>
                      <w:szCs w:val="21"/>
                    </w:rPr>
                    <w:t>排放</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不属于大气污染物排放量大的项目</w:t>
                  </w:r>
                </w:p>
              </w:tc>
              <w:tc>
                <w:tcPr>
                  <w:tcW w:w="660"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626" w:type="dxa"/>
                  <w:vMerge w:val="continue"/>
                </w:tcPr>
                <w:p>
                  <w:pPr>
                    <w:adjustRightInd w:val="0"/>
                    <w:snapToGrid w:val="0"/>
                    <w:spacing w:line="240" w:lineRule="auto"/>
                    <w:jc w:val="center"/>
                    <w:rPr>
                      <w:rFonts w:hint="default" w:ascii="Times New Roman" w:hAnsi="Times New Roman" w:eastAsia="宋体" w:cs="Times New Roman"/>
                      <w:color w:val="auto"/>
                      <w:kern w:val="0"/>
                      <w:sz w:val="21"/>
                      <w:szCs w:val="21"/>
                      <w:vertAlign w:val="baseline"/>
                    </w:rPr>
                  </w:pPr>
                </w:p>
              </w:tc>
              <w:tc>
                <w:tcPr>
                  <w:tcW w:w="892" w:type="dxa"/>
                  <w:vMerge w:val="continue"/>
                </w:tcPr>
                <w:p>
                  <w:pPr>
                    <w:adjustRightInd w:val="0"/>
                    <w:snapToGrid w:val="0"/>
                    <w:spacing w:line="240" w:lineRule="auto"/>
                    <w:jc w:val="center"/>
                    <w:rPr>
                      <w:rFonts w:hint="default" w:ascii="Times New Roman" w:hAnsi="Times New Roman" w:eastAsia="宋体" w:cs="Times New Roman"/>
                      <w:color w:val="auto"/>
                      <w:kern w:val="0"/>
                      <w:sz w:val="21"/>
                      <w:szCs w:val="21"/>
                      <w:vertAlign w:val="baseline"/>
                    </w:rPr>
                  </w:pPr>
                </w:p>
              </w:tc>
              <w:tc>
                <w:tcPr>
                  <w:tcW w:w="3959"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sz w:val="21"/>
                      <w:szCs w:val="21"/>
                    </w:rPr>
                    <w:t>声环境保护对策和措施：加强环境噪声管 理，建立完善的环境噪声管理办法。完善环 境噪声达标区管理办法，加强对公共和个人娱乐区、商业区等的环境噪声管理，加强对建筑噪声以及固定噪声源的管理。</w:t>
                  </w:r>
                </w:p>
              </w:tc>
              <w:tc>
                <w:tcPr>
                  <w:tcW w:w="2303"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sz w:val="21"/>
                      <w:szCs w:val="21"/>
                    </w:rPr>
                    <w:t>本项目运营期设备均优先选用低噪声设备，并采取基础减振、隔声等措施，同时加强对设备的维修保养管理。</w:t>
                  </w:r>
                </w:p>
              </w:tc>
              <w:tc>
                <w:tcPr>
                  <w:tcW w:w="660" w:type="dxa"/>
                  <w:vAlign w:val="center"/>
                </w:tcPr>
                <w:p>
                  <w:pPr>
                    <w:adjustRightInd w:val="0"/>
                    <w:snapToGrid w:val="0"/>
                    <w:spacing w:line="240" w:lineRule="auto"/>
                    <w:jc w:val="both"/>
                    <w:rPr>
                      <w:rFonts w:hint="default" w:ascii="Times New Roman" w:hAnsi="Times New Roman" w:eastAsia="宋体" w:cs="Times New Roman"/>
                      <w:color w:val="auto"/>
                      <w:kern w:val="0"/>
                      <w:sz w:val="21"/>
                      <w:szCs w:val="21"/>
                      <w:vertAlign w:val="baseline"/>
                    </w:rPr>
                  </w:pPr>
                  <w:r>
                    <w:rPr>
                      <w:rFonts w:hint="default" w:ascii="Times New Roman" w:hAnsi="Times New Roman" w:eastAsia="宋体" w:cs="Times New Roman"/>
                      <w:color w:val="auto"/>
                      <w:kern w:val="0"/>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jc w:val="center"/>
              </w:trPr>
              <w:tc>
                <w:tcPr>
                  <w:tcW w:w="626" w:type="dxa"/>
                  <w:vMerge w:val="continue"/>
                </w:tcPr>
                <w:p>
                  <w:pPr>
                    <w:adjustRightInd w:val="0"/>
                    <w:snapToGrid w:val="0"/>
                    <w:spacing w:line="240" w:lineRule="auto"/>
                    <w:jc w:val="center"/>
                    <w:rPr>
                      <w:rFonts w:hint="default" w:ascii="Times New Roman" w:hAnsi="Times New Roman" w:eastAsia="宋体" w:cs="Times New Roman"/>
                      <w:color w:val="auto"/>
                      <w:kern w:val="0"/>
                      <w:sz w:val="21"/>
                      <w:szCs w:val="21"/>
                      <w:vertAlign w:val="baseline"/>
                    </w:rPr>
                  </w:pPr>
                </w:p>
              </w:tc>
              <w:tc>
                <w:tcPr>
                  <w:tcW w:w="892" w:type="dxa"/>
                  <w:vMerge w:val="continue"/>
                </w:tcPr>
                <w:p>
                  <w:pPr>
                    <w:adjustRightInd w:val="0"/>
                    <w:snapToGrid w:val="0"/>
                    <w:spacing w:line="240" w:lineRule="auto"/>
                    <w:jc w:val="center"/>
                    <w:rPr>
                      <w:rFonts w:hint="default" w:ascii="Times New Roman" w:hAnsi="Times New Roman" w:eastAsia="宋体" w:cs="Times New Roman"/>
                      <w:color w:val="auto"/>
                      <w:kern w:val="0"/>
                      <w:sz w:val="21"/>
                      <w:szCs w:val="21"/>
                      <w:vertAlign w:val="baseline"/>
                    </w:rPr>
                  </w:pPr>
                </w:p>
              </w:tc>
              <w:tc>
                <w:tcPr>
                  <w:tcW w:w="3959" w:type="dxa"/>
                  <w:vAlign w:val="center"/>
                </w:tcPr>
                <w:p>
                  <w:pPr>
                    <w:adjustRightInd w:val="0"/>
                    <w:snapToGrid w:val="0"/>
                    <w:spacing w:line="240" w:lineRule="auto"/>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固体废物综合整治对策：提高全民的环境意 识，提倡节约，减少城市生活垃圾产生量，推行生活垃圾分类收集，提高生活垃圾无害化处理率和固体废物的综合利用率。提高危险固废和医疗垃圾的安全处理、处置能力。建立危险废物和医疗废物的收集、运输</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处置的全过程环境监督管理体系</w:t>
                  </w:r>
                </w:p>
              </w:tc>
              <w:tc>
                <w:tcPr>
                  <w:tcW w:w="2303" w:type="dxa"/>
                  <w:vAlign w:val="center"/>
                </w:tcPr>
                <w:p>
                  <w:pPr>
                    <w:adjustRightInd w:val="0"/>
                    <w:snapToGrid w:val="0"/>
                    <w:spacing w:line="240" w:lineRule="auto"/>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生活垃圾分类收集由当地环卫部门进行处理；</w:t>
                  </w:r>
                  <w:r>
                    <w:rPr>
                      <w:rFonts w:hint="eastAsia" w:cs="Times New Roman"/>
                      <w:color w:val="auto"/>
                      <w:sz w:val="21"/>
                      <w:szCs w:val="21"/>
                      <w:lang w:val="en-US" w:eastAsia="zh-CN"/>
                    </w:rPr>
                    <w:t>一般工业固废收集至固废间，统一外售</w:t>
                  </w:r>
                  <w:r>
                    <w:rPr>
                      <w:rFonts w:hint="default" w:ascii="Times New Roman" w:hAnsi="Times New Roman" w:eastAsia="宋体" w:cs="Times New Roman"/>
                      <w:color w:val="auto"/>
                      <w:sz w:val="21"/>
                      <w:szCs w:val="21"/>
                      <w:lang w:val="en-US" w:eastAsia="zh-CN"/>
                    </w:rPr>
                    <w:t>；危险废物</w:t>
                  </w:r>
                  <w:r>
                    <w:rPr>
                      <w:rFonts w:hint="eastAsia" w:cs="Times New Roman"/>
                      <w:color w:val="auto"/>
                      <w:sz w:val="21"/>
                      <w:szCs w:val="21"/>
                      <w:lang w:val="en-US" w:eastAsia="zh-CN"/>
                    </w:rPr>
                    <w:t>储存至</w:t>
                  </w:r>
                  <w:r>
                    <w:rPr>
                      <w:rFonts w:hint="default" w:ascii="Times New Roman" w:hAnsi="Times New Roman" w:eastAsia="宋体" w:cs="Times New Roman"/>
                      <w:color w:val="auto"/>
                      <w:sz w:val="21"/>
                      <w:szCs w:val="21"/>
                      <w:lang w:val="en-US" w:eastAsia="zh-CN"/>
                    </w:rPr>
                    <w:t>危废暂存</w:t>
                  </w:r>
                  <w:r>
                    <w:rPr>
                      <w:rFonts w:hint="eastAsia" w:cs="Times New Roman"/>
                      <w:color w:val="auto"/>
                      <w:sz w:val="21"/>
                      <w:szCs w:val="21"/>
                      <w:lang w:val="en-US" w:eastAsia="zh-CN"/>
                    </w:rPr>
                    <w:t>间</w:t>
                  </w:r>
                  <w:r>
                    <w:rPr>
                      <w:rFonts w:hint="default" w:ascii="Times New Roman" w:hAnsi="Times New Roman" w:eastAsia="宋体" w:cs="Times New Roman"/>
                      <w:color w:val="auto"/>
                      <w:sz w:val="21"/>
                      <w:szCs w:val="21"/>
                      <w:lang w:val="en-US" w:eastAsia="zh-CN"/>
                    </w:rPr>
                    <w:t>，委托有资质的单位处理</w:t>
                  </w:r>
                  <w:r>
                    <w:rPr>
                      <w:rFonts w:hint="eastAsia" w:cs="Times New Roman"/>
                      <w:color w:val="auto"/>
                      <w:sz w:val="21"/>
                      <w:szCs w:val="21"/>
                      <w:lang w:val="en-US" w:eastAsia="zh-CN"/>
                    </w:rPr>
                    <w:t>。</w:t>
                  </w:r>
                </w:p>
              </w:tc>
              <w:tc>
                <w:tcPr>
                  <w:tcW w:w="660" w:type="dxa"/>
                  <w:vAlign w:val="center"/>
                </w:tcPr>
                <w:p>
                  <w:pPr>
                    <w:adjustRightInd w:val="0"/>
                    <w:snapToGrid w:val="0"/>
                    <w:spacing w:line="240" w:lineRule="auto"/>
                    <w:jc w:val="both"/>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符合</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kern w:val="2"/>
                <w:sz w:val="24"/>
                <w:szCs w:val="24"/>
                <w:highlight w:val="none"/>
                <w:lang w:val="en-US" w:eastAsia="zh-CN" w:bidi="ar"/>
              </w:rPr>
            </w:pPr>
            <w:r>
              <w:rPr>
                <w:rFonts w:hint="default" w:ascii="Times New Roman" w:hAnsi="Times New Roman" w:eastAsia="宋体" w:cs="Times New Roman"/>
                <w:color w:val="auto"/>
                <w:sz w:val="24"/>
              </w:rPr>
              <w:t>（</w:t>
            </w:r>
            <w:r>
              <w:rPr>
                <w:rFonts w:hint="eastAsia" w:cs="Times New Roman"/>
                <w:color w:val="auto"/>
                <w:sz w:val="24"/>
                <w:lang w:val="en-US" w:eastAsia="zh-CN"/>
              </w:rPr>
              <w:t>3</w:t>
            </w:r>
            <w:r>
              <w:rPr>
                <w:rFonts w:hint="default" w:ascii="Times New Roman" w:hAnsi="Times New Roman" w:eastAsia="宋体" w:cs="Times New Roman"/>
                <w:color w:val="auto"/>
                <w:sz w:val="24"/>
              </w:rPr>
              <w:t>）</w:t>
            </w:r>
            <w:r>
              <w:rPr>
                <w:rFonts w:hint="default" w:ascii="Times New Roman" w:hAnsi="Times New Roman" w:cs="Times New Roman"/>
                <w:color w:val="auto"/>
                <w:sz w:val="24"/>
                <w:szCs w:val="24"/>
                <w:highlight w:val="none"/>
                <w:lang w:val="en-US" w:eastAsia="zh-CN" w:bidi="ar"/>
              </w:rPr>
              <w:t>环境管理政策相符性</w:t>
            </w:r>
            <w:r>
              <w:rPr>
                <w:rFonts w:hint="default" w:ascii="Times New Roman" w:hAnsi="Times New Roman" w:cs="Times New Roman"/>
                <w:color w:val="auto"/>
                <w:sz w:val="24"/>
                <w:szCs w:val="24"/>
                <w:highlight w:val="none"/>
                <w:lang w:bidi="ar"/>
              </w:rPr>
              <w:t>分析</w:t>
            </w:r>
            <w:r>
              <w:rPr>
                <w:rFonts w:hint="default" w:ascii="Times New Roman" w:hAnsi="Times New Roman" w:cs="Times New Roman"/>
                <w:color w:val="auto"/>
                <w:sz w:val="24"/>
                <w:szCs w:val="24"/>
                <w:highlight w:val="none"/>
                <w:lang w:eastAsia="zh-CN" w:bidi="ar"/>
              </w:rPr>
              <w:t>。</w:t>
            </w:r>
          </w:p>
          <w:p>
            <w:pPr>
              <w:spacing w:line="360" w:lineRule="auto"/>
              <w:ind w:firstLine="422" w:firstLineChars="200"/>
              <w:jc w:val="center"/>
              <w:rPr>
                <w:rFonts w:hint="default" w:ascii="Times New Roman" w:hAnsi="Times New Roman" w:cs="Times New Roman"/>
                <w:color w:val="auto"/>
              </w:rPr>
            </w:pPr>
            <w:r>
              <w:rPr>
                <w:rFonts w:hint="default" w:ascii="Times New Roman" w:hAnsi="Times New Roman" w:cs="Times New Roman"/>
                <w:b/>
                <w:color w:val="auto"/>
                <w:sz w:val="21"/>
                <w:szCs w:val="21"/>
              </w:rPr>
              <w:t>表</w:t>
            </w:r>
            <w:r>
              <w:rPr>
                <w:rFonts w:hint="eastAsia" w:cs="Times New Roman"/>
                <w:b/>
                <w:color w:val="auto"/>
                <w:sz w:val="21"/>
                <w:szCs w:val="21"/>
                <w:lang w:val="en-US" w:eastAsia="zh-CN"/>
              </w:rPr>
              <w:t>2</w:t>
            </w:r>
            <w:r>
              <w:rPr>
                <w:rFonts w:hint="default" w:ascii="Times New Roman" w:hAnsi="Times New Roman" w:cs="Times New Roman"/>
                <w:b/>
                <w:color w:val="auto"/>
                <w:sz w:val="21"/>
                <w:szCs w:val="21"/>
                <w:lang w:val="en-US" w:eastAsia="zh-CN"/>
              </w:rPr>
              <w:t xml:space="preserve"> </w:t>
            </w:r>
            <w:r>
              <w:rPr>
                <w:rFonts w:hint="default" w:ascii="Times New Roman" w:hAnsi="Times New Roman" w:eastAsia="宋体" w:cs="Times New Roman"/>
                <w:b/>
                <w:bCs/>
                <w:color w:val="auto"/>
                <w:sz w:val="21"/>
                <w:szCs w:val="18"/>
              </w:rPr>
              <w:t>环境管理政策相符性分析</w:t>
            </w:r>
          </w:p>
          <w:tbl>
            <w:tblPr>
              <w:tblStyle w:val="20"/>
              <w:tblpPr w:leftFromText="180" w:rightFromText="180" w:vertAnchor="text" w:horzAnchor="page" w:tblpXSpec="center" w:tblpY="458"/>
              <w:tblOverlap w:val="never"/>
              <w:tblW w:w="87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3"/>
              <w:gridCol w:w="5400"/>
              <w:gridCol w:w="1635"/>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exact"/>
                <w:jc w:val="center"/>
              </w:trPr>
              <w:tc>
                <w:tcPr>
                  <w:tcW w:w="893" w:type="dxa"/>
                  <w:tcBorders>
                    <w:tl2br w:val="nil"/>
                    <w:tr2bl w:val="nil"/>
                  </w:tcBorders>
                  <w:noWrap w:val="0"/>
                  <w:vAlign w:val="center"/>
                </w:tcPr>
                <w:p>
                  <w:pPr>
                    <w:pStyle w:val="55"/>
                    <w:kinsoku w:val="0"/>
                    <w:overflowPunct w:val="0"/>
                    <w:spacing w:before="64"/>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政策</w:t>
                  </w:r>
                </w:p>
              </w:tc>
              <w:tc>
                <w:tcPr>
                  <w:tcW w:w="5400" w:type="dxa"/>
                  <w:tcBorders>
                    <w:tl2br w:val="nil"/>
                    <w:tr2bl w:val="nil"/>
                  </w:tcBorders>
                  <w:noWrap w:val="0"/>
                  <w:vAlign w:val="center"/>
                </w:tcPr>
                <w:p>
                  <w:pPr>
                    <w:pStyle w:val="55"/>
                    <w:kinsoku w:val="0"/>
                    <w:overflowPunct w:val="0"/>
                    <w:spacing w:before="64"/>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建设要求</w:t>
                  </w:r>
                </w:p>
              </w:tc>
              <w:tc>
                <w:tcPr>
                  <w:tcW w:w="1635" w:type="dxa"/>
                  <w:tcBorders>
                    <w:tl2br w:val="nil"/>
                    <w:tr2bl w:val="nil"/>
                  </w:tcBorders>
                  <w:noWrap w:val="0"/>
                  <w:vAlign w:val="center"/>
                </w:tcPr>
                <w:p>
                  <w:pPr>
                    <w:pStyle w:val="55"/>
                    <w:kinsoku w:val="0"/>
                    <w:overflowPunct w:val="0"/>
                    <w:spacing w:before="64"/>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本项目情况</w:t>
                  </w:r>
                </w:p>
              </w:tc>
              <w:tc>
                <w:tcPr>
                  <w:tcW w:w="811" w:type="dxa"/>
                  <w:tcBorders>
                    <w:tl2br w:val="nil"/>
                    <w:tr2bl w:val="nil"/>
                  </w:tcBorders>
                  <w:noWrap w:val="0"/>
                  <w:vAlign w:val="center"/>
                </w:tcPr>
                <w:p>
                  <w:pPr>
                    <w:pStyle w:val="55"/>
                    <w:kinsoku w:val="0"/>
                    <w:overflowPunct w:val="0"/>
                    <w:spacing w:before="64"/>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符合性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9" w:hRule="exact"/>
                <w:jc w:val="center"/>
              </w:trPr>
              <w:tc>
                <w:tcPr>
                  <w:tcW w:w="893" w:type="dxa"/>
                  <w:vMerge w:val="restart"/>
                  <w:tcBorders>
                    <w:tl2br w:val="nil"/>
                    <w:tr2bl w:val="nil"/>
                  </w:tcBorders>
                  <w:noWrap w:val="0"/>
                  <w:vAlign w:val="center"/>
                </w:tcPr>
                <w:p>
                  <w:pPr>
                    <w:spacing w:line="240" w:lineRule="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highlight w:val="none"/>
                      <w:lang w:bidi="ar"/>
                    </w:rPr>
                    <w:t>《陕西省铁腕治霾打赢蓝天保卫战三年行动方案（2018-2020 年）</w:t>
                  </w:r>
                </w:p>
              </w:tc>
              <w:tc>
                <w:tcPr>
                  <w:tcW w:w="5400" w:type="dxa"/>
                  <w:tcBorders>
                    <w:tl2br w:val="nil"/>
                    <w:tr2bl w:val="nil"/>
                  </w:tcBorders>
                  <w:noWrap w:val="0"/>
                  <w:vAlign w:val="center"/>
                </w:tcPr>
                <w:p>
                  <w:pPr>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强化“散乱污”企业综合整治。全面开展“散乱污”企业及集群综合整治行动。根据产业政策、产业布局规划，以及土地、环保质量、安全、能耗等要求，制定我省“散乱污”企业及集群整治标准。实行拉网式排查，建立管理台账。按照“先停后治”的原则，实施分类处置。列入升级改造类的，树立行业标杆，实施清洁生产技术改造，全面提升污染治理水平；列入整合搬迁类的，要按照产业发展规模化、现代化的原则，搬迁至工业园区并实施升级改造；列入关停取缔类的， 基本做到“两断三清”（切断工业用水、用电，清除原料、产品、生产设备）。建立“散乱污”企业动态管理机制，坚决杜绝“散乱污”企业项目建设和已取缔的“散乱污”企业异地转移、死灰复燃。关中地区 2019年底前基本完成。</w:t>
                  </w:r>
                </w:p>
              </w:tc>
              <w:tc>
                <w:tcPr>
                  <w:tcW w:w="1635" w:type="dxa"/>
                  <w:tcBorders>
                    <w:tl2br w:val="nil"/>
                    <w:tr2bl w:val="nil"/>
                  </w:tcBorders>
                  <w:noWrap w:val="0"/>
                  <w:vAlign w:val="center"/>
                </w:tcPr>
                <w:p>
                  <w:pPr>
                    <w:spacing w:line="240" w:lineRule="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本项目建设单位属于“散乱污”升级改造类企业，企业已完成污染治理</w:t>
                  </w:r>
                  <w:r>
                    <w:rPr>
                      <w:rFonts w:hint="default" w:ascii="Times New Roman" w:hAnsi="Times New Roman" w:cs="Times New Roman"/>
                      <w:color w:val="auto"/>
                      <w:sz w:val="21"/>
                      <w:szCs w:val="21"/>
                      <w:lang w:val="en-US" w:eastAsia="zh-CN"/>
                    </w:rPr>
                    <w:t>技</w:t>
                  </w:r>
                  <w:r>
                    <w:rPr>
                      <w:rFonts w:hint="default" w:ascii="Times New Roman" w:hAnsi="Times New Roman" w:eastAsia="宋体" w:cs="Times New Roman"/>
                      <w:color w:val="auto"/>
                      <w:sz w:val="21"/>
                      <w:szCs w:val="21"/>
                    </w:rPr>
                    <w:t>术改造，已通过“散乱污”整改提升类企业验收。</w:t>
                  </w:r>
                </w:p>
              </w:tc>
              <w:tc>
                <w:tcPr>
                  <w:tcW w:w="811" w:type="dxa"/>
                  <w:tcBorders>
                    <w:tl2br w:val="nil"/>
                    <w:tr2bl w:val="nil"/>
                  </w:tcBorders>
                  <w:noWrap w:val="0"/>
                  <w:vAlign w:val="center"/>
                </w:tcPr>
                <w:p>
                  <w:pPr>
                    <w:pStyle w:val="55"/>
                    <w:kinsoku w:val="0"/>
                    <w:overflowPunct w:val="0"/>
                    <w:spacing w:before="135"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5" w:hRule="exact"/>
                <w:jc w:val="center"/>
              </w:trPr>
              <w:tc>
                <w:tcPr>
                  <w:tcW w:w="893" w:type="dxa"/>
                  <w:vMerge w:val="continue"/>
                  <w:tcBorders>
                    <w:tl2br w:val="nil"/>
                    <w:tr2bl w:val="nil"/>
                  </w:tcBorders>
                  <w:noWrap w:val="0"/>
                  <w:vAlign w:val="center"/>
                </w:tcPr>
                <w:p>
                  <w:pPr>
                    <w:spacing w:line="240" w:lineRule="auto"/>
                    <w:rPr>
                      <w:rFonts w:hint="default" w:ascii="Times New Roman" w:hAnsi="Times New Roman" w:eastAsia="宋体" w:cs="Times New Roman"/>
                      <w:color w:val="auto"/>
                      <w:sz w:val="21"/>
                      <w:szCs w:val="21"/>
                      <w:lang w:val="en-US" w:eastAsia="zh-CN"/>
                    </w:rPr>
                  </w:pPr>
                </w:p>
              </w:tc>
              <w:tc>
                <w:tcPr>
                  <w:tcW w:w="5400" w:type="dxa"/>
                  <w:tcBorders>
                    <w:tl2br w:val="nil"/>
                    <w:tr2bl w:val="nil"/>
                  </w:tcBorders>
                  <w:noWrap w:val="0"/>
                  <w:vAlign w:val="center"/>
                </w:tcPr>
                <w:p>
                  <w:pPr>
                    <w:spacing w:line="240" w:lineRule="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严格执行《关中地区治污降霾重点行业项目建设指导目录</w:t>
                  </w:r>
                </w:p>
                <w:p>
                  <w:pPr>
                    <w:spacing w:line="240" w:lineRule="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2017年本）》，关中核心防治区域（见陕政办发〔2015〕23号）禁止新建、扩建燃煤发电、燃煤热电联产和燃煤集中供热项目，禁止新建、扩建和改建石油化工、煤化工项目；严控“两高”行业产能。制订关中地区高耗能、高排放行业企业退出工作方案，加快城市建成区重污染企业搬迁改造或关闭退出，各地已确定的退城企业，要明确时间表，逾期不退城的予以停产。重点压减水泥（不含粉磨站）、焦化、石油化工、煤化工、防水材料（不含以天然气为燃料）、陶瓷（不含以天然气为燃料）、保温材料（不含以天然气为燃料）等行业企业产能。</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本项目</w:t>
                  </w:r>
                  <w:r>
                    <w:rPr>
                      <w:rFonts w:hint="default" w:ascii="Times New Roman" w:hAnsi="Times New Roman" w:eastAsia="宋体" w:cs="Times New Roman"/>
                      <w:color w:val="auto"/>
                      <w:sz w:val="21"/>
                      <w:szCs w:val="21"/>
                      <w:lang w:eastAsia="zh-CN"/>
                    </w:rPr>
                    <w:t>属于</w:t>
                  </w:r>
                  <w:r>
                    <w:rPr>
                      <w:rFonts w:hint="default" w:ascii="Times New Roman" w:hAnsi="Times New Roman" w:cs="Times New Roman"/>
                      <w:color w:val="auto"/>
                      <w:sz w:val="21"/>
                      <w:szCs w:val="21"/>
                      <w:lang w:val="en-US" w:eastAsia="zh-CN"/>
                    </w:rPr>
                    <w:t>调味品加工</w:t>
                  </w:r>
                  <w:r>
                    <w:rPr>
                      <w:rFonts w:hint="default" w:ascii="Times New Roman" w:hAnsi="Times New Roman" w:eastAsia="宋体" w:cs="Times New Roman"/>
                      <w:color w:val="auto"/>
                      <w:sz w:val="21"/>
                      <w:szCs w:val="21"/>
                      <w:lang w:eastAsia="zh-CN"/>
                    </w:rPr>
                    <w:t>产业，不属于表中所述禁止淘汰产业。</w:t>
                  </w:r>
                </w:p>
              </w:tc>
              <w:tc>
                <w:tcPr>
                  <w:tcW w:w="811" w:type="dxa"/>
                  <w:tcBorders>
                    <w:tl2br w:val="nil"/>
                    <w:tr2bl w:val="nil"/>
                  </w:tcBorders>
                  <w:noWrap w:val="0"/>
                  <w:vAlign w:val="center"/>
                </w:tcPr>
                <w:p>
                  <w:pPr>
                    <w:pStyle w:val="55"/>
                    <w:kinsoku w:val="0"/>
                    <w:overflowPunct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9" w:hRule="exact"/>
                <w:jc w:val="center"/>
              </w:trPr>
              <w:tc>
                <w:tcPr>
                  <w:tcW w:w="893" w:type="dxa"/>
                  <w:tcBorders>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line="240" w:lineRule="auto"/>
                    <w:ind w:left="0" w:right="0"/>
                    <w:jc w:val="both"/>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《“十三五”挥发性有机物污染防治工作方案》</w:t>
                  </w:r>
                </w:p>
              </w:tc>
              <w:tc>
                <w:tcPr>
                  <w:tcW w:w="5400"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cs="Times New Roman"/>
                      <w:color w:val="auto"/>
                    </w:rPr>
                    <w:t>提高VOCs排放重点行业环保准入门槛，严格控制新增污染物排放量。重点地区要严格限制石化、化工、包装印刷、工业涂装等高VOCs排放建设项目。新建涉VOCs排放的工业企业要入园区。未纳入《石化产业规划布局方案》的新建炼化项目一律不得建设。严格涉VOCs建设项目环境影响评价，实行区域内VOCs排放等量或倍量削减替代，并将替代方案落实到企业排污许可证中，纳入环境执法管理。新、改、扩建涉VOCs排放项目，应从源头加强控制，使用低（无）VOCs含量的原辅材料，加强废气收集，安装高效治理设施。</w:t>
                  </w:r>
                </w:p>
              </w:tc>
              <w:tc>
                <w:tcPr>
                  <w:tcW w:w="1635" w:type="dxa"/>
                  <w:tcBorders>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7030A0"/>
                      <w:sz w:val="21"/>
                      <w:szCs w:val="21"/>
                      <w:lang w:eastAsia="zh-CN"/>
                    </w:rPr>
                    <w:t>本项目为</w:t>
                  </w:r>
                  <w:r>
                    <w:rPr>
                      <w:rFonts w:hint="default" w:ascii="Times New Roman" w:hAnsi="Times New Roman" w:cs="Times New Roman"/>
                      <w:color w:val="7030A0"/>
                      <w:sz w:val="21"/>
                      <w:szCs w:val="21"/>
                      <w:lang w:val="en-US" w:eastAsia="zh-CN"/>
                    </w:rPr>
                    <w:t>调味品</w:t>
                  </w:r>
                  <w:r>
                    <w:rPr>
                      <w:rFonts w:hint="default" w:ascii="Times New Roman" w:hAnsi="Times New Roman" w:cs="Times New Roman"/>
                      <w:color w:val="7030A0"/>
                      <w:sz w:val="21"/>
                      <w:szCs w:val="21"/>
                      <w:lang w:eastAsia="zh-CN"/>
                    </w:rPr>
                    <w:t>加工制造产业，</w:t>
                  </w:r>
                  <w:r>
                    <w:rPr>
                      <w:rFonts w:hint="default" w:ascii="Times New Roman" w:hAnsi="Times New Roman" w:cs="Times New Roman"/>
                      <w:color w:val="7030A0"/>
                      <w:sz w:val="21"/>
                      <w:szCs w:val="21"/>
                      <w:lang w:val="en-US" w:eastAsia="zh-CN"/>
                    </w:rPr>
                    <w:t>生产过程</w:t>
                  </w:r>
                  <w:r>
                    <w:rPr>
                      <w:rFonts w:hint="default" w:ascii="Times New Roman" w:hAnsi="Times New Roman" w:cs="Times New Roman"/>
                      <w:color w:val="7030A0"/>
                      <w:sz w:val="21"/>
                      <w:szCs w:val="21"/>
                      <w:lang w:eastAsia="zh-CN"/>
                    </w:rPr>
                    <w:t>不</w:t>
                  </w:r>
                  <w:r>
                    <w:rPr>
                      <w:rFonts w:hint="default" w:ascii="Times New Roman" w:hAnsi="Times New Roman" w:cs="Times New Roman"/>
                      <w:color w:val="7030A0"/>
                      <w:sz w:val="21"/>
                      <w:szCs w:val="21"/>
                      <w:lang w:val="en-US" w:eastAsia="zh-CN"/>
                    </w:rPr>
                    <w:t>排放VOCs</w:t>
                  </w:r>
                </w:p>
              </w:tc>
              <w:tc>
                <w:tcPr>
                  <w:tcW w:w="811" w:type="dxa"/>
                  <w:tcBorders>
                    <w:tl2br w:val="nil"/>
                    <w:tr2bl w:val="nil"/>
                  </w:tcBorders>
                  <w:noWrap w:val="0"/>
                  <w:vAlign w:val="center"/>
                </w:tcPr>
                <w:p>
                  <w:pPr>
                    <w:pStyle w:val="55"/>
                    <w:kinsoku w:val="0"/>
                    <w:overflowPunct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bl>
          <w:p>
            <w:pPr>
              <w:pStyle w:val="40"/>
              <w:spacing w:line="360" w:lineRule="auto"/>
              <w:ind w:firstLine="480" w:firstLineChars="200"/>
              <w:jc w:val="both"/>
              <w:outlineLvl w:val="2"/>
              <w:rPr>
                <w:rFonts w:hint="default" w:ascii="Times New Roman" w:hAnsi="Times New Roman" w:eastAsia="宋体" w:cs="Times New Roman"/>
                <w:b w:val="0"/>
                <w:bCs w:val="0"/>
                <w:color w:val="auto"/>
                <w:sz w:val="24"/>
                <w:lang w:val="en-US" w:eastAsia="zh-CN"/>
              </w:rPr>
            </w:pPr>
            <w:r>
              <w:rPr>
                <w:rFonts w:hint="default" w:ascii="Times New Roman" w:hAnsi="Times New Roman" w:eastAsia="宋体" w:cs="Times New Roman"/>
                <w:b w:val="0"/>
                <w:bCs w:val="0"/>
                <w:color w:val="auto"/>
                <w:sz w:val="24"/>
              </w:rPr>
              <w:t>（</w:t>
            </w:r>
            <w:r>
              <w:rPr>
                <w:rFonts w:hint="eastAsia" w:ascii="Times New Roman" w:cs="Times New Roman"/>
                <w:b w:val="0"/>
                <w:bCs w:val="0"/>
                <w:color w:val="auto"/>
                <w:sz w:val="24"/>
                <w:lang w:val="en-US" w:eastAsia="zh-CN"/>
              </w:rPr>
              <w:t>4</w:t>
            </w:r>
            <w:r>
              <w:rPr>
                <w:rFonts w:hint="default" w:ascii="Times New Roman" w:hAnsi="Times New Roman" w:eastAsia="宋体" w:cs="Times New Roman"/>
                <w:b w:val="0"/>
                <w:bCs w:val="0"/>
                <w:color w:val="auto"/>
                <w:sz w:val="24"/>
              </w:rPr>
              <w:t>）选址符合性</w:t>
            </w:r>
            <w:r>
              <w:rPr>
                <w:rFonts w:hint="default" w:ascii="Times New Roman" w:hAnsi="Times New Roman" w:cs="Times New Roman"/>
                <w:b w:val="0"/>
                <w:bCs w:val="0"/>
                <w:color w:val="auto"/>
                <w:sz w:val="24"/>
                <w:lang w:val="en-US" w:eastAsia="zh-CN"/>
              </w:rPr>
              <w:t>分析</w:t>
            </w:r>
          </w:p>
          <w:p>
            <w:pPr>
              <w:pStyle w:val="40"/>
              <w:spacing w:line="360" w:lineRule="auto"/>
              <w:ind w:firstLine="480" w:firstLineChars="200"/>
              <w:jc w:val="both"/>
              <w:outlineLvl w:val="2"/>
              <w:rPr>
                <w:rFonts w:hint="default" w:ascii="Times New Roman" w:hAnsi="Times New Roman" w:cs="Times New Roman"/>
                <w:color w:val="auto"/>
                <w:sz w:val="24"/>
              </w:rPr>
            </w:pPr>
            <w:r>
              <w:rPr>
                <w:rFonts w:hint="default" w:ascii="Times New Roman" w:hAnsi="Times New Roman" w:cs="Times New Roman"/>
                <w:color w:val="auto"/>
                <w:sz w:val="24"/>
              </w:rPr>
              <w:t>本项目位于陕西省西咸新区沣东新城</w:t>
            </w:r>
            <w:r>
              <w:rPr>
                <w:rFonts w:hint="default" w:ascii="Times New Roman" w:hAnsi="Times New Roman" w:cs="Times New Roman"/>
                <w:color w:val="auto"/>
                <w:sz w:val="24"/>
                <w:lang w:val="en-US" w:eastAsia="zh-CN"/>
              </w:rPr>
              <w:t>三桥街道</w:t>
            </w:r>
            <w:r>
              <w:rPr>
                <w:rFonts w:hint="default" w:ascii="Times New Roman" w:hAnsi="Times New Roman" w:cs="Times New Roman"/>
                <w:color w:val="auto"/>
                <w:sz w:val="24"/>
                <w:szCs w:val="24"/>
                <w:lang w:val="en-US" w:eastAsia="zh-CN"/>
              </w:rPr>
              <w:t>沣惠路17号</w:t>
            </w:r>
            <w:r>
              <w:rPr>
                <w:rFonts w:hint="default" w:ascii="Times New Roman" w:hAnsi="Times New Roman" w:cs="Times New Roman"/>
                <w:color w:val="auto"/>
                <w:sz w:val="24"/>
              </w:rPr>
              <w:t>，</w:t>
            </w:r>
            <w:r>
              <w:rPr>
                <w:rFonts w:hint="default" w:ascii="Times New Roman" w:hAnsi="Times New Roman" w:cs="Times New Roman"/>
                <w:color w:val="auto"/>
                <w:sz w:val="24"/>
                <w:lang w:eastAsia="zh-CN"/>
              </w:rPr>
              <w:t>租赁</w:t>
            </w:r>
            <w:r>
              <w:rPr>
                <w:rFonts w:hint="default" w:ascii="Times New Roman" w:hAnsi="Times New Roman" w:cs="Times New Roman"/>
                <w:color w:val="auto"/>
                <w:sz w:val="24"/>
                <w:szCs w:val="24"/>
                <w:lang w:val="en-US" w:eastAsia="zh-CN"/>
              </w:rPr>
              <w:t>蔺高村</w:t>
            </w:r>
            <w:r>
              <w:rPr>
                <w:rFonts w:hint="default" w:ascii="Times New Roman" w:hAnsi="Times New Roman" w:cs="Times New Roman"/>
                <w:color w:val="auto"/>
                <w:sz w:val="24"/>
                <w:lang w:eastAsia="zh-CN"/>
              </w:rPr>
              <w:t>现有厂房</w:t>
            </w:r>
            <w:r>
              <w:rPr>
                <w:rFonts w:hint="default" w:ascii="Times New Roman" w:hAnsi="Times New Roman" w:cs="Times New Roman"/>
                <w:color w:val="auto"/>
                <w:sz w:val="24"/>
              </w:rPr>
              <w:t>，厂房租赁合同见</w:t>
            </w:r>
            <w:r>
              <w:rPr>
                <w:rFonts w:hint="default" w:ascii="Times New Roman" w:hAnsi="Times New Roman" w:cs="Times New Roman"/>
                <w:b/>
                <w:color w:val="auto"/>
                <w:sz w:val="24"/>
              </w:rPr>
              <w:t>附件</w:t>
            </w:r>
            <w:r>
              <w:rPr>
                <w:rFonts w:hint="default" w:ascii="Times New Roman" w:hAnsi="Times New Roman" w:cs="Times New Roman"/>
                <w:b/>
                <w:color w:val="auto"/>
                <w:sz w:val="24"/>
                <w:lang w:val="en-US" w:eastAsia="zh-CN"/>
              </w:rPr>
              <w:t>3</w:t>
            </w:r>
            <w:r>
              <w:rPr>
                <w:rFonts w:hint="default" w:ascii="Times New Roman" w:hAnsi="Times New Roman" w:cs="Times New Roman"/>
                <w:b w:val="0"/>
                <w:bCs/>
                <w:color w:val="auto"/>
                <w:sz w:val="24"/>
              </w:rPr>
              <w:t>。</w:t>
            </w:r>
            <w:r>
              <w:rPr>
                <w:rFonts w:hint="default" w:ascii="Times New Roman" w:hAnsi="Times New Roman" w:cs="Times New Roman"/>
                <w:color w:val="auto"/>
                <w:sz w:val="24"/>
                <w:lang w:val="en-US" w:eastAsia="zh-CN"/>
              </w:rPr>
              <w:t>项目所在地主要是由村民在</w:t>
            </w:r>
            <w:r>
              <w:rPr>
                <w:rFonts w:hint="default" w:ascii="Times New Roman" w:hAnsi="Times New Roman" w:cs="Times New Roman"/>
                <w:color w:val="auto"/>
                <w:sz w:val="24"/>
                <w:szCs w:val="24"/>
                <w:lang w:val="en-US" w:eastAsia="zh-CN"/>
              </w:rPr>
              <w:t>蔺高</w:t>
            </w:r>
            <w:r>
              <w:rPr>
                <w:rFonts w:hint="default" w:ascii="Times New Roman" w:hAnsi="Times New Roman" w:cs="Times New Roman"/>
                <w:color w:val="auto"/>
                <w:sz w:val="24"/>
                <w:lang w:val="en-US" w:eastAsia="zh-CN"/>
              </w:rPr>
              <w:t>村自建厂房承租给企业生产而形成的中小企业聚集区</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敏感点</w:t>
            </w:r>
            <w:r>
              <w:rPr>
                <w:rFonts w:hint="default" w:ascii="Times New Roman" w:hAnsi="Times New Roman" w:cs="Times New Roman"/>
                <w:color w:val="0070C0"/>
                <w:sz w:val="24"/>
                <w:szCs w:val="24"/>
                <w:lang w:val="en-US" w:eastAsia="zh-CN"/>
              </w:rPr>
              <w:t>锦绣华城位于项目东北方向76米处，沣东实验幼儿园位于项目西北方向155米处，蔺高村距厂界南侧15米。经过预测可知本项目厂界噪声贡献值满足</w:t>
            </w:r>
            <w:r>
              <w:rPr>
                <w:rFonts w:hint="default" w:ascii="Times New Roman" w:hAnsi="Times New Roman" w:cs="Times New Roman"/>
                <w:color w:val="0070C0"/>
                <w:sz w:val="24"/>
                <w:szCs w:val="24"/>
              </w:rPr>
              <w:t>《工业企业厂界环境噪声排放标准》（GB12348-2008）2类标准</w:t>
            </w:r>
            <w:r>
              <w:rPr>
                <w:rFonts w:hint="default" w:ascii="Times New Roman" w:hAnsi="Times New Roman" w:cs="Times New Roman"/>
                <w:color w:val="0070C0"/>
                <w:sz w:val="24"/>
                <w:szCs w:val="24"/>
                <w:lang w:eastAsia="zh-CN"/>
              </w:rPr>
              <w:t>，</w:t>
            </w:r>
            <w:r>
              <w:rPr>
                <w:rFonts w:hint="default" w:ascii="Times New Roman" w:hAnsi="Times New Roman" w:cs="Times New Roman"/>
                <w:color w:val="0070C0"/>
                <w:sz w:val="24"/>
                <w:szCs w:val="24"/>
                <w:lang w:val="en-US" w:eastAsia="zh-CN"/>
              </w:rPr>
              <w:t>对周围声环境影响较小。</w:t>
            </w:r>
            <w:r>
              <w:rPr>
                <w:rFonts w:hint="default" w:ascii="Times New Roman" w:hAnsi="Times New Roman" w:cs="Times New Roman"/>
                <w:color w:val="auto"/>
                <w:sz w:val="24"/>
              </w:rPr>
              <w:t>经现场勘察，项目周边地势平坦，地质条件好，</w:t>
            </w:r>
            <w:r>
              <w:rPr>
                <w:rFonts w:hint="default" w:ascii="Times New Roman" w:hAnsi="Times New Roman" w:cs="Times New Roman"/>
                <w:color w:val="auto"/>
                <w:sz w:val="24"/>
                <w:lang w:eastAsia="zh-CN"/>
              </w:rPr>
              <w:t>建设</w:t>
            </w:r>
            <w:r>
              <w:rPr>
                <w:rFonts w:hint="default" w:ascii="Times New Roman" w:hAnsi="Times New Roman" w:cs="Times New Roman"/>
                <w:color w:val="auto"/>
                <w:sz w:val="24"/>
              </w:rPr>
              <w:t>项目四周环境良好。项目生产过程中产生的各污染物经过处理后可达标排放，不会对周围环境</w:t>
            </w:r>
            <w:r>
              <w:rPr>
                <w:rFonts w:hint="default" w:ascii="Times New Roman" w:hAnsi="Times New Roman" w:cs="Times New Roman"/>
                <w:color w:val="0070C0"/>
                <w:sz w:val="24"/>
                <w:lang w:val="en-US" w:eastAsia="zh-CN"/>
              </w:rPr>
              <w:t>及敏感点</w:t>
            </w:r>
            <w:r>
              <w:rPr>
                <w:rFonts w:hint="default" w:ascii="Times New Roman" w:hAnsi="Times New Roman" w:cs="Times New Roman"/>
                <w:color w:val="auto"/>
                <w:sz w:val="24"/>
              </w:rPr>
              <w:t>造成</w:t>
            </w:r>
            <w:r>
              <w:rPr>
                <w:rFonts w:hint="default" w:ascii="Times New Roman" w:hAnsi="Times New Roman" w:cs="Times New Roman"/>
                <w:color w:val="auto"/>
                <w:sz w:val="24"/>
                <w:lang w:val="en-US" w:eastAsia="zh-CN"/>
              </w:rPr>
              <w:t>影响</w:t>
            </w:r>
            <w:r>
              <w:rPr>
                <w:rFonts w:hint="default" w:ascii="Times New Roman" w:hAnsi="Times New Roman" w:cs="Times New Roman"/>
                <w:color w:val="auto"/>
                <w:sz w:val="24"/>
              </w:rPr>
              <w:t>，且项目</w:t>
            </w:r>
            <w:r>
              <w:rPr>
                <w:rFonts w:hint="default" w:ascii="Times New Roman" w:hAnsi="Times New Roman" w:cs="Times New Roman"/>
                <w:color w:val="auto"/>
                <w:sz w:val="24"/>
                <w:lang w:val="en-US" w:eastAsia="zh-CN"/>
              </w:rPr>
              <w:t>水电设施完善，</w:t>
            </w:r>
            <w:r>
              <w:rPr>
                <w:rFonts w:hint="default" w:ascii="Times New Roman" w:hAnsi="Times New Roman" w:cs="Times New Roman"/>
                <w:color w:val="auto"/>
                <w:sz w:val="24"/>
                <w:lang w:eastAsia="zh-CN"/>
              </w:rPr>
              <w:t>交通便利</w:t>
            </w:r>
            <w:r>
              <w:rPr>
                <w:rFonts w:hint="default" w:ascii="Times New Roman" w:hAnsi="Times New Roman" w:cs="Times New Roman"/>
                <w:color w:val="auto"/>
                <w:sz w:val="24"/>
              </w:rPr>
              <w:t>，可以满足本项目要求。项目评价区不涉及自然保护区、风景名胜区、饮用水水源保护区等需要特殊保护的地区。</w:t>
            </w:r>
          </w:p>
          <w:p>
            <w:pPr>
              <w:spacing w:line="360" w:lineRule="auto"/>
              <w:ind w:firstLine="480" w:firstLineChars="200"/>
              <w:rPr>
                <w:rFonts w:hint="default" w:ascii="Times New Roman" w:hAnsi="Times New Roman" w:cs="Times New Roman"/>
                <w:color w:val="auto"/>
                <w:kern w:val="2"/>
                <w:sz w:val="24"/>
                <w:szCs w:val="24"/>
                <w:lang w:val="en-US" w:eastAsia="zh-CN" w:bidi="ar-SA"/>
              </w:rPr>
            </w:pPr>
            <w:r>
              <w:rPr>
                <w:rFonts w:hint="default" w:ascii="Times New Roman" w:hAnsi="Times New Roman" w:eastAsia="宋体" w:cs="Times New Roman"/>
                <w:color w:val="0070C0"/>
                <w:kern w:val="2"/>
                <w:sz w:val="24"/>
                <w:szCs w:val="24"/>
                <w:lang w:val="en-US" w:eastAsia="zh-CN" w:bidi="ar-SA"/>
              </w:rPr>
              <w:t>《陕西省铁腕治霾打赢蓝天保卫战三年行动方案（2018-2020 年）》指出2018年继续推进关中地区“散乱污”企业综合整治。完成具有固定设施的、原有污染排放的生产性“散乱污”工业企业的整治。</w:t>
            </w:r>
            <w:r>
              <w:rPr>
                <w:rFonts w:hint="default" w:ascii="Times New Roman" w:hAnsi="Times New Roman" w:eastAsia="宋体" w:cs="Times New Roman"/>
                <w:color w:val="auto"/>
                <w:kern w:val="2"/>
                <w:sz w:val="24"/>
                <w:szCs w:val="24"/>
                <w:lang w:val="en-US" w:eastAsia="zh-CN" w:bidi="ar-SA"/>
              </w:rPr>
              <w:t>2018年7月1日前，关中地区再次摸底核实“散乱污”企业，实行拉网式排查和综合整治，并实现动态清单式管理，确保整治到位。</w:t>
            </w:r>
            <w:r>
              <w:rPr>
                <w:rFonts w:hint="default" w:ascii="Times New Roman" w:hAnsi="Times New Roman" w:eastAsia="宋体" w:cs="Times New Roman"/>
                <w:color w:val="0070C0"/>
                <w:kern w:val="2"/>
                <w:sz w:val="24"/>
                <w:szCs w:val="24"/>
                <w:lang w:val="en-US" w:eastAsia="zh-CN" w:bidi="ar-SA"/>
              </w:rPr>
              <w:t>2018年11月1日，陕西省环境保护厅发布的《关于密切配合扎实推进“散乱污”企业综合整治的通知》（陕环大气函[2018]56号）中指出对于能达标排放，但不具有合法手续的企业要开辟环保手续审批绿色通道。2019年12月10日，陕西省西咸新区沣东新城生态环境局发布《关于“散乱污”企业加快完善环保手续的通知》中要求各相关“散乱污”企业尽快完善建设项目环境影响评价等相关环保手续。</w:t>
            </w:r>
            <w:r>
              <w:rPr>
                <w:rFonts w:hint="default" w:ascii="Times New Roman" w:hAnsi="Times New Roman" w:cs="Times New Roman"/>
                <w:color w:val="auto"/>
                <w:kern w:val="2"/>
                <w:sz w:val="24"/>
                <w:szCs w:val="24"/>
                <w:lang w:val="en-US" w:eastAsia="zh-CN" w:bidi="ar-SA"/>
              </w:rPr>
              <w:t>2019</w:t>
            </w:r>
            <w:r>
              <w:rPr>
                <w:rFonts w:hint="default" w:ascii="Times New Roman" w:hAnsi="Times New Roman" w:eastAsia="宋体" w:cs="Times New Roman"/>
                <w:color w:val="auto"/>
                <w:kern w:val="2"/>
                <w:sz w:val="24"/>
                <w:szCs w:val="24"/>
                <w:lang w:val="en-US" w:eastAsia="zh-CN" w:bidi="ar-SA"/>
              </w:rPr>
              <w:t>年</w:t>
            </w:r>
            <w:r>
              <w:rPr>
                <w:rFonts w:hint="default" w:ascii="Times New Roman" w:hAnsi="Times New Roman" w:cs="Times New Roman"/>
                <w:color w:val="auto"/>
                <w:kern w:val="2"/>
                <w:sz w:val="24"/>
                <w:szCs w:val="24"/>
                <w:lang w:val="en-US" w:eastAsia="zh-CN" w:bidi="ar-SA"/>
              </w:rPr>
              <w:t>10</w:t>
            </w:r>
            <w:r>
              <w:rPr>
                <w:rFonts w:hint="default" w:ascii="Times New Roman" w:hAnsi="Times New Roman" w:eastAsia="宋体" w:cs="Times New Roman"/>
                <w:color w:val="auto"/>
                <w:kern w:val="2"/>
                <w:sz w:val="24"/>
                <w:szCs w:val="24"/>
                <w:lang w:val="en-US" w:eastAsia="zh-CN" w:bidi="ar-SA"/>
              </w:rPr>
              <w:t>月本项目通过沣东新城散乱污企业整治领导小组办公室的验收（见</w:t>
            </w:r>
            <w:r>
              <w:rPr>
                <w:rFonts w:hint="default" w:ascii="Times New Roman" w:hAnsi="Times New Roman" w:eastAsia="宋体" w:cs="Times New Roman"/>
                <w:b/>
                <w:bCs/>
                <w:color w:val="auto"/>
                <w:kern w:val="2"/>
                <w:sz w:val="24"/>
                <w:szCs w:val="24"/>
                <w:lang w:val="en-US" w:eastAsia="zh-CN" w:bidi="ar-SA"/>
              </w:rPr>
              <w:t>附件</w:t>
            </w:r>
            <w:r>
              <w:rPr>
                <w:rFonts w:hint="default" w:ascii="Times New Roman" w:hAnsi="Times New Roman" w:cs="Times New Roman"/>
                <w:b/>
                <w:bCs/>
                <w:color w:val="auto"/>
                <w:kern w:val="2"/>
                <w:sz w:val="24"/>
                <w:szCs w:val="24"/>
                <w:lang w:val="en-US" w:eastAsia="zh-CN" w:bidi="ar-SA"/>
              </w:rPr>
              <w:t>6</w:t>
            </w:r>
            <w:r>
              <w:rPr>
                <w:rFonts w:hint="default" w:ascii="Times New Roman" w:hAnsi="Times New Roman" w:eastAsia="宋体" w:cs="Times New Roman"/>
                <w:color w:val="auto"/>
                <w:kern w:val="2"/>
                <w:sz w:val="24"/>
                <w:szCs w:val="24"/>
                <w:lang w:val="en-US" w:eastAsia="zh-CN" w:bidi="ar-SA"/>
              </w:rPr>
              <w:t>），</w:t>
            </w:r>
            <w:r>
              <w:rPr>
                <w:rFonts w:hint="default" w:ascii="Times New Roman" w:hAnsi="Times New Roman" w:cs="Times New Roman"/>
                <w:color w:val="auto"/>
                <w:kern w:val="2"/>
                <w:sz w:val="24"/>
                <w:szCs w:val="24"/>
                <w:lang w:val="en-US" w:eastAsia="zh-CN" w:bidi="ar-SA"/>
              </w:rPr>
              <w:t>要求</w:t>
            </w:r>
            <w:r>
              <w:rPr>
                <w:rFonts w:hint="default" w:ascii="Times New Roman" w:hAnsi="Times New Roman" w:eastAsia="宋体" w:cs="Times New Roman"/>
                <w:color w:val="auto"/>
                <w:kern w:val="2"/>
                <w:sz w:val="24"/>
                <w:szCs w:val="24"/>
                <w:lang w:val="en-US" w:eastAsia="zh-CN" w:bidi="ar-SA"/>
              </w:rPr>
              <w:t>本项目</w:t>
            </w:r>
            <w:r>
              <w:rPr>
                <w:rFonts w:hint="default" w:ascii="Times New Roman" w:hAnsi="Times New Roman" w:cs="Times New Roman"/>
                <w:color w:val="auto"/>
                <w:kern w:val="2"/>
                <w:sz w:val="24"/>
                <w:szCs w:val="24"/>
                <w:lang w:val="en-US" w:eastAsia="zh-CN" w:bidi="ar-SA"/>
              </w:rPr>
              <w:t>办理相关</w:t>
            </w:r>
            <w:r>
              <w:rPr>
                <w:rFonts w:hint="default" w:ascii="Times New Roman" w:hAnsi="Times New Roman" w:eastAsia="宋体" w:cs="Times New Roman"/>
                <w:color w:val="auto"/>
                <w:kern w:val="2"/>
                <w:sz w:val="24"/>
                <w:szCs w:val="24"/>
                <w:lang w:val="en-US" w:eastAsia="zh-CN" w:bidi="ar-SA"/>
              </w:rPr>
              <w:t>环保手续</w:t>
            </w:r>
            <w:r>
              <w:rPr>
                <w:rFonts w:hint="default" w:ascii="Times New Roman" w:hAnsi="Times New Roman" w:cs="Times New Roman"/>
                <w:color w:val="auto"/>
                <w:kern w:val="2"/>
                <w:sz w:val="24"/>
                <w:szCs w:val="24"/>
                <w:lang w:val="en-US" w:eastAsia="zh-CN" w:bidi="ar-SA"/>
              </w:rPr>
              <w:t>。</w:t>
            </w:r>
          </w:p>
          <w:p>
            <w:pPr>
              <w:spacing w:line="360" w:lineRule="auto"/>
              <w:ind w:firstLine="480" w:firstLineChars="200"/>
              <w:rPr>
                <w:rFonts w:hint="default" w:ascii="Times New Roman" w:hAnsi="Times New Roman" w:cs="Times New Roman"/>
                <w:color w:val="auto"/>
                <w:sz w:val="24"/>
                <w:lang w:val="en-US"/>
              </w:rPr>
            </w:pPr>
            <w:r>
              <w:rPr>
                <w:rFonts w:hint="eastAsia" w:ascii="宋体" w:hAnsi="宋体" w:cs="Times New Roman"/>
                <w:color w:val="FF0000"/>
                <w:kern w:val="2"/>
                <w:sz w:val="24"/>
                <w:szCs w:val="24"/>
                <w:lang w:val="en-US" w:eastAsia="zh-CN" w:bidi="ar-SA"/>
              </w:rPr>
              <w:t>本项目属于制造业，为沣东新城已建成项目，不符合西咸新区-沣东新城规划（</w:t>
            </w:r>
            <w:r>
              <w:rPr>
                <w:rFonts w:hint="default" w:ascii="Times New Roman" w:hAnsi="Times New Roman" w:cs="Times New Roman"/>
                <w:color w:val="FF0000"/>
                <w:kern w:val="2"/>
                <w:sz w:val="24"/>
                <w:szCs w:val="24"/>
                <w:lang w:val="en-US" w:eastAsia="zh-CN" w:bidi="ar-SA"/>
              </w:rPr>
              <w:t>2010- 2020</w:t>
            </w:r>
            <w:r>
              <w:rPr>
                <w:rFonts w:hint="eastAsia" w:ascii="宋体" w:hAnsi="宋体" w:cs="Times New Roman"/>
                <w:color w:val="FF0000"/>
                <w:kern w:val="2"/>
                <w:sz w:val="24"/>
                <w:szCs w:val="24"/>
                <w:lang w:val="en-US" w:eastAsia="zh-CN" w:bidi="ar-SA"/>
              </w:rPr>
              <w:t>）中关于三桥为现代商贸板块的总体规划，企业</w:t>
            </w:r>
            <w:r>
              <w:rPr>
                <w:rFonts w:hint="eastAsia" w:cs="Times New Roman"/>
                <w:color w:val="0070C0"/>
                <w:kern w:val="2"/>
                <w:sz w:val="24"/>
                <w:szCs w:val="24"/>
                <w:lang w:val="en-US" w:eastAsia="zh-CN" w:bidi="ar-SA"/>
              </w:rPr>
              <w:t>已签订配合拆迁承诺书（</w:t>
            </w:r>
            <w:r>
              <w:rPr>
                <w:rFonts w:hint="default" w:ascii="Times New Roman" w:hAnsi="Times New Roman" w:eastAsia="宋体" w:cs="Times New Roman"/>
                <w:color w:val="0070C0"/>
                <w:kern w:val="2"/>
                <w:sz w:val="24"/>
                <w:szCs w:val="24"/>
                <w:lang w:val="en-US" w:eastAsia="zh-CN" w:bidi="ar-SA"/>
              </w:rPr>
              <w:t>见</w:t>
            </w:r>
            <w:r>
              <w:rPr>
                <w:rFonts w:hint="default" w:ascii="Times New Roman" w:hAnsi="Times New Roman" w:eastAsia="宋体" w:cs="Times New Roman"/>
                <w:b/>
                <w:bCs/>
                <w:color w:val="0070C0"/>
                <w:kern w:val="2"/>
                <w:sz w:val="24"/>
                <w:szCs w:val="24"/>
                <w:lang w:val="en-US" w:eastAsia="zh-CN" w:bidi="ar-SA"/>
              </w:rPr>
              <w:t>附件</w:t>
            </w:r>
            <w:r>
              <w:rPr>
                <w:rFonts w:hint="eastAsia" w:cs="Times New Roman"/>
                <w:b/>
                <w:bCs/>
                <w:color w:val="0070C0"/>
                <w:kern w:val="2"/>
                <w:sz w:val="24"/>
                <w:szCs w:val="24"/>
                <w:lang w:val="en-US" w:eastAsia="zh-CN" w:bidi="ar-SA"/>
              </w:rPr>
              <w:t>7</w:t>
            </w:r>
            <w:r>
              <w:rPr>
                <w:rFonts w:hint="eastAsia" w:cs="Times New Roman"/>
                <w:color w:val="0070C0"/>
                <w:kern w:val="2"/>
                <w:sz w:val="24"/>
                <w:szCs w:val="24"/>
                <w:lang w:val="en-US" w:eastAsia="zh-CN" w:bidi="ar-SA"/>
              </w:rPr>
              <w:t>），</w:t>
            </w:r>
            <w:r>
              <w:rPr>
                <w:rFonts w:hint="eastAsia" w:ascii="宋体" w:hAnsi="宋体" w:cs="Times New Roman"/>
                <w:color w:val="FF0000"/>
                <w:kern w:val="2"/>
                <w:sz w:val="24"/>
                <w:szCs w:val="24"/>
                <w:lang w:val="en-US" w:eastAsia="zh-CN" w:bidi="ar-SA"/>
              </w:rPr>
              <w:t>如遇政府规划实施、拆迁，本项目应按所作出的搬迁承诺书无条件搬离。</w:t>
            </w:r>
          </w:p>
          <w:p>
            <w:pPr>
              <w:numPr>
                <w:ilvl w:val="0"/>
                <w:numId w:val="1"/>
              </w:numPr>
              <w:spacing w:before="156" w:beforeLines="50" w:after="156" w:afterLines="50" w:line="360" w:lineRule="auto"/>
              <w:outlineLvl w:val="2"/>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项目概况</w:t>
            </w:r>
          </w:p>
          <w:p>
            <w:pPr>
              <w:numPr>
                <w:ilvl w:val="0"/>
                <w:numId w:val="0"/>
              </w:numPr>
              <w:spacing w:before="156" w:beforeLines="50" w:after="156" w:afterLines="50" w:line="240" w:lineRule="auto"/>
              <w:outlineLvl w:val="2"/>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1</w:t>
            </w:r>
            <w:r>
              <w:rPr>
                <w:rFonts w:hint="default" w:ascii="Times New Roman" w:hAnsi="Times New Roman" w:cs="Times New Roman"/>
                <w:b/>
                <w:bCs/>
                <w:color w:val="auto"/>
                <w:sz w:val="24"/>
                <w:szCs w:val="24"/>
                <w:lang w:eastAsia="zh-CN"/>
              </w:rPr>
              <w:t>、</w:t>
            </w:r>
            <w:r>
              <w:rPr>
                <w:rFonts w:hint="default" w:ascii="Times New Roman" w:hAnsi="Times New Roman" w:cs="Times New Roman"/>
                <w:b/>
                <w:bCs/>
                <w:color w:val="auto"/>
                <w:sz w:val="24"/>
                <w:szCs w:val="24"/>
              </w:rPr>
              <w:t>项目基本情况</w:t>
            </w:r>
          </w:p>
          <w:p>
            <w:pPr>
              <w:spacing w:line="360" w:lineRule="auto"/>
              <w:ind w:left="105" w:leftChars="50" w:firstLine="360" w:firstLineChars="150"/>
              <w:rPr>
                <w:rFonts w:hint="default" w:ascii="Times New Roman" w:hAnsi="Times New Roman" w:cs="Times New Roman"/>
                <w:color w:val="auto"/>
                <w:sz w:val="24"/>
                <w:lang w:val="en-US"/>
              </w:rPr>
            </w:pPr>
            <w:r>
              <w:rPr>
                <w:rFonts w:hint="default" w:ascii="Times New Roman" w:hAnsi="Times New Roman" w:cs="Times New Roman"/>
                <w:color w:val="auto"/>
                <w:sz w:val="24"/>
              </w:rPr>
              <w:t>本项目总投资</w:t>
            </w:r>
            <w:r>
              <w:rPr>
                <w:rFonts w:hint="default" w:ascii="Times New Roman" w:hAnsi="Times New Roman" w:cs="Times New Roman"/>
                <w:color w:val="auto"/>
                <w:sz w:val="24"/>
                <w:lang w:val="en-US" w:eastAsia="zh-CN"/>
              </w:rPr>
              <w:t>60</w:t>
            </w:r>
            <w:r>
              <w:rPr>
                <w:rFonts w:hint="default" w:ascii="Times New Roman" w:hAnsi="Times New Roman" w:cs="Times New Roman"/>
                <w:color w:val="auto"/>
                <w:sz w:val="24"/>
              </w:rPr>
              <w:t>万元，</w:t>
            </w:r>
            <w:r>
              <w:rPr>
                <w:rFonts w:hint="default" w:ascii="Times New Roman" w:hAnsi="Times New Roman" w:cs="Times New Roman"/>
                <w:color w:val="auto"/>
                <w:sz w:val="24"/>
                <w:szCs w:val="24"/>
                <w:lang w:val="en-US" w:eastAsia="zh-CN" w:bidi="ar"/>
              </w:rPr>
              <w:t>厂房</w:t>
            </w:r>
            <w:r>
              <w:rPr>
                <w:rFonts w:hint="default" w:ascii="Times New Roman" w:hAnsi="Times New Roman" w:cs="Times New Roman"/>
                <w:color w:val="auto"/>
                <w:kern w:val="0"/>
                <w:sz w:val="24"/>
                <w:szCs w:val="24"/>
                <w:u w:val="single" w:color="FFFFFF" w:themeColor="background1"/>
                <w:lang w:val="en-US" w:eastAsia="zh-CN"/>
              </w:rPr>
              <w:t>占地面积约1237</w:t>
            </w:r>
            <w:r>
              <w:rPr>
                <w:rFonts w:hint="default" w:ascii="Times New Roman" w:hAnsi="Times New Roman" w:cs="Times New Roman"/>
                <w:color w:val="auto"/>
                <w:sz w:val="24"/>
                <w:lang w:val="en-US" w:eastAsia="zh-CN"/>
              </w:rPr>
              <w:t>m</w:t>
            </w:r>
            <w:r>
              <w:rPr>
                <w:rFonts w:hint="default" w:ascii="Times New Roman" w:hAnsi="Times New Roman" w:cs="Times New Roman"/>
                <w:color w:val="auto"/>
                <w:sz w:val="24"/>
                <w:vertAlign w:val="superscript"/>
                <w:lang w:val="en-US" w:eastAsia="zh-CN"/>
              </w:rPr>
              <w:t>2</w:t>
            </w:r>
            <w:r>
              <w:rPr>
                <w:rFonts w:hint="default" w:ascii="Times New Roman" w:hAnsi="Times New Roman" w:cs="Times New Roman"/>
                <w:color w:val="auto"/>
                <w:sz w:val="24"/>
                <w:szCs w:val="24"/>
                <w:lang w:bidi="ar"/>
              </w:rPr>
              <w:t>，</w:t>
            </w:r>
            <w:r>
              <w:rPr>
                <w:rFonts w:hint="default" w:ascii="Times New Roman" w:hAnsi="Times New Roman" w:cs="Times New Roman"/>
                <w:color w:val="auto"/>
                <w:sz w:val="24"/>
                <w:szCs w:val="24"/>
                <w:lang w:val="en-US" w:eastAsia="zh-CN" w:bidi="ar"/>
              </w:rPr>
              <w:t>可</w:t>
            </w:r>
            <w:r>
              <w:rPr>
                <w:rFonts w:hint="default" w:ascii="Times New Roman" w:hAnsi="Times New Roman" w:eastAsia="宋体" w:cs="Times New Roman"/>
                <w:color w:val="auto"/>
                <w:sz w:val="24"/>
              </w:rPr>
              <w:t>年产</w:t>
            </w:r>
            <w:r>
              <w:rPr>
                <w:rFonts w:hint="default" w:ascii="Times New Roman" w:hAnsi="Times New Roman" w:cs="Times New Roman"/>
                <w:color w:val="auto"/>
                <w:sz w:val="24"/>
                <w:lang w:val="en-US" w:eastAsia="zh-CN"/>
              </w:rPr>
              <w:t>鸡精约40t</w:t>
            </w:r>
            <w:r>
              <w:rPr>
                <w:rFonts w:hint="default" w:ascii="Times New Roman" w:hAnsi="Times New Roman" w:cs="Times New Roman"/>
                <w:color w:val="auto"/>
                <w:sz w:val="24"/>
                <w:szCs w:val="22"/>
                <w:vertAlign w:val="baseline"/>
                <w:lang w:eastAsia="zh-CN"/>
              </w:rPr>
              <w:t>，</w:t>
            </w:r>
            <w:r>
              <w:rPr>
                <w:rFonts w:hint="default" w:ascii="Times New Roman" w:hAnsi="Times New Roman" w:cs="Times New Roman"/>
                <w:color w:val="auto"/>
                <w:sz w:val="24"/>
                <w:szCs w:val="22"/>
                <w:vertAlign w:val="baseline"/>
                <w:lang w:val="en-US" w:eastAsia="zh-CN"/>
              </w:rPr>
              <w:t>味粉约60t</w:t>
            </w:r>
            <w:r>
              <w:rPr>
                <w:rFonts w:hint="default" w:ascii="Times New Roman" w:hAnsi="Times New Roman" w:cs="Times New Roman"/>
                <w:color w:val="auto"/>
                <w:sz w:val="24"/>
                <w:szCs w:val="22"/>
                <w:vertAlign w:val="baseline"/>
                <w:lang w:eastAsia="zh-CN"/>
              </w:rPr>
              <w:t>。</w:t>
            </w:r>
          </w:p>
          <w:p>
            <w:pPr>
              <w:pStyle w:val="57"/>
              <w:shd w:val="clear" w:color="auto" w:fill="auto"/>
              <w:tabs>
                <w:tab w:val="left" w:leader="underscore" w:pos="1109"/>
                <w:tab w:val="left" w:leader="underscore" w:pos="2473"/>
                <w:tab w:val="left" w:leader="underscore" w:pos="3190"/>
              </w:tabs>
              <w:spacing w:before="0" w:line="360" w:lineRule="auto"/>
              <w:ind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color w:val="auto"/>
                <w:sz w:val="24"/>
                <w:lang w:val="en-US" w:eastAsia="zh-CN"/>
              </w:rPr>
              <w:t>企业</w:t>
            </w:r>
            <w:r>
              <w:rPr>
                <w:rFonts w:hint="default" w:ascii="Times New Roman" w:hAnsi="Times New Roman" w:cs="Times New Roman"/>
                <w:color w:val="auto"/>
                <w:sz w:val="24"/>
              </w:rPr>
              <w:t>位于陕西省西咸新区沣东新城</w:t>
            </w:r>
            <w:r>
              <w:rPr>
                <w:rFonts w:hint="default" w:ascii="Times New Roman" w:hAnsi="Times New Roman" w:cs="Times New Roman"/>
                <w:color w:val="auto"/>
                <w:sz w:val="24"/>
                <w:lang w:val="en-US" w:eastAsia="zh-CN"/>
              </w:rPr>
              <w:t>三桥街道</w:t>
            </w:r>
            <w:r>
              <w:rPr>
                <w:rFonts w:hint="default" w:ascii="Times New Roman" w:hAnsi="Times New Roman" w:cs="Times New Roman"/>
                <w:color w:val="auto"/>
                <w:sz w:val="24"/>
                <w:szCs w:val="24"/>
                <w:lang w:val="en-US" w:eastAsia="zh-CN"/>
              </w:rPr>
              <w:t>沣惠路17号</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厂址中心</w:t>
            </w:r>
            <w:r>
              <w:rPr>
                <w:rFonts w:hint="default" w:ascii="Times New Roman" w:hAnsi="Times New Roman" w:cs="Times New Roman"/>
                <w:color w:val="auto"/>
                <w:sz w:val="24"/>
              </w:rPr>
              <w:t>坐标为E108.836301，N34.278803</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具体地理位置见</w:t>
            </w:r>
            <w:r>
              <w:rPr>
                <w:rFonts w:hint="default" w:ascii="Times New Roman" w:hAnsi="Times New Roman" w:cs="Times New Roman"/>
                <w:b/>
                <w:color w:val="auto"/>
                <w:sz w:val="24"/>
              </w:rPr>
              <w:t>附图</w:t>
            </w:r>
            <w:r>
              <w:rPr>
                <w:rFonts w:hint="default" w:ascii="Times New Roman" w:hAnsi="Times New Roman" w:cs="Times New Roman"/>
                <w:b/>
                <w:color w:val="auto"/>
                <w:sz w:val="24"/>
                <w:lang w:val="en-US" w:eastAsia="zh-CN"/>
              </w:rPr>
              <w:t>1</w:t>
            </w:r>
            <w:r>
              <w:rPr>
                <w:rFonts w:hint="default" w:ascii="Times New Roman" w:hAnsi="Times New Roman" w:cs="Times New Roman"/>
                <w:color w:val="auto"/>
                <w:sz w:val="24"/>
              </w:rPr>
              <w:t>。项目租赁厂房周围环境状况：东</w:t>
            </w:r>
            <w:r>
              <w:rPr>
                <w:rFonts w:hint="default" w:ascii="Times New Roman" w:hAnsi="Times New Roman" w:cs="Times New Roman"/>
                <w:color w:val="auto"/>
                <w:sz w:val="24"/>
                <w:lang w:val="en-US" w:eastAsia="zh-CN"/>
              </w:rPr>
              <w:t>侧为其他厂房；</w:t>
            </w:r>
            <w:r>
              <w:rPr>
                <w:rFonts w:hint="default" w:ascii="Times New Roman" w:hAnsi="Times New Roman" w:cs="Times New Roman"/>
                <w:color w:val="auto"/>
                <w:sz w:val="24"/>
              </w:rPr>
              <w:t>西</w:t>
            </w:r>
            <w:r>
              <w:rPr>
                <w:rFonts w:hint="default" w:ascii="Times New Roman" w:hAnsi="Times New Roman" w:cs="Times New Roman"/>
                <w:color w:val="auto"/>
                <w:sz w:val="24"/>
                <w:lang w:val="en-US" w:eastAsia="zh-CN"/>
              </w:rPr>
              <w:t>侧为沣惠路</w:t>
            </w: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南侧为荣丽不锈钢全铝家居；北侧为鸿源汽车维修中心。</w:t>
            </w:r>
            <w:r>
              <w:rPr>
                <w:rFonts w:hint="default" w:ascii="Times New Roman" w:hAnsi="Times New Roman" w:cs="Times New Roman"/>
                <w:color w:val="auto"/>
                <w:sz w:val="24"/>
              </w:rPr>
              <w:t>项目与四邻关系见</w:t>
            </w:r>
            <w:r>
              <w:rPr>
                <w:rFonts w:hint="default" w:ascii="Times New Roman" w:hAnsi="Times New Roman" w:cs="Times New Roman"/>
                <w:b/>
                <w:color w:val="auto"/>
                <w:sz w:val="24"/>
              </w:rPr>
              <w:t>附图</w:t>
            </w:r>
            <w:r>
              <w:rPr>
                <w:rFonts w:hint="default" w:ascii="Times New Roman" w:hAnsi="Times New Roman" w:cs="Times New Roman"/>
                <w:b/>
                <w:color w:val="auto"/>
                <w:sz w:val="24"/>
                <w:lang w:val="en-US" w:eastAsia="zh-CN"/>
              </w:rPr>
              <w:t>2</w:t>
            </w:r>
            <w:r>
              <w:rPr>
                <w:rFonts w:hint="default" w:ascii="Times New Roman" w:hAnsi="Times New Roman" w:cs="Times New Roman"/>
                <w:color w:val="auto"/>
                <w:sz w:val="24"/>
              </w:rPr>
              <w:t>。</w:t>
            </w:r>
            <w:r>
              <w:rPr>
                <w:rFonts w:hint="default" w:ascii="Times New Roman" w:hAnsi="Times New Roman" w:cs="Times New Roman" w:eastAsiaTheme="minorEastAsia"/>
                <w:color w:val="auto"/>
                <w:sz w:val="24"/>
                <w:szCs w:val="24"/>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textAlignment w:val="auto"/>
              <w:rPr>
                <w:rFonts w:hint="default" w:ascii="Times New Roman" w:hAnsi="Times New Roman" w:cs="Times New Roman"/>
                <w:b/>
                <w:bCs/>
                <w:color w:val="auto"/>
                <w:sz w:val="24"/>
                <w:lang w:val="en-US" w:eastAsia="zh-CN"/>
              </w:rPr>
            </w:pPr>
            <w:r>
              <w:rPr>
                <w:rFonts w:hint="default" w:ascii="Times New Roman" w:hAnsi="Times New Roman" w:cs="Times New Roman"/>
                <w:b/>
                <w:bCs/>
                <w:color w:val="auto"/>
                <w:sz w:val="24"/>
              </w:rPr>
              <w:t>项目主要经济技术指标</w:t>
            </w:r>
            <w:r>
              <w:rPr>
                <w:rFonts w:hint="default" w:ascii="Times New Roman" w:hAnsi="Times New Roman" w:cs="Times New Roman"/>
                <w:b/>
                <w:bCs/>
                <w:color w:val="auto"/>
                <w:sz w:val="24"/>
                <w:lang w:val="en-US" w:eastAsia="zh-CN"/>
              </w:rPr>
              <w:t xml:space="preserve"> </w:t>
            </w:r>
          </w:p>
          <w:p>
            <w:pPr>
              <w:pStyle w:val="36"/>
              <w:numPr>
                <w:ilvl w:val="0"/>
                <w:numId w:val="0"/>
              </w:numPr>
              <w:jc w:val="center"/>
              <w:rPr>
                <w:rFonts w:hint="default" w:ascii="Times New Roman" w:hAnsi="Times New Roman" w:cs="Times New Roman"/>
                <w:color w:val="auto"/>
                <w:lang w:val="en-US" w:eastAsia="zh-CN"/>
              </w:rPr>
            </w:pPr>
            <w:r>
              <w:rPr>
                <w:rFonts w:hint="default" w:ascii="Times New Roman" w:hAnsi="Times New Roman" w:cs="Times New Roman"/>
                <w:b/>
                <w:bCs w:val="0"/>
                <w:color w:val="auto"/>
                <w:sz w:val="21"/>
                <w:szCs w:val="21"/>
              </w:rPr>
              <w:t>表</w:t>
            </w:r>
            <w:r>
              <w:rPr>
                <w:rFonts w:hint="eastAsia" w:ascii="Times New Roman" w:cs="Times New Roman"/>
                <w:b/>
                <w:bCs w:val="0"/>
                <w:color w:val="auto"/>
                <w:sz w:val="21"/>
                <w:szCs w:val="21"/>
                <w:lang w:val="en-US" w:eastAsia="zh-CN"/>
              </w:rPr>
              <w:t>3</w:t>
            </w:r>
            <w:r>
              <w:rPr>
                <w:rFonts w:hint="default" w:ascii="Times New Roman" w:hAnsi="Times New Roman" w:cs="Times New Roman"/>
                <w:b/>
                <w:bCs w:val="0"/>
                <w:color w:val="auto"/>
                <w:sz w:val="21"/>
                <w:szCs w:val="21"/>
              </w:rPr>
              <w:t xml:space="preserve"> 本项目主要经济技术指标一览表</w:t>
            </w:r>
          </w:p>
          <w:tbl>
            <w:tblPr>
              <w:tblStyle w:val="21"/>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000"/>
              <w:gridCol w:w="1595"/>
              <w:gridCol w:w="1332"/>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66" w:type="dxa"/>
                  <w:tcBorders>
                    <w:top w:val="single" w:color="auto" w:sz="4" w:space="0"/>
                    <w:left w:val="single" w:color="auto" w:sz="0"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rPr>
                    <w:t>序号</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rPr>
                    <w:t>名称</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rPr>
                    <w:t>单位</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rPr>
                    <w:t>数量</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76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rPr>
                    <w:t>1</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rPr>
                    <w:t>总投资</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rPr>
                    <w:t>万元</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60</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rPr>
                    <w:t>全部企业自筹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rPr>
                    <w:t>其中：环保投资</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rPr>
                    <w:t>万元</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8.3</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rPr>
                    <w:t>占总投资的</w:t>
                  </w:r>
                  <w:r>
                    <w:rPr>
                      <w:rFonts w:hint="default" w:ascii="Times New Roman" w:hAnsi="Times New Roman" w:cs="Times New Roman"/>
                      <w:b w:val="0"/>
                      <w:bCs/>
                      <w:color w:val="auto"/>
                      <w:sz w:val="21"/>
                      <w:szCs w:val="21"/>
                      <w:lang w:val="en-US" w:eastAsia="zh-CN"/>
                    </w:rPr>
                    <w:t>13.8</w:t>
                  </w:r>
                  <w:r>
                    <w:rPr>
                      <w:rFonts w:hint="default" w:ascii="Times New Roman" w:hAnsi="Times New Roman" w:cs="Times New Roman"/>
                      <w:b w:val="0"/>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rPr>
                    <w:t>2</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lang w:val="en-US" w:eastAsia="zh-CN"/>
                    </w:rPr>
                    <w:t>厂房</w:t>
                  </w:r>
                  <w:r>
                    <w:rPr>
                      <w:rFonts w:hint="default" w:ascii="Times New Roman" w:hAnsi="Times New Roman" w:cs="Times New Roman"/>
                      <w:b w:val="0"/>
                      <w:bCs/>
                      <w:color w:val="auto"/>
                      <w:sz w:val="21"/>
                      <w:szCs w:val="21"/>
                    </w:rPr>
                    <w:t>占地面积</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color w:val="auto"/>
                      <w:sz w:val="21"/>
                      <w:szCs w:val="21"/>
                      <w:lang w:val="en-US" w:eastAsia="zh-CN"/>
                    </w:rPr>
                    <w:t>m</w:t>
                  </w:r>
                  <w:r>
                    <w:rPr>
                      <w:rFonts w:hint="default" w:ascii="Times New Roman" w:hAnsi="Times New Roman" w:cs="Times New Roman"/>
                      <w:color w:val="auto"/>
                      <w:sz w:val="21"/>
                      <w:szCs w:val="21"/>
                      <w:vertAlign w:val="superscript"/>
                      <w:lang w:val="en-US" w:eastAsia="zh-CN"/>
                    </w:rPr>
                    <w:t>2</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lang w:val="en-US"/>
                    </w:rPr>
                  </w:pPr>
                  <w:r>
                    <w:rPr>
                      <w:rFonts w:hint="default" w:ascii="Times New Roman" w:hAnsi="Times New Roman" w:cs="Times New Roman"/>
                      <w:b w:val="0"/>
                      <w:bCs/>
                      <w:color w:val="auto"/>
                      <w:sz w:val="21"/>
                      <w:szCs w:val="21"/>
                      <w:lang w:val="en-US" w:eastAsia="zh-CN"/>
                    </w:rPr>
                    <w:t>1237</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b w:val="0"/>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rPr>
                    <w:t>4</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rPr>
                    <w:t>年工作日</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rPr>
                    <w:t>天</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300</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rPr>
                    <w:t>每天8h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rPr>
                    <w:t>5</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rPr>
                    <w:t>劳动定员</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b w:val="0"/>
                      <w:bCs/>
                      <w:color w:val="auto"/>
                      <w:sz w:val="21"/>
                      <w:szCs w:val="21"/>
                    </w:rPr>
                    <w:t>人</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cs="Times New Roman"/>
                      <w:color w:val="auto"/>
                      <w:lang w:val="en-US"/>
                    </w:rPr>
                  </w:pPr>
                  <w:r>
                    <w:rPr>
                      <w:rFonts w:hint="default" w:ascii="Times New Roman" w:hAnsi="Times New Roman" w:cs="Times New Roman"/>
                      <w:b w:val="0"/>
                      <w:bCs/>
                      <w:color w:val="auto"/>
                      <w:sz w:val="21"/>
                      <w:szCs w:val="21"/>
                      <w:lang w:val="en-US" w:eastAsia="zh-CN"/>
                    </w:rPr>
                    <w:t xml:space="preserve">10 </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cs="Times New Roman"/>
                      <w:b w:val="0"/>
                      <w:bCs/>
                      <w:color w:val="auto"/>
                      <w:sz w:val="21"/>
                      <w:szCs w:val="21"/>
                      <w:lang w:val="en-US" w:eastAsia="zh-CN"/>
                    </w:rPr>
                    <w:t>/</w:t>
                  </w:r>
                </w:p>
              </w:tc>
            </w:tr>
          </w:tbl>
          <w:p>
            <w:pPr>
              <w:pStyle w:val="40"/>
              <w:spacing w:line="360" w:lineRule="auto"/>
              <w:jc w:val="both"/>
              <w:outlineLvl w:val="2"/>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lang w:val="en-US" w:eastAsia="zh-CN"/>
              </w:rPr>
              <w:t>3、</w:t>
            </w:r>
            <w:r>
              <w:rPr>
                <w:rFonts w:hint="default" w:ascii="Times New Roman" w:hAnsi="Times New Roman" w:eastAsia="宋体" w:cs="Times New Roman"/>
                <w:b/>
                <w:bCs/>
                <w:color w:val="auto"/>
                <w:sz w:val="24"/>
              </w:rPr>
              <w:t>项目</w:t>
            </w:r>
            <w:r>
              <w:rPr>
                <w:rFonts w:hint="default" w:ascii="Times New Roman" w:hAnsi="Times New Roman" w:eastAsia="宋体" w:cs="Times New Roman"/>
                <w:b/>
                <w:bCs/>
                <w:color w:val="auto"/>
                <w:sz w:val="24"/>
                <w:lang w:val="en-US" w:eastAsia="zh-CN"/>
              </w:rPr>
              <w:t>组成及</w:t>
            </w:r>
            <w:r>
              <w:rPr>
                <w:rFonts w:hint="default" w:ascii="Times New Roman" w:hAnsi="Times New Roman" w:eastAsia="宋体" w:cs="Times New Roman"/>
                <w:b/>
                <w:bCs/>
                <w:color w:val="auto"/>
                <w:sz w:val="24"/>
              </w:rPr>
              <w:t>主要</w:t>
            </w:r>
            <w:r>
              <w:rPr>
                <w:rFonts w:hint="default" w:ascii="Times New Roman" w:hAnsi="Times New Roman" w:eastAsia="宋体" w:cs="Times New Roman"/>
                <w:b/>
                <w:bCs/>
                <w:color w:val="auto"/>
                <w:sz w:val="24"/>
                <w:lang w:val="en-US" w:eastAsia="zh-CN"/>
              </w:rPr>
              <w:t>建设</w:t>
            </w:r>
            <w:r>
              <w:rPr>
                <w:rFonts w:hint="default" w:ascii="Times New Roman" w:hAnsi="Times New Roman" w:eastAsia="宋体" w:cs="Times New Roman"/>
                <w:b/>
                <w:bCs/>
                <w:color w:val="auto"/>
                <w:sz w:val="24"/>
              </w:rPr>
              <w:t>内容</w:t>
            </w:r>
          </w:p>
          <w:p>
            <w:pPr>
              <w:pStyle w:val="40"/>
              <w:spacing w:line="360" w:lineRule="auto"/>
              <w:ind w:firstLine="480" w:firstLineChars="200"/>
              <w:jc w:val="both"/>
              <w:outlineLvl w:val="2"/>
              <w:rPr>
                <w:rFonts w:hint="default" w:ascii="Times New Roman" w:hAnsi="Times New Roman" w:cs="Times New Roman"/>
                <w:color w:val="auto"/>
                <w:kern w:val="0"/>
                <w:sz w:val="24"/>
                <w:szCs w:val="24"/>
              </w:rPr>
            </w:pPr>
            <w:r>
              <w:rPr>
                <w:rFonts w:hint="default" w:ascii="Times New Roman" w:hAnsi="Times New Roman" w:cs="Times New Roman"/>
                <w:color w:val="auto"/>
                <w:sz w:val="24"/>
              </w:rPr>
              <w:t>项目厂</w:t>
            </w:r>
            <w:r>
              <w:rPr>
                <w:rFonts w:hint="default" w:ascii="Times New Roman" w:hAnsi="Times New Roman" w:cs="Times New Roman"/>
                <w:color w:val="auto"/>
                <w:sz w:val="24"/>
                <w:lang w:val="en-US" w:eastAsia="zh-CN"/>
              </w:rPr>
              <w:t>房占地</w:t>
            </w:r>
            <w:r>
              <w:rPr>
                <w:rFonts w:hint="default" w:ascii="Times New Roman" w:hAnsi="Times New Roman" w:cs="Times New Roman"/>
                <w:color w:val="auto"/>
                <w:sz w:val="24"/>
              </w:rPr>
              <w:t>面积约</w:t>
            </w:r>
            <w:r>
              <w:rPr>
                <w:rFonts w:hint="default" w:ascii="Times New Roman" w:hAnsi="Times New Roman" w:cs="Times New Roman"/>
                <w:color w:val="auto"/>
                <w:sz w:val="24"/>
                <w:lang w:val="en-US" w:eastAsia="zh-CN"/>
              </w:rPr>
              <w:t>1237</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2</w:t>
            </w:r>
            <w:r>
              <w:rPr>
                <w:rFonts w:hint="default" w:ascii="Times New Roman" w:hAnsi="Times New Roman" w:cs="Times New Roman"/>
                <w:color w:val="auto"/>
                <w:sz w:val="24"/>
              </w:rPr>
              <w:t>，</w:t>
            </w:r>
            <w:r>
              <w:rPr>
                <w:rFonts w:hint="default" w:ascii="Times New Roman" w:hAnsi="Times New Roman" w:cs="Times New Roman"/>
                <w:color w:val="auto"/>
                <w:sz w:val="24"/>
                <w:lang w:eastAsia="zh-CN"/>
              </w:rPr>
              <w:t>其建筑面积约为</w:t>
            </w:r>
            <w:r>
              <w:rPr>
                <w:rFonts w:hint="default" w:ascii="Times New Roman" w:hAnsi="Times New Roman" w:cs="Times New Roman"/>
                <w:color w:val="auto"/>
                <w:sz w:val="24"/>
                <w:lang w:val="en-US" w:eastAsia="zh-CN"/>
              </w:rPr>
              <w:t>1057</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2</w:t>
            </w:r>
            <w:r>
              <w:rPr>
                <w:rFonts w:hint="default" w:ascii="Times New Roman" w:hAnsi="Times New Roman" w:cs="Times New Roman"/>
                <w:color w:val="auto"/>
                <w:sz w:val="24"/>
                <w:vertAlign w:val="baseline"/>
                <w:lang w:eastAsia="zh-CN"/>
              </w:rPr>
              <w:t>。</w:t>
            </w:r>
            <w:r>
              <w:rPr>
                <w:rFonts w:hint="default" w:ascii="Times New Roman" w:hAnsi="Times New Roman" w:cs="Times New Roman"/>
                <w:color w:val="auto"/>
                <w:sz w:val="24"/>
              </w:rPr>
              <w:t>主要建筑内容包括：</w:t>
            </w:r>
            <w:r>
              <w:rPr>
                <w:rFonts w:hint="default" w:ascii="Times New Roman" w:hAnsi="Times New Roman" w:cs="Times New Roman"/>
                <w:color w:val="auto"/>
                <w:sz w:val="24"/>
                <w:lang w:val="en-US" w:eastAsia="zh-CN"/>
              </w:rPr>
              <w:t>生产车间、办公区等</w:t>
            </w:r>
            <w:r>
              <w:rPr>
                <w:rFonts w:hint="default" w:ascii="Times New Roman" w:hAnsi="Times New Roman" w:cs="Times New Roman"/>
                <w:color w:val="auto"/>
                <w:sz w:val="24"/>
              </w:rPr>
              <w:t>。项目组成情况见表</w:t>
            </w:r>
            <w:r>
              <w:rPr>
                <w:rFonts w:hint="eastAsia" w:ascii="Times New Roman" w:hAnsi="Times New Roman" w:cs="Times New Roman"/>
                <w:color w:val="auto"/>
                <w:sz w:val="24"/>
                <w:lang w:val="en-US" w:eastAsia="zh-CN"/>
              </w:rPr>
              <w:t>3</w:t>
            </w:r>
            <w:r>
              <w:rPr>
                <w:rFonts w:hint="default" w:ascii="Times New Roman" w:hAnsi="Times New Roman" w:cs="Times New Roman"/>
                <w:color w:val="auto"/>
                <w:sz w:val="24"/>
              </w:rPr>
              <w:t>。项目厂区平面图见</w:t>
            </w:r>
            <w:r>
              <w:rPr>
                <w:rFonts w:hint="default" w:ascii="Times New Roman" w:hAnsi="Times New Roman" w:cs="Times New Roman"/>
                <w:b/>
                <w:color w:val="auto"/>
                <w:sz w:val="24"/>
              </w:rPr>
              <w:t>附图</w:t>
            </w:r>
            <w:r>
              <w:rPr>
                <w:rFonts w:hint="default" w:ascii="Times New Roman" w:hAnsi="Times New Roman" w:cs="Times New Roman"/>
                <w:b/>
                <w:color w:val="auto"/>
                <w:sz w:val="24"/>
                <w:lang w:val="en-US" w:eastAsia="zh-CN"/>
              </w:rPr>
              <w:t>3</w:t>
            </w:r>
            <w:r>
              <w:rPr>
                <w:rFonts w:hint="default" w:ascii="Times New Roman" w:hAnsi="Times New Roman" w:cs="Times New Roman"/>
                <w:color w:val="auto"/>
                <w:sz w:val="24"/>
              </w:rPr>
              <w:t>。</w:t>
            </w:r>
          </w:p>
          <w:p>
            <w:pPr>
              <w:tabs>
                <w:tab w:val="left" w:pos="1260"/>
              </w:tabs>
              <w:adjustRightInd w:val="0"/>
              <w:snapToGrid w:val="0"/>
              <w:spacing w:line="360" w:lineRule="auto"/>
              <w:jc w:val="center"/>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表</w:t>
            </w:r>
            <w:r>
              <w:rPr>
                <w:rFonts w:hint="eastAsia" w:cs="Times New Roman"/>
                <w:b/>
                <w:bCs/>
                <w:color w:val="auto"/>
                <w:kern w:val="0"/>
                <w:sz w:val="21"/>
                <w:szCs w:val="21"/>
                <w:lang w:val="en-US" w:eastAsia="zh-CN"/>
              </w:rPr>
              <w:t>4</w:t>
            </w:r>
            <w:r>
              <w:rPr>
                <w:rFonts w:hint="default" w:ascii="Times New Roman" w:hAnsi="Times New Roman" w:cs="Times New Roman"/>
                <w:b/>
                <w:bCs/>
                <w:color w:val="auto"/>
                <w:kern w:val="0"/>
                <w:sz w:val="21"/>
                <w:szCs w:val="21"/>
              </w:rPr>
              <w:t xml:space="preserve">  项目组成情况一览表</w:t>
            </w:r>
          </w:p>
          <w:tbl>
            <w:tblPr>
              <w:tblStyle w:val="20"/>
              <w:tblW w:w="865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442"/>
              <w:gridCol w:w="1072"/>
              <w:gridCol w:w="4848"/>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97" w:type="dxa"/>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项目名称</w:t>
                  </w:r>
                </w:p>
              </w:tc>
              <w:tc>
                <w:tcPr>
                  <w:tcW w:w="1514" w:type="dxa"/>
                  <w:gridSpan w:val="2"/>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项目内容</w:t>
                  </w:r>
                </w:p>
              </w:tc>
              <w:tc>
                <w:tcPr>
                  <w:tcW w:w="4848" w:type="dxa"/>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内容及规模</w:t>
                  </w:r>
                </w:p>
              </w:tc>
              <w:tc>
                <w:tcPr>
                  <w:tcW w:w="1200" w:type="dxa"/>
                  <w:tcBorders>
                    <w:tl2br w:val="nil"/>
                    <w:tr2bl w:val="nil"/>
                  </w:tcBorders>
                  <w:vAlign w:val="center"/>
                </w:tcPr>
                <w:p>
                  <w:pPr>
                    <w:tabs>
                      <w:tab w:val="left" w:pos="1260"/>
                    </w:tabs>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1097" w:type="dxa"/>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主体工程</w:t>
                  </w:r>
                </w:p>
              </w:tc>
              <w:tc>
                <w:tcPr>
                  <w:tcW w:w="1514" w:type="dxa"/>
                  <w:gridSpan w:val="2"/>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lang w:val="en-US"/>
                    </w:rPr>
                  </w:pPr>
                  <w:r>
                    <w:rPr>
                      <w:rFonts w:hint="default" w:ascii="Times New Roman" w:hAnsi="Times New Roman" w:cs="Times New Roman"/>
                      <w:color w:val="auto"/>
                      <w:sz w:val="21"/>
                      <w:szCs w:val="21"/>
                      <w:lang w:val="en-US" w:eastAsia="zh-CN"/>
                    </w:rPr>
                    <w:t>生产车间</w:t>
                  </w:r>
                </w:p>
              </w:tc>
              <w:tc>
                <w:tcPr>
                  <w:tcW w:w="4848" w:type="dxa"/>
                  <w:tcBorders>
                    <w:tl2br w:val="nil"/>
                    <w:tr2bl w:val="nil"/>
                  </w:tcBorders>
                  <w:vAlign w:val="center"/>
                </w:tcPr>
                <w:p>
                  <w:pPr>
                    <w:tabs>
                      <w:tab w:val="left" w:pos="1260"/>
                    </w:tabs>
                    <w:adjustRightInd w:val="0"/>
                    <w:snapToGrid w:val="0"/>
                    <w:jc w:val="left"/>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生产车间位于厂区东侧，占地约706</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2</w:t>
                  </w:r>
                  <w:r>
                    <w:rPr>
                      <w:rFonts w:hint="default" w:ascii="Times New Roman" w:hAnsi="Times New Roman" w:cs="Times New Roman"/>
                      <w:color w:val="auto"/>
                      <w:sz w:val="21"/>
                      <w:szCs w:val="21"/>
                      <w:vertAlign w:val="baseline"/>
                      <w:lang w:eastAsia="zh-CN"/>
                    </w:rPr>
                    <w:t>，</w:t>
                  </w:r>
                  <w:r>
                    <w:rPr>
                      <w:rFonts w:hint="default" w:ascii="Times New Roman" w:hAnsi="Times New Roman" w:cs="Times New Roman"/>
                      <w:color w:val="auto"/>
                      <w:sz w:val="21"/>
                      <w:szCs w:val="21"/>
                      <w:vertAlign w:val="baseline"/>
                      <w:lang w:val="en-US" w:eastAsia="zh-CN"/>
                    </w:rPr>
                    <w:t>主要为鸡精、味粉的加工生产和材料存放。生产区域</w:t>
                  </w:r>
                  <w:r>
                    <w:rPr>
                      <w:rFonts w:hint="default" w:ascii="Times New Roman" w:hAnsi="Times New Roman" w:cs="Times New Roman"/>
                      <w:color w:val="auto"/>
                      <w:sz w:val="21"/>
                      <w:szCs w:val="21"/>
                      <w:lang w:val="en-US" w:eastAsia="zh-CN"/>
                    </w:rPr>
                    <w:t>包括搅拌区、加工区、内包装区、外包装区、成品库；材料存放区包括原料库、内包装库和外包装库。此外还有缓冲间、更衣室及工具室。厂区地面皆已硬化</w:t>
                  </w:r>
                </w:p>
              </w:tc>
              <w:tc>
                <w:tcPr>
                  <w:tcW w:w="1200" w:type="dxa"/>
                  <w:tcBorders>
                    <w:tl2br w:val="nil"/>
                    <w:tr2bl w:val="nil"/>
                  </w:tcBorders>
                  <w:vAlign w:val="center"/>
                </w:tcPr>
                <w:p>
                  <w:pPr>
                    <w:tabs>
                      <w:tab w:val="left" w:pos="1260"/>
                    </w:tabs>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097" w:type="dxa"/>
                  <w:tcBorders>
                    <w:tl2br w:val="nil"/>
                    <w:tr2bl w:val="nil"/>
                  </w:tcBorders>
                  <w:vAlign w:val="center"/>
                </w:tcPr>
                <w:p>
                  <w:pPr>
                    <w:tabs>
                      <w:tab w:val="left" w:pos="1260"/>
                    </w:tabs>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辅助工程</w:t>
                  </w:r>
                </w:p>
              </w:tc>
              <w:tc>
                <w:tcPr>
                  <w:tcW w:w="1514" w:type="dxa"/>
                  <w:gridSpan w:val="2"/>
                  <w:tcBorders>
                    <w:tl2br w:val="nil"/>
                    <w:tr2bl w:val="nil"/>
                  </w:tcBorders>
                  <w:vAlign w:val="center"/>
                </w:tcPr>
                <w:p>
                  <w:pPr>
                    <w:tabs>
                      <w:tab w:val="left" w:pos="1260"/>
                    </w:tabs>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办公区</w:t>
                  </w:r>
                </w:p>
              </w:tc>
              <w:tc>
                <w:tcPr>
                  <w:tcW w:w="4848" w:type="dxa"/>
                  <w:tcBorders>
                    <w:tl2br w:val="nil"/>
                    <w:tr2bl w:val="nil"/>
                  </w:tcBorders>
                  <w:vAlign w:val="center"/>
                </w:tcPr>
                <w:p>
                  <w:pPr>
                    <w:tabs>
                      <w:tab w:val="left" w:pos="1260"/>
                    </w:tabs>
                    <w:adjustRightInd w:val="0"/>
                    <w:snapToGrid w:val="0"/>
                    <w:jc w:val="left"/>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位于厂区西侧，占地面积约330</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2</w:t>
                  </w:r>
                  <w:r>
                    <w:rPr>
                      <w:rFonts w:hint="default" w:ascii="Times New Roman" w:hAnsi="Times New Roman" w:cs="Times New Roman"/>
                      <w:color w:val="auto"/>
                      <w:sz w:val="21"/>
                      <w:szCs w:val="21"/>
                      <w:vertAlign w:val="baseline"/>
                      <w:lang w:eastAsia="zh-CN"/>
                    </w:rPr>
                    <w:t>，</w:t>
                  </w:r>
                  <w:r>
                    <w:rPr>
                      <w:rFonts w:hint="default" w:ascii="Times New Roman" w:hAnsi="Times New Roman" w:cs="Times New Roman"/>
                      <w:color w:val="auto"/>
                      <w:sz w:val="21"/>
                      <w:szCs w:val="21"/>
                      <w:vertAlign w:val="baseline"/>
                      <w:lang w:val="en-US" w:eastAsia="zh-CN"/>
                    </w:rPr>
                    <w:t>包括传达室、会议室、办公室和检验室</w:t>
                  </w:r>
                </w:p>
              </w:tc>
              <w:tc>
                <w:tcPr>
                  <w:tcW w:w="1200" w:type="dxa"/>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97" w:type="dxa"/>
                  <w:vMerge w:val="restart"/>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公用工程</w:t>
                  </w:r>
                </w:p>
              </w:tc>
              <w:tc>
                <w:tcPr>
                  <w:tcW w:w="1514" w:type="dxa"/>
                  <w:gridSpan w:val="2"/>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供电</w:t>
                  </w:r>
                </w:p>
              </w:tc>
              <w:tc>
                <w:tcPr>
                  <w:tcW w:w="4848" w:type="dxa"/>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用电由市政供电管网供给</w:t>
                  </w:r>
                </w:p>
              </w:tc>
              <w:tc>
                <w:tcPr>
                  <w:tcW w:w="1200" w:type="dxa"/>
                  <w:tcBorders>
                    <w:tl2br w:val="nil"/>
                    <w:tr2bl w:val="nil"/>
                  </w:tcBorders>
                  <w:vAlign w:val="center"/>
                </w:tcPr>
                <w:p>
                  <w:pPr>
                    <w:tabs>
                      <w:tab w:val="left" w:pos="1260"/>
                    </w:tabs>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依托市政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97" w:type="dxa"/>
                  <w:vMerge w:val="continue"/>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p>
              </w:tc>
              <w:tc>
                <w:tcPr>
                  <w:tcW w:w="1514" w:type="dxa"/>
                  <w:gridSpan w:val="2"/>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供水</w:t>
                  </w:r>
                </w:p>
              </w:tc>
              <w:tc>
                <w:tcPr>
                  <w:tcW w:w="4848" w:type="dxa"/>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用水由市政供水管网供给</w:t>
                  </w:r>
                </w:p>
              </w:tc>
              <w:tc>
                <w:tcPr>
                  <w:tcW w:w="1200" w:type="dxa"/>
                  <w:tcBorders>
                    <w:tl2br w:val="nil"/>
                    <w:tr2bl w:val="nil"/>
                  </w:tcBorders>
                  <w:vAlign w:val="center"/>
                </w:tcPr>
                <w:p>
                  <w:pPr>
                    <w:tabs>
                      <w:tab w:val="left" w:pos="1260"/>
                    </w:tabs>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依托市政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97" w:type="dxa"/>
                  <w:vMerge w:val="continue"/>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p>
              </w:tc>
              <w:tc>
                <w:tcPr>
                  <w:tcW w:w="1514" w:type="dxa"/>
                  <w:gridSpan w:val="2"/>
                  <w:tcBorders>
                    <w:tl2br w:val="nil"/>
                    <w:tr2bl w:val="nil"/>
                  </w:tcBorders>
                  <w:vAlign w:val="center"/>
                </w:tcPr>
                <w:p>
                  <w:pPr>
                    <w:tabs>
                      <w:tab w:val="left" w:pos="1260"/>
                    </w:tabs>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排水</w:t>
                  </w:r>
                </w:p>
              </w:tc>
              <w:tc>
                <w:tcPr>
                  <w:tcW w:w="4848" w:type="dxa"/>
                  <w:tcBorders>
                    <w:tl2br w:val="nil"/>
                    <w:tr2bl w:val="nil"/>
                  </w:tcBorders>
                  <w:vAlign w:val="center"/>
                </w:tcPr>
                <w:p>
                  <w:pPr>
                    <w:tabs>
                      <w:tab w:val="left" w:pos="1260"/>
                    </w:tabs>
                    <w:adjustRightInd w:val="0"/>
                    <w:snapToGrid w:val="0"/>
                    <w:jc w:val="left"/>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bCs/>
                      <w:color w:val="auto"/>
                      <w:szCs w:val="21"/>
                    </w:rPr>
                    <w:t>本项目无生产废水，</w:t>
                  </w:r>
                  <w:r>
                    <w:rPr>
                      <w:rFonts w:hint="eastAsia" w:cs="Times New Roman"/>
                      <w:bCs/>
                      <w:color w:val="auto"/>
                      <w:szCs w:val="21"/>
                      <w:lang w:val="en-US" w:eastAsia="zh-CN"/>
                    </w:rPr>
                    <w:t>设备清洗废水汇同</w:t>
                  </w:r>
                  <w:r>
                    <w:rPr>
                      <w:rFonts w:hint="default" w:ascii="Times New Roman" w:hAnsi="Times New Roman" w:cs="Times New Roman"/>
                      <w:bCs/>
                      <w:color w:val="auto"/>
                      <w:szCs w:val="21"/>
                    </w:rPr>
                    <w:t>生活污水</w:t>
                  </w:r>
                  <w:r>
                    <w:rPr>
                      <w:rFonts w:hint="default" w:ascii="Times New Roman" w:hAnsi="Times New Roman" w:cs="Times New Roman"/>
                      <w:bCs/>
                      <w:color w:val="auto"/>
                      <w:szCs w:val="21"/>
                      <w:lang w:val="en-US" w:eastAsia="zh-CN"/>
                    </w:rPr>
                    <w:t>进入</w:t>
                  </w:r>
                  <w:r>
                    <w:rPr>
                      <w:rFonts w:hint="default" w:ascii="Times New Roman" w:hAnsi="Times New Roman" w:cs="Times New Roman"/>
                      <w:bCs/>
                      <w:color w:val="auto"/>
                      <w:szCs w:val="21"/>
                    </w:rPr>
                    <w:t>化粪池处理</w:t>
                  </w:r>
                  <w:r>
                    <w:rPr>
                      <w:rFonts w:hint="default" w:ascii="Times New Roman" w:hAnsi="Times New Roman" w:cs="Times New Roman"/>
                      <w:bCs/>
                      <w:color w:val="auto"/>
                      <w:szCs w:val="21"/>
                      <w:lang w:eastAsia="zh-CN"/>
                    </w:rPr>
                    <w:t>，</w:t>
                  </w:r>
                  <w:r>
                    <w:rPr>
                      <w:rFonts w:hint="default" w:ascii="Times New Roman" w:hAnsi="Times New Roman" w:cs="Times New Roman"/>
                      <w:bCs/>
                      <w:color w:val="auto"/>
                      <w:szCs w:val="21"/>
                      <w:lang w:val="en-US" w:eastAsia="zh-CN"/>
                    </w:rPr>
                    <w:t>经</w:t>
                  </w:r>
                  <w:r>
                    <w:rPr>
                      <w:rFonts w:hint="default" w:ascii="Times New Roman" w:hAnsi="Times New Roman" w:cs="Times New Roman"/>
                      <w:bCs/>
                      <w:color w:val="auto"/>
                      <w:szCs w:val="21"/>
                    </w:rPr>
                    <w:t>市政管网</w:t>
                  </w:r>
                  <w:r>
                    <w:rPr>
                      <w:rFonts w:hint="default" w:ascii="Times New Roman" w:hAnsi="Times New Roman" w:cs="Times New Roman"/>
                      <w:bCs/>
                      <w:color w:val="auto"/>
                      <w:szCs w:val="21"/>
                      <w:lang w:val="en-US" w:eastAsia="zh-CN"/>
                    </w:rPr>
                    <w:t>排入</w:t>
                  </w:r>
                  <w:r>
                    <w:rPr>
                      <w:rFonts w:hint="default" w:ascii="Times New Roman" w:hAnsi="Times New Roman" w:cs="Times New Roman"/>
                      <w:color w:val="auto"/>
                      <w:szCs w:val="20"/>
                      <w:highlight w:val="none"/>
                      <w:lang w:eastAsia="zh-CN" w:bidi="ar"/>
                    </w:rPr>
                    <w:t>西安市第六污水处理厂进行处理，处理</w:t>
                  </w:r>
                  <w:r>
                    <w:rPr>
                      <w:rFonts w:hint="default" w:ascii="Times New Roman" w:hAnsi="Times New Roman" w:cs="Times New Roman"/>
                      <w:color w:val="auto"/>
                      <w:szCs w:val="20"/>
                      <w:highlight w:val="none"/>
                      <w:lang w:val="en-US" w:eastAsia="zh-CN" w:bidi="ar"/>
                    </w:rPr>
                    <w:t>达标</w:t>
                  </w:r>
                  <w:r>
                    <w:rPr>
                      <w:rFonts w:hint="default" w:ascii="Times New Roman" w:hAnsi="Times New Roman" w:cs="Times New Roman"/>
                      <w:color w:val="auto"/>
                      <w:szCs w:val="20"/>
                      <w:highlight w:val="none"/>
                      <w:lang w:eastAsia="zh-CN" w:bidi="ar"/>
                    </w:rPr>
                    <w:t>后排入太平河</w:t>
                  </w:r>
                </w:p>
              </w:tc>
              <w:tc>
                <w:tcPr>
                  <w:tcW w:w="1200" w:type="dxa"/>
                  <w:tcBorders>
                    <w:tl2br w:val="nil"/>
                    <w:tr2bl w:val="nil"/>
                  </w:tcBorders>
                  <w:vAlign w:val="center"/>
                </w:tcPr>
                <w:p>
                  <w:pPr>
                    <w:tabs>
                      <w:tab w:val="left" w:pos="1260"/>
                    </w:tabs>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bCs/>
                      <w:color w:val="auto"/>
                      <w:szCs w:val="21"/>
                      <w:lang w:eastAsia="zh-CN"/>
                    </w:rPr>
                    <w:t>依托原有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97" w:type="dxa"/>
                  <w:vMerge w:val="continue"/>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p>
              </w:tc>
              <w:tc>
                <w:tcPr>
                  <w:tcW w:w="1514" w:type="dxa"/>
                  <w:gridSpan w:val="2"/>
                  <w:tcBorders>
                    <w:tl2br w:val="nil"/>
                    <w:tr2bl w:val="nil"/>
                  </w:tcBorders>
                  <w:vAlign w:val="center"/>
                </w:tcPr>
                <w:p>
                  <w:pPr>
                    <w:pStyle w:val="13"/>
                    <w:adjustRightInd w:val="0"/>
                    <w:jc w:val="center"/>
                    <w:rPr>
                      <w:rFonts w:hint="default" w:ascii="Times New Roman" w:hAnsi="Times New Roman" w:cs="Times New Roman"/>
                      <w:color w:val="auto"/>
                      <w:sz w:val="21"/>
                      <w:szCs w:val="21"/>
                    </w:rPr>
                  </w:pPr>
                  <w:r>
                    <w:rPr>
                      <w:rFonts w:hint="default" w:ascii="Times New Roman" w:hAnsi="Times New Roman" w:cs="Times New Roman"/>
                      <w:bCs/>
                      <w:color w:val="auto"/>
                      <w:sz w:val="21"/>
                      <w:szCs w:val="21"/>
                    </w:rPr>
                    <w:t>供暖制冷</w:t>
                  </w:r>
                </w:p>
              </w:tc>
              <w:tc>
                <w:tcPr>
                  <w:tcW w:w="4848" w:type="dxa"/>
                  <w:tcBorders>
                    <w:tl2br w:val="nil"/>
                    <w:tr2bl w:val="nil"/>
                  </w:tcBorders>
                  <w:vAlign w:val="center"/>
                </w:tcPr>
                <w:p>
                  <w:pPr>
                    <w:adjustRightInd w:val="0"/>
                    <w:snapToGrid w:val="0"/>
                    <w:jc w:val="left"/>
                    <w:rPr>
                      <w:rFonts w:hint="default" w:ascii="Times New Roman" w:hAnsi="Times New Roman" w:cs="Times New Roman"/>
                      <w:color w:val="auto"/>
                      <w:sz w:val="21"/>
                      <w:szCs w:val="21"/>
                    </w:rPr>
                  </w:pPr>
                  <w:r>
                    <w:rPr>
                      <w:rFonts w:hint="default" w:ascii="Times New Roman" w:hAnsi="Times New Roman" w:cs="Times New Roman"/>
                      <w:bCs/>
                      <w:color w:val="auto"/>
                      <w:szCs w:val="21"/>
                    </w:rPr>
                    <w:t>本项目生产车间不采暖，办公区供热、制冷均采用分体空调</w:t>
                  </w:r>
                </w:p>
              </w:tc>
              <w:tc>
                <w:tcPr>
                  <w:tcW w:w="1200"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bCs/>
                      <w:color w:val="auto"/>
                      <w:szCs w:val="21"/>
                      <w:lang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97" w:type="dxa"/>
                  <w:vMerge w:val="restart"/>
                  <w:tcBorders>
                    <w:tl2br w:val="nil"/>
                    <w:tr2bl w:val="nil"/>
                  </w:tcBorders>
                  <w:vAlign w:val="center"/>
                </w:tcPr>
                <w:p>
                  <w:pPr>
                    <w:tabs>
                      <w:tab w:val="left" w:pos="1260"/>
                    </w:tabs>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环保工程</w:t>
                  </w:r>
                </w:p>
              </w:tc>
              <w:tc>
                <w:tcPr>
                  <w:tcW w:w="1514" w:type="dxa"/>
                  <w:gridSpan w:val="2"/>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eastAsia="zh-CN"/>
                    </w:rPr>
                    <w:t>废气</w:t>
                  </w:r>
                  <w:r>
                    <w:rPr>
                      <w:rFonts w:hint="default" w:ascii="Times New Roman" w:hAnsi="Times New Roman" w:cs="Times New Roman"/>
                      <w:color w:val="auto"/>
                      <w:sz w:val="21"/>
                      <w:szCs w:val="21"/>
                      <w:lang w:val="en-US" w:eastAsia="zh-CN"/>
                    </w:rPr>
                    <w:t>处理</w:t>
                  </w:r>
                </w:p>
              </w:tc>
              <w:tc>
                <w:tcPr>
                  <w:tcW w:w="4848" w:type="dxa"/>
                  <w:tcBorders>
                    <w:tl2br w:val="nil"/>
                    <w:tr2bl w:val="nil"/>
                  </w:tcBorders>
                  <w:vAlign w:val="center"/>
                </w:tcPr>
                <w:p>
                  <w:pPr>
                    <w:tabs>
                      <w:tab w:val="left" w:pos="1260"/>
                    </w:tabs>
                    <w:adjustRightInd w:val="0"/>
                    <w:snapToGrid w:val="0"/>
                    <w:jc w:val="both"/>
                    <w:rPr>
                      <w:rFonts w:hint="default" w:ascii="Times New Roman" w:hAnsi="Times New Roman" w:eastAsia="宋体" w:cs="Times New Roman"/>
                      <w:color w:val="auto"/>
                      <w:kern w:val="2"/>
                      <w:sz w:val="21"/>
                      <w:szCs w:val="24"/>
                      <w:lang w:val="en-US" w:eastAsia="zh-CN" w:bidi="ar"/>
                    </w:rPr>
                  </w:pPr>
                  <w:r>
                    <w:rPr>
                      <w:rFonts w:hint="default" w:ascii="Times New Roman" w:hAnsi="Times New Roman" w:eastAsia="宋体" w:cs="Times New Roman"/>
                      <w:color w:val="auto"/>
                      <w:sz w:val="21"/>
                      <w:szCs w:val="21"/>
                      <w:lang w:val="en-US" w:eastAsia="zh-CN"/>
                    </w:rPr>
                    <w:t>本项目</w:t>
                  </w:r>
                  <w:r>
                    <w:rPr>
                      <w:rFonts w:hint="default" w:ascii="Times New Roman" w:hAnsi="Times New Roman" w:cs="Times New Roman"/>
                      <w:color w:val="auto"/>
                      <w:sz w:val="21"/>
                      <w:szCs w:val="21"/>
                      <w:lang w:val="en-US" w:eastAsia="zh-CN"/>
                    </w:rPr>
                    <w:t>鸡精加工工艺中烘干工序</w:t>
                  </w:r>
                  <w:r>
                    <w:rPr>
                      <w:rFonts w:hint="default" w:ascii="Times New Roman" w:hAnsi="Times New Roman" w:eastAsia="宋体" w:cs="Times New Roman"/>
                      <w:color w:val="auto"/>
                      <w:sz w:val="21"/>
                      <w:szCs w:val="21"/>
                      <w:lang w:val="en-US" w:eastAsia="zh-CN"/>
                    </w:rPr>
                    <w:t>产生的</w:t>
                  </w:r>
                  <w:r>
                    <w:rPr>
                      <w:rFonts w:hint="default" w:ascii="Times New Roman" w:hAnsi="Times New Roman" w:cs="Times New Roman"/>
                      <w:color w:val="auto"/>
                      <w:sz w:val="21"/>
                      <w:szCs w:val="21"/>
                      <w:lang w:val="en-US" w:eastAsia="zh-CN"/>
                    </w:rPr>
                    <w:t>恶臭</w:t>
                  </w:r>
                  <w:r>
                    <w:rPr>
                      <w:rFonts w:hint="default" w:ascii="Times New Roman" w:hAnsi="Times New Roman" w:eastAsia="宋体" w:cs="Times New Roman"/>
                      <w:color w:val="auto"/>
                      <w:sz w:val="21"/>
                      <w:szCs w:val="21"/>
                      <w:lang w:val="en-US" w:eastAsia="zh-CN"/>
                    </w:rPr>
                    <w:t>废气</w:t>
                  </w:r>
                  <w:r>
                    <w:rPr>
                      <w:rFonts w:hint="default" w:ascii="Times New Roman" w:hAnsi="Times New Roman" w:eastAsia="宋体" w:cs="Times New Roman"/>
                      <w:color w:val="auto"/>
                      <w:sz w:val="21"/>
                      <w:szCs w:val="21"/>
                    </w:rPr>
                    <w:t>采用</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过滤棉+双级</w:t>
                  </w:r>
                  <w:r>
                    <w:rPr>
                      <w:rFonts w:hint="default" w:ascii="Times New Roman" w:hAnsi="Times New Roman" w:eastAsia="宋体" w:cs="Times New Roman"/>
                      <w:color w:val="auto"/>
                      <w:sz w:val="21"/>
                      <w:szCs w:val="21"/>
                    </w:rPr>
                    <w:t>活性炭吸附</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装置</w:t>
                  </w:r>
                  <w:r>
                    <w:rPr>
                      <w:rFonts w:hint="default" w:ascii="Times New Roman" w:hAnsi="Times New Roman" w:eastAsia="宋体" w:cs="Times New Roman"/>
                      <w:color w:val="auto"/>
                      <w:sz w:val="21"/>
                      <w:szCs w:val="21"/>
                    </w:rPr>
                    <w:t>处理后经15m高的排气筒</w:t>
                  </w:r>
                  <w:r>
                    <w:rPr>
                      <w:rFonts w:hint="default" w:ascii="Times New Roman" w:hAnsi="Times New Roman" w:eastAsia="宋体" w:cs="Times New Roman"/>
                      <w:color w:val="auto"/>
                      <w:sz w:val="21"/>
                      <w:szCs w:val="21"/>
                      <w:lang w:val="en-US" w:eastAsia="zh-CN"/>
                    </w:rPr>
                    <w:t>达标</w:t>
                  </w:r>
                  <w:r>
                    <w:rPr>
                      <w:rFonts w:hint="default" w:ascii="Times New Roman" w:hAnsi="Times New Roman" w:eastAsia="宋体" w:cs="Times New Roman"/>
                      <w:color w:val="auto"/>
                      <w:sz w:val="21"/>
                      <w:szCs w:val="21"/>
                    </w:rPr>
                    <w:t>排放</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粉碎和搅拌工序产生的极少量粉尘在生产车间无组织排放</w:t>
                  </w:r>
                </w:p>
              </w:tc>
              <w:tc>
                <w:tcPr>
                  <w:tcW w:w="1200" w:type="dxa"/>
                  <w:tcBorders>
                    <w:tl2br w:val="nil"/>
                    <w:tr2bl w:val="nil"/>
                  </w:tcBorders>
                  <w:vAlign w:val="center"/>
                </w:tcPr>
                <w:p>
                  <w:pPr>
                    <w:tabs>
                      <w:tab w:val="left" w:pos="1260"/>
                    </w:tabs>
                    <w:adjustRightInd w:val="0"/>
                    <w:snapToGrid w:val="0"/>
                    <w:jc w:val="center"/>
                    <w:rPr>
                      <w:rFonts w:hint="default" w:ascii="Times New Roman" w:hAnsi="Times New Roman" w:eastAsia="宋体" w:cs="Times New Roman"/>
                      <w:color w:val="auto"/>
                      <w:kern w:val="2"/>
                      <w:sz w:val="21"/>
                      <w:szCs w:val="24"/>
                      <w:lang w:val="en-US" w:eastAsia="zh-CN" w:bidi="ar"/>
                    </w:rPr>
                  </w:pPr>
                  <w:r>
                    <w:rPr>
                      <w:rFonts w:hint="default" w:ascii="Times New Roman" w:hAnsi="Times New Roman" w:cs="Times New Roman"/>
                      <w:bCs/>
                      <w:color w:val="auto"/>
                      <w:szCs w:val="21"/>
                      <w:lang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097" w:type="dxa"/>
                  <w:vMerge w:val="continue"/>
                  <w:tcBorders>
                    <w:tl2br w:val="nil"/>
                    <w:tr2bl w:val="nil"/>
                  </w:tcBorders>
                  <w:vAlign w:val="center"/>
                </w:tcPr>
                <w:p>
                  <w:pPr>
                    <w:tabs>
                      <w:tab w:val="left" w:pos="1260"/>
                    </w:tabs>
                    <w:adjustRightInd w:val="0"/>
                    <w:snapToGrid w:val="0"/>
                    <w:jc w:val="center"/>
                    <w:rPr>
                      <w:rFonts w:hint="default" w:ascii="Times New Roman" w:hAnsi="Times New Roman" w:eastAsia="宋体" w:cs="Times New Roman"/>
                      <w:color w:val="auto"/>
                      <w:sz w:val="21"/>
                      <w:szCs w:val="21"/>
                      <w:lang w:val="en-US" w:eastAsia="zh-CN"/>
                    </w:rPr>
                  </w:pPr>
                </w:p>
              </w:tc>
              <w:tc>
                <w:tcPr>
                  <w:tcW w:w="1514" w:type="dxa"/>
                  <w:gridSpan w:val="2"/>
                  <w:tcBorders>
                    <w:tl2br w:val="nil"/>
                    <w:tr2bl w:val="nil"/>
                  </w:tcBorders>
                  <w:vAlign w:val="center"/>
                </w:tcPr>
                <w:p>
                  <w:pPr>
                    <w:tabs>
                      <w:tab w:val="left" w:pos="1260"/>
                    </w:tabs>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废水</w:t>
                  </w:r>
                  <w:r>
                    <w:rPr>
                      <w:rFonts w:hint="default" w:ascii="Times New Roman" w:hAnsi="Times New Roman" w:cs="Times New Roman"/>
                      <w:color w:val="auto"/>
                      <w:sz w:val="21"/>
                      <w:szCs w:val="21"/>
                      <w:lang w:val="en-US" w:eastAsia="zh-CN"/>
                    </w:rPr>
                    <w:t>处理</w:t>
                  </w:r>
                </w:p>
              </w:tc>
              <w:tc>
                <w:tcPr>
                  <w:tcW w:w="4848" w:type="dxa"/>
                  <w:tcBorders>
                    <w:tl2br w:val="nil"/>
                    <w:tr2bl w:val="nil"/>
                  </w:tcBorders>
                  <w:vAlign w:val="center"/>
                </w:tcPr>
                <w:p>
                  <w:pPr>
                    <w:tabs>
                      <w:tab w:val="left" w:pos="1260"/>
                    </w:tabs>
                    <w:adjustRightInd w:val="0"/>
                    <w:snapToGrid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bCs/>
                      <w:color w:val="auto"/>
                      <w:szCs w:val="21"/>
                    </w:rPr>
                    <w:t>本项目无生产废水，</w:t>
                  </w:r>
                  <w:r>
                    <w:rPr>
                      <w:rFonts w:hint="eastAsia" w:cs="Times New Roman"/>
                      <w:bCs/>
                      <w:color w:val="auto"/>
                      <w:szCs w:val="21"/>
                      <w:lang w:val="en-US" w:eastAsia="zh-CN"/>
                    </w:rPr>
                    <w:t>设备清洗废水汇同</w:t>
                  </w:r>
                  <w:r>
                    <w:rPr>
                      <w:rFonts w:hint="default" w:ascii="Times New Roman" w:hAnsi="Times New Roman" w:cs="Times New Roman"/>
                      <w:bCs/>
                      <w:color w:val="auto"/>
                      <w:szCs w:val="21"/>
                    </w:rPr>
                    <w:t>生活污水</w:t>
                  </w:r>
                  <w:r>
                    <w:rPr>
                      <w:rFonts w:hint="default" w:ascii="Times New Roman" w:hAnsi="Times New Roman" w:cs="Times New Roman"/>
                      <w:bCs/>
                      <w:color w:val="auto"/>
                      <w:szCs w:val="21"/>
                      <w:lang w:val="en-US" w:eastAsia="zh-CN"/>
                    </w:rPr>
                    <w:t>由</w:t>
                  </w:r>
                  <w:r>
                    <w:rPr>
                      <w:rFonts w:hint="default" w:ascii="Times New Roman" w:hAnsi="Times New Roman" w:cs="Times New Roman"/>
                      <w:bCs/>
                      <w:color w:val="auto"/>
                      <w:szCs w:val="21"/>
                    </w:rPr>
                    <w:t>化粪池</w:t>
                  </w:r>
                  <w:r>
                    <w:rPr>
                      <w:rFonts w:hint="default" w:ascii="Times New Roman" w:hAnsi="Times New Roman" w:cs="Times New Roman"/>
                      <w:bCs/>
                      <w:color w:val="auto"/>
                      <w:szCs w:val="21"/>
                      <w:lang w:val="en-US" w:eastAsia="zh-CN"/>
                    </w:rPr>
                    <w:t>处理后经</w:t>
                  </w:r>
                  <w:r>
                    <w:rPr>
                      <w:rFonts w:hint="default" w:ascii="Times New Roman" w:hAnsi="Times New Roman" w:cs="Times New Roman"/>
                      <w:bCs/>
                      <w:color w:val="auto"/>
                      <w:szCs w:val="21"/>
                    </w:rPr>
                    <w:t>市政管网</w:t>
                  </w:r>
                  <w:r>
                    <w:rPr>
                      <w:rFonts w:hint="default" w:ascii="Times New Roman" w:hAnsi="Times New Roman" w:cs="Times New Roman"/>
                      <w:bCs/>
                      <w:color w:val="auto"/>
                      <w:szCs w:val="21"/>
                      <w:lang w:val="en-US" w:eastAsia="zh-CN"/>
                    </w:rPr>
                    <w:t>流入</w:t>
                  </w:r>
                  <w:r>
                    <w:rPr>
                      <w:rFonts w:hint="default" w:ascii="Times New Roman" w:hAnsi="Times New Roman" w:cs="Times New Roman"/>
                      <w:color w:val="auto"/>
                      <w:szCs w:val="20"/>
                      <w:highlight w:val="none"/>
                      <w:lang w:eastAsia="zh-CN" w:bidi="ar"/>
                    </w:rPr>
                    <w:t>西安市第六污水处理厂进行处理，</w:t>
                  </w:r>
                  <w:r>
                    <w:rPr>
                      <w:rFonts w:hint="default" w:ascii="Times New Roman" w:hAnsi="Times New Roman" w:cs="Times New Roman"/>
                      <w:color w:val="auto"/>
                      <w:szCs w:val="20"/>
                      <w:highlight w:val="none"/>
                      <w:lang w:val="en-US" w:eastAsia="zh-CN" w:bidi="ar"/>
                    </w:rPr>
                    <w:t>达标后</w:t>
                  </w:r>
                  <w:r>
                    <w:rPr>
                      <w:rFonts w:hint="default" w:ascii="Times New Roman" w:hAnsi="Times New Roman" w:cs="Times New Roman"/>
                      <w:color w:val="auto"/>
                      <w:szCs w:val="20"/>
                      <w:highlight w:val="none"/>
                      <w:lang w:eastAsia="zh-CN" w:bidi="ar"/>
                    </w:rPr>
                    <w:t>排入太平河</w:t>
                  </w:r>
                </w:p>
              </w:tc>
              <w:tc>
                <w:tcPr>
                  <w:tcW w:w="1200" w:type="dxa"/>
                  <w:tcBorders>
                    <w:tl2br w:val="nil"/>
                    <w:tr2bl w:val="nil"/>
                  </w:tcBorders>
                  <w:vAlign w:val="center"/>
                </w:tcPr>
                <w:p>
                  <w:pPr>
                    <w:tabs>
                      <w:tab w:val="left" w:pos="1260"/>
                    </w:tabs>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bCs/>
                      <w:color w:val="auto"/>
                      <w:szCs w:val="21"/>
                      <w:lang w:eastAsia="zh-CN"/>
                    </w:rPr>
                    <w:t>依托原有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097" w:type="dxa"/>
                  <w:vMerge w:val="continue"/>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p>
              </w:tc>
              <w:tc>
                <w:tcPr>
                  <w:tcW w:w="1514" w:type="dxa"/>
                  <w:gridSpan w:val="2"/>
                  <w:tcBorders>
                    <w:tl2br w:val="nil"/>
                    <w:tr2bl w:val="nil"/>
                  </w:tcBorders>
                  <w:vAlign w:val="center"/>
                </w:tcPr>
                <w:p>
                  <w:pPr>
                    <w:tabs>
                      <w:tab w:val="left" w:pos="1260"/>
                    </w:tabs>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噪声</w:t>
                  </w:r>
                  <w:r>
                    <w:rPr>
                      <w:rFonts w:hint="default" w:ascii="Times New Roman" w:hAnsi="Times New Roman" w:cs="Times New Roman"/>
                      <w:color w:val="auto"/>
                      <w:sz w:val="21"/>
                      <w:szCs w:val="21"/>
                      <w:lang w:val="en-US" w:eastAsia="zh-CN"/>
                    </w:rPr>
                    <w:t>治理</w:t>
                  </w:r>
                </w:p>
              </w:tc>
              <w:tc>
                <w:tcPr>
                  <w:tcW w:w="4848" w:type="dxa"/>
                  <w:tcBorders>
                    <w:tl2br w:val="nil"/>
                    <w:tr2bl w:val="nil"/>
                  </w:tcBorders>
                  <w:vAlign w:val="center"/>
                </w:tcPr>
                <w:p>
                  <w:pPr>
                    <w:tabs>
                      <w:tab w:val="left" w:pos="1260"/>
                    </w:tabs>
                    <w:adjustRightInd w:val="0"/>
                    <w:snapToGrid w:val="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主要设备位于厂房内，采用墙体隔声、</w:t>
                  </w:r>
                  <w:r>
                    <w:rPr>
                      <w:rFonts w:hint="default" w:ascii="Times New Roman" w:hAnsi="Times New Roman" w:cs="Times New Roman"/>
                      <w:color w:val="auto"/>
                      <w:sz w:val="21"/>
                      <w:szCs w:val="21"/>
                    </w:rPr>
                    <w:t>基础减振降噪、设备定期维护</w:t>
                  </w:r>
                </w:p>
              </w:tc>
              <w:tc>
                <w:tcPr>
                  <w:tcW w:w="1200" w:type="dxa"/>
                  <w:tcBorders>
                    <w:tl2br w:val="nil"/>
                    <w:tr2bl w:val="nil"/>
                  </w:tcBorders>
                  <w:vAlign w:val="center"/>
                </w:tcPr>
                <w:p>
                  <w:pPr>
                    <w:tabs>
                      <w:tab w:val="left" w:pos="1260"/>
                    </w:tabs>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bCs/>
                      <w:color w:val="auto"/>
                      <w:szCs w:val="21"/>
                      <w:lang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97" w:type="dxa"/>
                  <w:vMerge w:val="continue"/>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p>
              </w:tc>
              <w:tc>
                <w:tcPr>
                  <w:tcW w:w="442" w:type="dxa"/>
                  <w:vMerge w:val="restart"/>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废固治理</w:t>
                  </w:r>
                </w:p>
              </w:tc>
              <w:tc>
                <w:tcPr>
                  <w:tcW w:w="1072" w:type="dxa"/>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生活垃圾</w:t>
                  </w:r>
                </w:p>
              </w:tc>
              <w:tc>
                <w:tcPr>
                  <w:tcW w:w="4848" w:type="dxa"/>
                  <w:tcBorders>
                    <w:tl2br w:val="nil"/>
                    <w:tr2bl w:val="nil"/>
                  </w:tcBorders>
                  <w:vAlign w:val="center"/>
                </w:tcPr>
                <w:p>
                  <w:pPr>
                    <w:tabs>
                      <w:tab w:val="left" w:pos="1260"/>
                    </w:tabs>
                    <w:adjustRightInd w:val="0"/>
                    <w:snapToGrid w:val="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分类收集后</w:t>
                  </w:r>
                  <w:r>
                    <w:rPr>
                      <w:rFonts w:hint="default" w:ascii="Times New Roman" w:hAnsi="Times New Roman" w:cs="Times New Roman"/>
                      <w:color w:val="auto"/>
                      <w:sz w:val="21"/>
                      <w:szCs w:val="21"/>
                    </w:rPr>
                    <w:t>由环卫部门统一清运</w:t>
                  </w:r>
                </w:p>
              </w:tc>
              <w:tc>
                <w:tcPr>
                  <w:tcW w:w="1200" w:type="dxa"/>
                  <w:tcBorders>
                    <w:tl2br w:val="nil"/>
                    <w:tr2bl w:val="nil"/>
                  </w:tcBorders>
                  <w:vAlign w:val="center"/>
                </w:tcPr>
                <w:p>
                  <w:pPr>
                    <w:tabs>
                      <w:tab w:val="left" w:pos="1260"/>
                    </w:tabs>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bCs/>
                      <w:color w:val="auto"/>
                      <w:szCs w:val="21"/>
                      <w:lang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97" w:type="dxa"/>
                  <w:vMerge w:val="continue"/>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p>
              </w:tc>
              <w:tc>
                <w:tcPr>
                  <w:tcW w:w="442" w:type="dxa"/>
                  <w:vMerge w:val="continue"/>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p>
              </w:tc>
              <w:tc>
                <w:tcPr>
                  <w:tcW w:w="1072" w:type="dxa"/>
                  <w:tcBorders>
                    <w:tl2br w:val="nil"/>
                    <w:tr2bl w:val="nil"/>
                  </w:tcBorders>
                  <w:vAlign w:val="center"/>
                </w:tcPr>
                <w:p>
                  <w:pPr>
                    <w:tabs>
                      <w:tab w:val="left" w:pos="1260"/>
                    </w:tabs>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一般工业固废</w:t>
                  </w:r>
                </w:p>
              </w:tc>
              <w:tc>
                <w:tcPr>
                  <w:tcW w:w="4848" w:type="dxa"/>
                  <w:tcBorders>
                    <w:tl2br w:val="nil"/>
                    <w:tr2bl w:val="nil"/>
                  </w:tcBorders>
                  <w:vAlign w:val="center"/>
                </w:tcPr>
                <w:p>
                  <w:pPr>
                    <w:tabs>
                      <w:tab w:val="left" w:pos="1260"/>
                    </w:tabs>
                    <w:adjustRightInd w:val="0"/>
                    <w:snapToGrid w:val="0"/>
                    <w:jc w:val="left"/>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Cs w:val="21"/>
                    </w:rPr>
                    <w:t>废</w:t>
                  </w:r>
                  <w:r>
                    <w:rPr>
                      <w:rFonts w:hint="default" w:ascii="Times New Roman" w:hAnsi="Times New Roman" w:cs="Times New Roman"/>
                      <w:color w:val="auto"/>
                      <w:szCs w:val="21"/>
                      <w:lang w:val="en-US" w:eastAsia="zh-CN"/>
                    </w:rPr>
                    <w:t>包装材料等集中收集</w:t>
                  </w:r>
                  <w:r>
                    <w:rPr>
                      <w:rFonts w:hint="default" w:ascii="Times New Roman" w:hAnsi="Times New Roman" w:cs="Times New Roman"/>
                      <w:color w:val="auto"/>
                      <w:szCs w:val="21"/>
                    </w:rPr>
                    <w:t>，</w:t>
                  </w:r>
                  <w:r>
                    <w:rPr>
                      <w:rFonts w:hint="default" w:ascii="Times New Roman" w:hAnsi="Times New Roman" w:cs="Times New Roman"/>
                      <w:color w:val="auto"/>
                      <w:szCs w:val="21"/>
                      <w:lang w:val="en-US" w:eastAsia="zh-CN"/>
                    </w:rPr>
                    <w:t>统一</w:t>
                  </w:r>
                  <w:r>
                    <w:rPr>
                      <w:rFonts w:hint="default" w:ascii="Times New Roman" w:hAnsi="Times New Roman" w:cs="Times New Roman"/>
                      <w:color w:val="auto"/>
                      <w:szCs w:val="21"/>
                    </w:rPr>
                    <w:t>外售</w:t>
                  </w:r>
                </w:p>
              </w:tc>
              <w:tc>
                <w:tcPr>
                  <w:tcW w:w="1200" w:type="dxa"/>
                  <w:tcBorders>
                    <w:tl2br w:val="nil"/>
                    <w:tr2bl w:val="nil"/>
                  </w:tcBorders>
                  <w:vAlign w:val="center"/>
                </w:tcPr>
                <w:p>
                  <w:pPr>
                    <w:tabs>
                      <w:tab w:val="left" w:pos="1260"/>
                    </w:tabs>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bCs/>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097" w:type="dxa"/>
                  <w:vMerge w:val="continue"/>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p>
              </w:tc>
              <w:tc>
                <w:tcPr>
                  <w:tcW w:w="442" w:type="dxa"/>
                  <w:vMerge w:val="continue"/>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p>
              </w:tc>
              <w:tc>
                <w:tcPr>
                  <w:tcW w:w="1072" w:type="dxa"/>
                  <w:tcBorders>
                    <w:tl2br w:val="nil"/>
                    <w:tr2bl w:val="nil"/>
                  </w:tcBorders>
                  <w:vAlign w:val="center"/>
                </w:tcPr>
                <w:p>
                  <w:pPr>
                    <w:tabs>
                      <w:tab w:val="left" w:pos="1260"/>
                    </w:tabs>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危险固废</w:t>
                  </w:r>
                </w:p>
              </w:tc>
              <w:tc>
                <w:tcPr>
                  <w:tcW w:w="4848" w:type="dxa"/>
                  <w:tcBorders>
                    <w:tl2br w:val="nil"/>
                    <w:tr2bl w:val="nil"/>
                  </w:tcBorders>
                  <w:vAlign w:val="center"/>
                </w:tcPr>
                <w:p>
                  <w:pPr>
                    <w:tabs>
                      <w:tab w:val="left" w:pos="1260"/>
                    </w:tabs>
                    <w:adjustRightInd w:val="0"/>
                    <w:snapToGrid w:val="0"/>
                    <w:jc w:val="left"/>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本项目危废主要为废气处理设备中产生的废活性炭</w:t>
                  </w:r>
                  <w:r>
                    <w:rPr>
                      <w:rFonts w:hint="default" w:ascii="Times New Roman" w:hAnsi="Times New Roman" w:cs="Times New Roman"/>
                      <w:color w:val="auto"/>
                      <w:sz w:val="21"/>
                      <w:szCs w:val="21"/>
                      <w:lang w:val="en-US" w:eastAsia="zh-CN"/>
                    </w:rPr>
                    <w:t>和废过滤棉</w:t>
                  </w:r>
                  <w:r>
                    <w:rPr>
                      <w:rFonts w:hint="default" w:ascii="Times New Roman" w:hAnsi="Times New Roman" w:cs="Times New Roman"/>
                      <w:color w:val="auto"/>
                      <w:sz w:val="21"/>
                      <w:szCs w:val="21"/>
                      <w:lang w:eastAsia="zh-CN"/>
                    </w:rPr>
                    <w:t>，环评要求设置一个</w:t>
                  </w:r>
                  <w:r>
                    <w:rPr>
                      <w:rFonts w:hint="default" w:ascii="Times New Roman" w:hAnsi="Times New Roman" w:cs="Times New Roman"/>
                      <w:color w:val="auto"/>
                      <w:sz w:val="21"/>
                      <w:szCs w:val="21"/>
                      <w:lang w:val="en-US" w:eastAsia="zh-CN"/>
                    </w:rPr>
                    <w:t>危废暂存间分区</w:t>
                  </w:r>
                  <w:r>
                    <w:rPr>
                      <w:rFonts w:hint="default" w:ascii="Times New Roman" w:hAnsi="Times New Roman" w:cs="Times New Roman"/>
                      <w:color w:val="auto"/>
                      <w:sz w:val="21"/>
                      <w:szCs w:val="21"/>
                      <w:lang w:eastAsia="zh-CN"/>
                    </w:rPr>
                    <w:t>储存，</w:t>
                  </w:r>
                  <w:r>
                    <w:rPr>
                      <w:rFonts w:hint="default" w:ascii="Times New Roman" w:hAnsi="Times New Roman" w:cs="Times New Roman"/>
                      <w:color w:val="auto"/>
                      <w:sz w:val="21"/>
                      <w:szCs w:val="21"/>
                      <w:lang w:val="en-US" w:eastAsia="zh-CN"/>
                    </w:rPr>
                    <w:t>并</w:t>
                  </w:r>
                  <w:r>
                    <w:rPr>
                      <w:rFonts w:hint="default" w:ascii="Times New Roman" w:hAnsi="Times New Roman" w:cs="Times New Roman"/>
                      <w:color w:val="auto"/>
                      <w:sz w:val="21"/>
                      <w:szCs w:val="21"/>
                      <w:lang w:eastAsia="zh-CN"/>
                    </w:rPr>
                    <w:t>交由</w:t>
                  </w:r>
                  <w:r>
                    <w:rPr>
                      <w:rFonts w:hint="default" w:ascii="Times New Roman" w:hAnsi="Times New Roman" w:cs="Times New Roman"/>
                      <w:color w:val="auto"/>
                      <w:szCs w:val="21"/>
                    </w:rPr>
                    <w:t>有资质单位进行处理</w:t>
                  </w:r>
                </w:p>
              </w:tc>
              <w:tc>
                <w:tcPr>
                  <w:tcW w:w="1200" w:type="dxa"/>
                  <w:tcBorders>
                    <w:tl2br w:val="nil"/>
                    <w:tr2bl w:val="nil"/>
                  </w:tcBorders>
                  <w:vAlign w:val="center"/>
                </w:tcPr>
                <w:p>
                  <w:pPr>
                    <w:tabs>
                      <w:tab w:val="left" w:pos="1260"/>
                    </w:tabs>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bCs/>
                      <w:color w:val="auto"/>
                      <w:szCs w:val="21"/>
                      <w:lang w:eastAsia="zh-CN"/>
                    </w:rPr>
                    <w:t>未建</w:t>
                  </w:r>
                </w:p>
              </w:tc>
            </w:tr>
          </w:tbl>
          <w:p>
            <w:pPr>
              <w:tabs>
                <w:tab w:val="left" w:pos="615"/>
                <w:tab w:val="left" w:pos="3615"/>
              </w:tabs>
              <w:adjustRightInd w:val="0"/>
              <w:snapToGrid w:val="0"/>
              <w:spacing w:line="360" w:lineRule="auto"/>
              <w:rPr>
                <w:rFonts w:hint="default" w:ascii="Times New Roman" w:hAnsi="Times New Roman" w:cs="Times New Roman"/>
                <w:b/>
                <w:bCs/>
                <w:color w:val="auto"/>
                <w:sz w:val="24"/>
                <w:szCs w:val="22"/>
              </w:rPr>
            </w:pPr>
            <w:r>
              <w:rPr>
                <w:rFonts w:hint="default" w:ascii="Times New Roman" w:hAnsi="Times New Roman" w:cs="Times New Roman"/>
                <w:b/>
                <w:bCs/>
                <w:color w:val="auto"/>
                <w:sz w:val="24"/>
                <w:szCs w:val="22"/>
                <w:lang w:val="en-US" w:eastAsia="zh-CN"/>
              </w:rPr>
              <w:t>4</w:t>
            </w:r>
            <w:r>
              <w:rPr>
                <w:rFonts w:hint="default" w:ascii="Times New Roman" w:hAnsi="Times New Roman" w:cs="Times New Roman"/>
                <w:b/>
                <w:bCs/>
                <w:color w:val="auto"/>
                <w:sz w:val="24"/>
                <w:szCs w:val="22"/>
              </w:rPr>
              <w:t>、主要生产设备</w:t>
            </w:r>
          </w:p>
          <w:p>
            <w:pPr>
              <w:adjustRightInd w:val="0"/>
              <w:snapToGrid w:val="0"/>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本项目主要生产设备见表</w:t>
            </w:r>
            <w:r>
              <w:rPr>
                <w:rFonts w:hint="eastAsia" w:cs="Times New Roman"/>
                <w:color w:val="auto"/>
                <w:sz w:val="24"/>
                <w:szCs w:val="24"/>
                <w:lang w:val="en-US" w:eastAsia="zh-CN"/>
              </w:rPr>
              <w:t>5</w:t>
            </w:r>
            <w:r>
              <w:rPr>
                <w:rFonts w:hint="default" w:ascii="Times New Roman" w:hAnsi="Times New Roman" w:cs="Times New Roman"/>
                <w:color w:val="auto"/>
                <w:sz w:val="24"/>
                <w:szCs w:val="24"/>
              </w:rPr>
              <w:t>。</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b/>
                <w:bCs/>
                <w:color w:val="auto"/>
                <w:szCs w:val="21"/>
              </w:rPr>
              <w:t>表</w:t>
            </w:r>
            <w:r>
              <w:rPr>
                <w:rFonts w:hint="eastAsia" w:cs="Times New Roman"/>
                <w:b/>
                <w:bCs/>
                <w:color w:val="auto"/>
                <w:szCs w:val="21"/>
                <w:lang w:val="en-US" w:eastAsia="zh-CN"/>
              </w:rPr>
              <w:t>5</w:t>
            </w:r>
            <w:r>
              <w:rPr>
                <w:rFonts w:hint="default" w:ascii="Times New Roman" w:hAnsi="Times New Roman" w:cs="Times New Roman"/>
                <w:b/>
                <w:bCs/>
                <w:color w:val="auto"/>
                <w:szCs w:val="21"/>
              </w:rPr>
              <w:t xml:space="preserve">  主要生产设备一览表</w:t>
            </w:r>
          </w:p>
          <w:tbl>
            <w:tblPr>
              <w:tblStyle w:val="20"/>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3196"/>
              <w:gridCol w:w="1696"/>
              <w:gridCol w:w="1420"/>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809" w:type="dxa"/>
                  <w:noWrap w:val="0"/>
                  <w:vAlign w:val="center"/>
                </w:tcPr>
                <w:p>
                  <w:pPr>
                    <w:autoSpaceDE w:val="0"/>
                    <w:autoSpaceDN w:val="0"/>
                    <w:adjustRightInd w:val="0"/>
                    <w:snapToGrid w:val="0"/>
                    <w:jc w:val="center"/>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序 号</w:t>
                  </w:r>
                </w:p>
              </w:tc>
              <w:tc>
                <w:tcPr>
                  <w:tcW w:w="3196" w:type="dxa"/>
                  <w:noWrap w:val="0"/>
                  <w:vAlign w:val="center"/>
                </w:tcPr>
                <w:p>
                  <w:pPr>
                    <w:autoSpaceDE w:val="0"/>
                    <w:autoSpaceDN w:val="0"/>
                    <w:adjustRightInd w:val="0"/>
                    <w:snapToGrid w:val="0"/>
                    <w:jc w:val="center"/>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设备名称</w:t>
                  </w:r>
                </w:p>
              </w:tc>
              <w:tc>
                <w:tcPr>
                  <w:tcW w:w="1696" w:type="dxa"/>
                  <w:noWrap w:val="0"/>
                  <w:vAlign w:val="center"/>
                </w:tcPr>
                <w:p>
                  <w:pPr>
                    <w:autoSpaceDE w:val="0"/>
                    <w:autoSpaceDN w:val="0"/>
                    <w:adjustRightInd w:val="0"/>
                    <w:snapToGrid w:val="0"/>
                    <w:jc w:val="center"/>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设备型号</w:t>
                  </w:r>
                </w:p>
              </w:tc>
              <w:tc>
                <w:tcPr>
                  <w:tcW w:w="1420" w:type="dxa"/>
                  <w:noWrap w:val="0"/>
                  <w:vAlign w:val="center"/>
                </w:tcPr>
                <w:p>
                  <w:pPr>
                    <w:autoSpaceDE w:val="0"/>
                    <w:autoSpaceDN w:val="0"/>
                    <w:adjustRightInd w:val="0"/>
                    <w:snapToGrid w:val="0"/>
                    <w:jc w:val="center"/>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数量（台）</w:t>
                  </w:r>
                </w:p>
              </w:tc>
              <w:tc>
                <w:tcPr>
                  <w:tcW w:w="1199" w:type="dxa"/>
                  <w:noWrap w:val="0"/>
                  <w:vAlign w:val="center"/>
                </w:tcPr>
                <w:p>
                  <w:pPr>
                    <w:autoSpaceDE w:val="0"/>
                    <w:autoSpaceDN w:val="0"/>
                    <w:adjustRightInd w:val="0"/>
                    <w:snapToGrid w:val="0"/>
                    <w:jc w:val="center"/>
                    <w:rPr>
                      <w:rFonts w:hint="default" w:ascii="Times New Roman" w:hAnsi="Times New Roman" w:eastAsia="宋体" w:cs="Times New Roman"/>
                      <w:color w:val="auto"/>
                      <w:sz w:val="21"/>
                      <w:szCs w:val="21"/>
                      <w:lang w:val="zh-CN" w:eastAsia="zh-CN"/>
                    </w:rPr>
                  </w:pPr>
                  <w:r>
                    <w:rPr>
                      <w:rFonts w:hint="default" w:ascii="Times New Roman" w:hAnsi="Times New Roman" w:eastAsia="宋体" w:cs="Times New Roman"/>
                      <w:color w:val="auto"/>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809" w:type="dxa"/>
                  <w:noWrap w:val="0"/>
                  <w:vAlign w:val="center"/>
                </w:tcPr>
                <w:p>
                  <w:pPr>
                    <w:adjustRightInd w:val="0"/>
                    <w:snapToGrid w:val="0"/>
                    <w:jc w:val="center"/>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rPr>
                    <w:t>1</w:t>
                  </w:r>
                </w:p>
              </w:tc>
              <w:tc>
                <w:tcPr>
                  <w:tcW w:w="31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制粒机</w:t>
                  </w:r>
                </w:p>
              </w:tc>
              <w:tc>
                <w:tcPr>
                  <w:tcW w:w="16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ZL-300</w:t>
                  </w:r>
                </w:p>
              </w:tc>
              <w:tc>
                <w:tcPr>
                  <w:tcW w:w="1420"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w:t>
                  </w:r>
                </w:p>
              </w:tc>
              <w:tc>
                <w:tcPr>
                  <w:tcW w:w="1199"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809" w:type="dxa"/>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2</w:t>
                  </w:r>
                </w:p>
              </w:tc>
              <w:tc>
                <w:tcPr>
                  <w:tcW w:w="31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烘箱</w:t>
                  </w:r>
                </w:p>
              </w:tc>
              <w:tc>
                <w:tcPr>
                  <w:tcW w:w="16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CT-C-1</w:t>
                  </w:r>
                </w:p>
              </w:tc>
              <w:tc>
                <w:tcPr>
                  <w:tcW w:w="1420"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w:t>
                  </w:r>
                </w:p>
              </w:tc>
              <w:tc>
                <w:tcPr>
                  <w:tcW w:w="1199" w:type="dxa"/>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09"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31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振动筛</w:t>
                  </w:r>
                </w:p>
              </w:tc>
              <w:tc>
                <w:tcPr>
                  <w:tcW w:w="16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FX-0.6*1.2</w:t>
                  </w:r>
                </w:p>
              </w:tc>
              <w:tc>
                <w:tcPr>
                  <w:tcW w:w="1420"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w:t>
                  </w:r>
                </w:p>
              </w:tc>
              <w:tc>
                <w:tcPr>
                  <w:tcW w:w="1199"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09"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c>
                <w:tcPr>
                  <w:tcW w:w="31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混合机</w:t>
                  </w:r>
                </w:p>
              </w:tc>
              <w:tc>
                <w:tcPr>
                  <w:tcW w:w="16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CM-300</w:t>
                  </w:r>
                </w:p>
              </w:tc>
              <w:tc>
                <w:tcPr>
                  <w:tcW w:w="1420"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w:t>
                  </w:r>
                </w:p>
              </w:tc>
              <w:tc>
                <w:tcPr>
                  <w:tcW w:w="1199" w:type="dxa"/>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jc w:val="center"/>
              </w:trPr>
              <w:tc>
                <w:tcPr>
                  <w:tcW w:w="809"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31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粉碎机</w:t>
                  </w:r>
                </w:p>
              </w:tc>
              <w:tc>
                <w:tcPr>
                  <w:tcW w:w="16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CF-330</w:t>
                  </w:r>
                </w:p>
              </w:tc>
              <w:tc>
                <w:tcPr>
                  <w:tcW w:w="1420"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w:t>
                  </w:r>
                </w:p>
              </w:tc>
              <w:tc>
                <w:tcPr>
                  <w:tcW w:w="1199" w:type="dxa"/>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09"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p>
              </w:tc>
              <w:tc>
                <w:tcPr>
                  <w:tcW w:w="31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自动粉剂包装机</w:t>
                  </w:r>
                </w:p>
              </w:tc>
              <w:tc>
                <w:tcPr>
                  <w:tcW w:w="16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KY-E01</w:t>
                  </w:r>
                </w:p>
              </w:tc>
              <w:tc>
                <w:tcPr>
                  <w:tcW w:w="1420"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w:t>
                  </w:r>
                </w:p>
              </w:tc>
              <w:tc>
                <w:tcPr>
                  <w:tcW w:w="1199" w:type="dxa"/>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09"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w:t>
                  </w:r>
                </w:p>
              </w:tc>
              <w:tc>
                <w:tcPr>
                  <w:tcW w:w="31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封口机</w:t>
                  </w:r>
                </w:p>
              </w:tc>
              <w:tc>
                <w:tcPr>
                  <w:tcW w:w="16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FR-900</w:t>
                  </w:r>
                </w:p>
              </w:tc>
              <w:tc>
                <w:tcPr>
                  <w:tcW w:w="1420"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w:t>
                  </w:r>
                </w:p>
              </w:tc>
              <w:tc>
                <w:tcPr>
                  <w:tcW w:w="1199" w:type="dxa"/>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09"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w:t>
                  </w:r>
                </w:p>
              </w:tc>
              <w:tc>
                <w:tcPr>
                  <w:tcW w:w="31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电子台秤</w:t>
                  </w:r>
                </w:p>
              </w:tc>
              <w:tc>
                <w:tcPr>
                  <w:tcW w:w="16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TCS-100</w:t>
                  </w:r>
                </w:p>
              </w:tc>
              <w:tc>
                <w:tcPr>
                  <w:tcW w:w="1420"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w:t>
                  </w:r>
                </w:p>
              </w:tc>
              <w:tc>
                <w:tcPr>
                  <w:tcW w:w="1199" w:type="dxa"/>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09"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w:t>
                  </w:r>
                </w:p>
              </w:tc>
              <w:tc>
                <w:tcPr>
                  <w:tcW w:w="31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搅拌机</w:t>
                  </w:r>
                </w:p>
              </w:tc>
              <w:tc>
                <w:tcPr>
                  <w:tcW w:w="16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JZz350-A</w:t>
                  </w:r>
                </w:p>
              </w:tc>
              <w:tc>
                <w:tcPr>
                  <w:tcW w:w="1420"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w:t>
                  </w:r>
                </w:p>
              </w:tc>
              <w:tc>
                <w:tcPr>
                  <w:tcW w:w="1199" w:type="dxa"/>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09"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c>
                <w:tcPr>
                  <w:tcW w:w="31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V型高效混合机</w:t>
                  </w:r>
                </w:p>
              </w:tc>
              <w:tc>
                <w:tcPr>
                  <w:tcW w:w="16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V-300</w:t>
                  </w:r>
                </w:p>
              </w:tc>
              <w:tc>
                <w:tcPr>
                  <w:tcW w:w="1420"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w:t>
                  </w:r>
                </w:p>
              </w:tc>
              <w:tc>
                <w:tcPr>
                  <w:tcW w:w="1199" w:type="dxa"/>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09"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11</w:t>
                  </w:r>
                </w:p>
              </w:tc>
              <w:tc>
                <w:tcPr>
                  <w:tcW w:w="31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锤片式风选粉碎机</w:t>
                  </w:r>
                </w:p>
              </w:tc>
              <w:tc>
                <w:tcPr>
                  <w:tcW w:w="16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09286</w:t>
                  </w:r>
                </w:p>
              </w:tc>
              <w:tc>
                <w:tcPr>
                  <w:tcW w:w="1420"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w:t>
                  </w:r>
                </w:p>
              </w:tc>
              <w:tc>
                <w:tcPr>
                  <w:tcW w:w="1199" w:type="dxa"/>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09" w:type="dxa"/>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r>
                    <w:rPr>
                      <w:rFonts w:hint="default" w:ascii="Times New Roman" w:hAnsi="Times New Roman" w:cs="Times New Roman"/>
                      <w:color w:val="auto"/>
                      <w:sz w:val="21"/>
                      <w:szCs w:val="21"/>
                      <w:lang w:val="en-US" w:eastAsia="zh-CN"/>
                    </w:rPr>
                    <w:t>2</w:t>
                  </w:r>
                </w:p>
              </w:tc>
              <w:tc>
                <w:tcPr>
                  <w:tcW w:w="31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废气处理设施</w:t>
                  </w:r>
                </w:p>
              </w:tc>
              <w:tc>
                <w:tcPr>
                  <w:tcW w:w="169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1420"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1套</w:t>
                  </w:r>
                </w:p>
              </w:tc>
              <w:tc>
                <w:tcPr>
                  <w:tcW w:w="1199" w:type="dxa"/>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已安装</w:t>
                  </w:r>
                </w:p>
              </w:tc>
            </w:tr>
          </w:tbl>
          <w:p>
            <w:pPr>
              <w:keepNext w:val="0"/>
              <w:keepLines w:val="0"/>
              <w:pageBreakBefore w:val="0"/>
              <w:widowControl w:val="0"/>
              <w:numPr>
                <w:ilvl w:val="0"/>
                <w:numId w:val="3"/>
              </w:numPr>
              <w:tabs>
                <w:tab w:val="left" w:pos="615"/>
                <w:tab w:val="left" w:pos="3615"/>
              </w:tabs>
              <w:kinsoku/>
              <w:wordWrap/>
              <w:overflowPunct/>
              <w:topLinePunct w:val="0"/>
              <w:autoSpaceDE/>
              <w:autoSpaceDN/>
              <w:bidi w:val="0"/>
              <w:adjustRightInd w:val="0"/>
              <w:snapToGrid w:val="0"/>
              <w:spacing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2"/>
              </w:rPr>
              <w:t>主要原辅材料及动力消耗</w:t>
            </w:r>
          </w:p>
          <w:p>
            <w:pPr>
              <w:keepNext w:val="0"/>
              <w:keepLines w:val="0"/>
              <w:pageBreakBefore w:val="0"/>
              <w:widowControl w:val="0"/>
              <w:numPr>
                <w:ilvl w:val="0"/>
                <w:numId w:val="0"/>
              </w:numPr>
              <w:tabs>
                <w:tab w:val="left" w:pos="615"/>
                <w:tab w:val="left" w:pos="3615"/>
              </w:tabs>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
                <w:bCs/>
                <w:color w:val="auto"/>
                <w:szCs w:val="21"/>
                <w:lang w:val="zh-CN"/>
              </w:rPr>
            </w:pPr>
            <w:r>
              <w:rPr>
                <w:rFonts w:hint="default" w:ascii="Times New Roman" w:hAnsi="Times New Roman" w:cs="Times New Roman"/>
                <w:color w:val="auto"/>
                <w:sz w:val="24"/>
                <w:szCs w:val="24"/>
              </w:rPr>
              <w:t>项目所需原辅材料情况详见表</w:t>
            </w:r>
            <w:r>
              <w:rPr>
                <w:rFonts w:hint="eastAsia" w:cs="Times New Roman"/>
                <w:color w:val="auto"/>
                <w:sz w:val="24"/>
                <w:szCs w:val="24"/>
                <w:lang w:val="en-US" w:eastAsia="zh-CN"/>
              </w:rPr>
              <w:t>6</w:t>
            </w:r>
            <w:r>
              <w:rPr>
                <w:rFonts w:hint="default" w:ascii="Times New Roman" w:hAnsi="Times New Roman" w:cs="Times New Roman"/>
                <w:color w:val="auto"/>
                <w:sz w:val="24"/>
                <w:szCs w:val="24"/>
              </w:rPr>
              <w:t>。</w:t>
            </w:r>
          </w:p>
          <w:p>
            <w:pPr>
              <w:adjustRightInd w:val="0"/>
              <w:snapToGrid w:val="0"/>
              <w:spacing w:line="240" w:lineRule="auto"/>
              <w:jc w:val="center"/>
              <w:textAlignment w:val="baseline"/>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表</w:t>
            </w:r>
            <w:r>
              <w:rPr>
                <w:rFonts w:hint="eastAsia" w:cs="Times New Roman"/>
                <w:b/>
                <w:bCs/>
                <w:color w:val="auto"/>
                <w:szCs w:val="21"/>
                <w:lang w:val="en-US" w:eastAsia="zh-CN"/>
              </w:rPr>
              <w:t>6</w:t>
            </w:r>
            <w:r>
              <w:rPr>
                <w:rFonts w:hint="default" w:ascii="Times New Roman" w:hAnsi="Times New Roman" w:cs="Times New Roman"/>
                <w:b/>
                <w:bCs/>
                <w:color w:val="auto"/>
                <w:szCs w:val="21"/>
                <w:lang w:val="zh-CN"/>
              </w:rPr>
              <w:t xml:space="preserve">  主要原辅材料消耗</w:t>
            </w:r>
          </w:p>
          <w:tbl>
            <w:tblPr>
              <w:tblStyle w:val="20"/>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787"/>
              <w:gridCol w:w="2621"/>
              <w:gridCol w:w="1733"/>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序号</w:t>
                  </w:r>
                </w:p>
              </w:tc>
              <w:tc>
                <w:tcPr>
                  <w:tcW w:w="3408" w:type="dxa"/>
                  <w:gridSpan w:val="2"/>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名   称</w:t>
                  </w:r>
                </w:p>
              </w:tc>
              <w:tc>
                <w:tcPr>
                  <w:tcW w:w="1733"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年用量</w:t>
                  </w:r>
                </w:p>
              </w:tc>
              <w:tc>
                <w:tcPr>
                  <w:tcW w:w="2413"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vMerge w:val="restart"/>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1</w:t>
                  </w:r>
                </w:p>
              </w:tc>
              <w:tc>
                <w:tcPr>
                  <w:tcW w:w="787" w:type="dxa"/>
                  <w:vMerge w:val="restart"/>
                  <w:noWrap w:val="0"/>
                  <w:vAlign w:val="center"/>
                </w:tcPr>
                <w:p>
                  <w:pPr>
                    <w:autoSpaceDE w:val="0"/>
                    <w:autoSpaceDN w:val="0"/>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主料</w:t>
                  </w:r>
                </w:p>
              </w:tc>
              <w:tc>
                <w:tcPr>
                  <w:tcW w:w="2621"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食盐</w:t>
                  </w:r>
                </w:p>
              </w:tc>
              <w:tc>
                <w:tcPr>
                  <w:tcW w:w="1733" w:type="dxa"/>
                  <w:noWrap w:val="0"/>
                  <w:vAlign w:val="center"/>
                </w:tcPr>
                <w:p>
                  <w:pPr>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cs="Times New Roman"/>
                      <w:b w:val="0"/>
                      <w:color w:val="auto"/>
                      <w:sz w:val="21"/>
                      <w:szCs w:val="21"/>
                      <w:lang w:val="en-US" w:eastAsia="zh-CN"/>
                    </w:rPr>
                    <w:t>30t</w:t>
                  </w:r>
                </w:p>
              </w:tc>
              <w:tc>
                <w:tcPr>
                  <w:tcW w:w="2413" w:type="dxa"/>
                  <w:noWrap w:val="0"/>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50kg/袋、</w:t>
                  </w:r>
                  <w:r>
                    <w:rPr>
                      <w:rFonts w:hint="default" w:ascii="Times New Roman" w:hAnsi="Times New Roman" w:cs="Times New Roman"/>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vMerge w:val="continue"/>
                  <w:noWrap w:val="0"/>
                  <w:vAlign w:val="center"/>
                </w:tcPr>
                <w:p>
                  <w:pPr>
                    <w:adjustRightInd w:val="0"/>
                    <w:snapToGrid w:val="0"/>
                    <w:jc w:val="center"/>
                    <w:rPr>
                      <w:rFonts w:hint="default" w:ascii="Times New Roman" w:hAnsi="Times New Roman" w:cs="Times New Roman"/>
                      <w:color w:val="auto"/>
                      <w:szCs w:val="21"/>
                      <w:lang w:val="en-US" w:eastAsia="zh-CN"/>
                    </w:rPr>
                  </w:pPr>
                </w:p>
              </w:tc>
              <w:tc>
                <w:tcPr>
                  <w:tcW w:w="787" w:type="dxa"/>
                  <w:vMerge w:val="continue"/>
                  <w:noWrap w:val="0"/>
                  <w:vAlign w:val="center"/>
                </w:tcPr>
                <w:p>
                  <w:pPr>
                    <w:autoSpaceDE w:val="0"/>
                    <w:autoSpaceDN w:val="0"/>
                    <w:adjustRightInd w:val="0"/>
                    <w:snapToGrid w:val="0"/>
                    <w:jc w:val="center"/>
                    <w:rPr>
                      <w:rFonts w:hint="default" w:ascii="Times New Roman" w:hAnsi="Times New Roman" w:cs="Times New Roman"/>
                      <w:color w:val="auto"/>
                      <w:szCs w:val="21"/>
                      <w:lang w:val="en-US" w:eastAsia="zh-CN"/>
                    </w:rPr>
                  </w:pPr>
                </w:p>
              </w:tc>
              <w:tc>
                <w:tcPr>
                  <w:tcW w:w="2621"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味精</w:t>
                  </w:r>
                </w:p>
              </w:tc>
              <w:tc>
                <w:tcPr>
                  <w:tcW w:w="1733" w:type="dxa"/>
                  <w:noWrap w:val="0"/>
                  <w:vAlign w:val="center"/>
                </w:tcPr>
                <w:p>
                  <w:pPr>
                    <w:jc w:val="center"/>
                    <w:rPr>
                      <w:rFonts w:hint="default" w:ascii="Times New Roman" w:hAnsi="Times New Roman" w:cs="Times New Roman"/>
                      <w:b w:val="0"/>
                      <w:color w:val="auto"/>
                      <w:sz w:val="21"/>
                      <w:szCs w:val="21"/>
                      <w:lang w:val="en-US" w:eastAsia="zh-CN"/>
                    </w:rPr>
                  </w:pPr>
                  <w:r>
                    <w:rPr>
                      <w:rFonts w:hint="default" w:ascii="Times New Roman" w:hAnsi="Times New Roman" w:cs="Times New Roman"/>
                      <w:b w:val="0"/>
                      <w:color w:val="auto"/>
                      <w:sz w:val="21"/>
                      <w:szCs w:val="21"/>
                      <w:lang w:val="en-US" w:eastAsia="zh-CN"/>
                    </w:rPr>
                    <w:t>65t</w:t>
                  </w:r>
                </w:p>
              </w:tc>
              <w:tc>
                <w:tcPr>
                  <w:tcW w:w="2413" w:type="dxa"/>
                  <w:noWrap w:val="0"/>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25kg/袋、</w:t>
                  </w:r>
                  <w:r>
                    <w:rPr>
                      <w:rFonts w:hint="default" w:ascii="Times New Roman" w:hAnsi="Times New Roman" w:cs="Times New Roman"/>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vMerge w:val="continue"/>
                  <w:noWrap w:val="0"/>
                  <w:vAlign w:val="center"/>
                </w:tcPr>
                <w:p>
                  <w:pPr>
                    <w:adjustRightInd w:val="0"/>
                    <w:snapToGrid w:val="0"/>
                    <w:jc w:val="center"/>
                    <w:rPr>
                      <w:rFonts w:hint="default" w:ascii="Times New Roman" w:hAnsi="Times New Roman" w:cs="Times New Roman"/>
                      <w:color w:val="auto"/>
                      <w:szCs w:val="21"/>
                      <w:lang w:val="en-US" w:eastAsia="zh-CN"/>
                    </w:rPr>
                  </w:pPr>
                </w:p>
              </w:tc>
              <w:tc>
                <w:tcPr>
                  <w:tcW w:w="787" w:type="dxa"/>
                  <w:vMerge w:val="continue"/>
                  <w:noWrap w:val="0"/>
                  <w:vAlign w:val="center"/>
                </w:tcPr>
                <w:p>
                  <w:pPr>
                    <w:autoSpaceDE w:val="0"/>
                    <w:autoSpaceDN w:val="0"/>
                    <w:adjustRightInd w:val="0"/>
                    <w:snapToGrid w:val="0"/>
                    <w:jc w:val="center"/>
                    <w:rPr>
                      <w:rFonts w:hint="default" w:ascii="Times New Roman" w:hAnsi="Times New Roman" w:cs="Times New Roman"/>
                      <w:color w:val="auto"/>
                      <w:szCs w:val="21"/>
                      <w:lang w:val="en-US" w:eastAsia="zh-CN"/>
                    </w:rPr>
                  </w:pPr>
                </w:p>
              </w:tc>
              <w:tc>
                <w:tcPr>
                  <w:tcW w:w="2621" w:type="dxa"/>
                  <w:noWrap w:val="0"/>
                  <w:vAlign w:val="center"/>
                </w:tcPr>
                <w:p>
                  <w:pPr>
                    <w:jc w:val="center"/>
                    <w:rPr>
                      <w:rFonts w:hint="default" w:ascii="Times New Roman" w:hAnsi="Times New Roman" w:cs="Times New Roman"/>
                      <w:color w:val="auto"/>
                      <w:lang w:val="en-US" w:eastAsia="zh-CN"/>
                    </w:rPr>
                  </w:pPr>
                  <w:r>
                    <w:rPr>
                      <w:rFonts w:hint="eastAsia" w:cs="Times New Roman"/>
                      <w:color w:val="auto"/>
                      <w:lang w:val="en-US" w:eastAsia="zh-CN"/>
                    </w:rPr>
                    <w:t>白</w:t>
                  </w:r>
                  <w:r>
                    <w:rPr>
                      <w:rFonts w:hint="default" w:ascii="Times New Roman" w:hAnsi="Times New Roman" w:cs="Times New Roman"/>
                      <w:color w:val="auto"/>
                      <w:lang w:val="en-US" w:eastAsia="zh-CN"/>
                    </w:rPr>
                    <w:t>糖</w:t>
                  </w:r>
                </w:p>
              </w:tc>
              <w:tc>
                <w:tcPr>
                  <w:tcW w:w="1733" w:type="dxa"/>
                  <w:noWrap w:val="0"/>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b w:val="0"/>
                      <w:color w:val="auto"/>
                      <w:sz w:val="21"/>
                      <w:szCs w:val="21"/>
                      <w:lang w:val="en-US" w:eastAsia="zh-CN"/>
                    </w:rPr>
                    <w:t>8t</w:t>
                  </w:r>
                </w:p>
              </w:tc>
              <w:tc>
                <w:tcPr>
                  <w:tcW w:w="2413" w:type="dxa"/>
                  <w:noWrap w:val="0"/>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50kg/袋、</w:t>
                  </w:r>
                  <w:r>
                    <w:rPr>
                      <w:rFonts w:hint="default" w:ascii="Times New Roman" w:hAnsi="Times New Roman" w:cs="Times New Roman"/>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vMerge w:val="continue"/>
                  <w:noWrap w:val="0"/>
                  <w:vAlign w:val="center"/>
                </w:tcPr>
                <w:p>
                  <w:pPr>
                    <w:adjustRightInd w:val="0"/>
                    <w:snapToGrid w:val="0"/>
                    <w:jc w:val="center"/>
                    <w:rPr>
                      <w:rFonts w:hint="default" w:ascii="Times New Roman" w:hAnsi="Times New Roman" w:cs="Times New Roman"/>
                      <w:color w:val="auto"/>
                      <w:szCs w:val="21"/>
                      <w:lang w:val="en-US" w:eastAsia="zh-CN"/>
                    </w:rPr>
                  </w:pPr>
                </w:p>
              </w:tc>
              <w:tc>
                <w:tcPr>
                  <w:tcW w:w="787" w:type="dxa"/>
                  <w:vMerge w:val="continue"/>
                  <w:noWrap w:val="0"/>
                  <w:vAlign w:val="center"/>
                </w:tcPr>
                <w:p>
                  <w:pPr>
                    <w:autoSpaceDE w:val="0"/>
                    <w:autoSpaceDN w:val="0"/>
                    <w:adjustRightInd w:val="0"/>
                    <w:snapToGrid w:val="0"/>
                    <w:jc w:val="center"/>
                    <w:rPr>
                      <w:rFonts w:hint="default" w:ascii="Times New Roman" w:hAnsi="Times New Roman" w:cs="Times New Roman"/>
                      <w:color w:val="auto"/>
                      <w:szCs w:val="21"/>
                      <w:lang w:val="en-US" w:eastAsia="zh-CN"/>
                    </w:rPr>
                  </w:pPr>
                </w:p>
              </w:tc>
              <w:tc>
                <w:tcPr>
                  <w:tcW w:w="2621" w:type="dxa"/>
                  <w:noWrap w:val="0"/>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淀粉</w:t>
                  </w:r>
                </w:p>
              </w:tc>
              <w:tc>
                <w:tcPr>
                  <w:tcW w:w="1733" w:type="dxa"/>
                  <w:noWrap w:val="0"/>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b w:val="0"/>
                      <w:color w:val="auto"/>
                      <w:sz w:val="21"/>
                      <w:szCs w:val="21"/>
                      <w:lang w:val="en-US" w:eastAsia="zh-CN"/>
                    </w:rPr>
                    <w:t>4t</w:t>
                  </w:r>
                </w:p>
              </w:tc>
              <w:tc>
                <w:tcPr>
                  <w:tcW w:w="2413" w:type="dxa"/>
                  <w:noWrap w:val="0"/>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25kg/袋、</w:t>
                  </w:r>
                  <w:r>
                    <w:rPr>
                      <w:rFonts w:hint="default" w:ascii="Times New Roman" w:hAnsi="Times New Roman" w:cs="Times New Roman"/>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vMerge w:val="continue"/>
                  <w:noWrap w:val="0"/>
                  <w:vAlign w:val="center"/>
                </w:tcPr>
                <w:p>
                  <w:pPr>
                    <w:adjustRightInd w:val="0"/>
                    <w:snapToGrid w:val="0"/>
                    <w:jc w:val="center"/>
                    <w:rPr>
                      <w:rFonts w:hint="default" w:ascii="Times New Roman" w:hAnsi="Times New Roman" w:cs="Times New Roman"/>
                      <w:color w:val="auto"/>
                      <w:szCs w:val="21"/>
                      <w:lang w:val="en-US" w:eastAsia="zh-CN"/>
                    </w:rPr>
                  </w:pPr>
                </w:p>
              </w:tc>
              <w:tc>
                <w:tcPr>
                  <w:tcW w:w="787" w:type="dxa"/>
                  <w:vMerge w:val="continue"/>
                  <w:noWrap w:val="0"/>
                  <w:vAlign w:val="center"/>
                </w:tcPr>
                <w:p>
                  <w:pPr>
                    <w:autoSpaceDE w:val="0"/>
                    <w:autoSpaceDN w:val="0"/>
                    <w:adjustRightInd w:val="0"/>
                    <w:snapToGrid w:val="0"/>
                    <w:jc w:val="center"/>
                    <w:rPr>
                      <w:rFonts w:hint="default" w:ascii="Times New Roman" w:hAnsi="Times New Roman" w:cs="Times New Roman"/>
                      <w:color w:val="auto"/>
                      <w:szCs w:val="21"/>
                      <w:lang w:val="en-US" w:eastAsia="zh-CN"/>
                    </w:rPr>
                  </w:pPr>
                </w:p>
              </w:tc>
              <w:tc>
                <w:tcPr>
                  <w:tcW w:w="2621" w:type="dxa"/>
                  <w:noWrap w:val="0"/>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呈味核苷酸</w:t>
                  </w:r>
                  <w:r>
                    <w:rPr>
                      <w:rFonts w:hint="eastAsia" w:cs="Times New Roman"/>
                      <w:color w:val="auto"/>
                      <w:lang w:val="en-US" w:eastAsia="zh-CN"/>
                    </w:rPr>
                    <w:t>二钠</w:t>
                  </w:r>
                </w:p>
              </w:tc>
              <w:tc>
                <w:tcPr>
                  <w:tcW w:w="1733" w:type="dxa"/>
                  <w:noWrap w:val="0"/>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b w:val="0"/>
                      <w:color w:val="auto"/>
                      <w:sz w:val="21"/>
                      <w:szCs w:val="21"/>
                      <w:lang w:val="en-US" w:eastAsia="zh-CN"/>
                    </w:rPr>
                    <w:t>1.4t</w:t>
                  </w:r>
                </w:p>
              </w:tc>
              <w:tc>
                <w:tcPr>
                  <w:tcW w:w="2413" w:type="dxa"/>
                  <w:noWrap w:val="0"/>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10kg/箱、</w:t>
                  </w:r>
                  <w:r>
                    <w:rPr>
                      <w:rFonts w:hint="default" w:ascii="Times New Roman" w:hAnsi="Times New Roman" w:cs="Times New Roman"/>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vMerge w:val="continue"/>
                  <w:noWrap w:val="0"/>
                  <w:vAlign w:val="center"/>
                </w:tcPr>
                <w:p>
                  <w:pPr>
                    <w:adjustRightInd w:val="0"/>
                    <w:snapToGrid w:val="0"/>
                    <w:jc w:val="center"/>
                    <w:rPr>
                      <w:rFonts w:hint="default" w:ascii="Times New Roman" w:hAnsi="Times New Roman" w:cs="Times New Roman"/>
                      <w:color w:val="auto"/>
                      <w:szCs w:val="21"/>
                      <w:lang w:val="en-US" w:eastAsia="zh-CN"/>
                    </w:rPr>
                  </w:pPr>
                </w:p>
              </w:tc>
              <w:tc>
                <w:tcPr>
                  <w:tcW w:w="787" w:type="dxa"/>
                  <w:vMerge w:val="continue"/>
                  <w:noWrap w:val="0"/>
                  <w:vAlign w:val="center"/>
                </w:tcPr>
                <w:p>
                  <w:pPr>
                    <w:autoSpaceDE w:val="0"/>
                    <w:autoSpaceDN w:val="0"/>
                    <w:adjustRightInd w:val="0"/>
                    <w:snapToGrid w:val="0"/>
                    <w:jc w:val="center"/>
                    <w:rPr>
                      <w:rFonts w:hint="default" w:ascii="Times New Roman" w:hAnsi="Times New Roman" w:cs="Times New Roman"/>
                      <w:color w:val="auto"/>
                      <w:szCs w:val="21"/>
                      <w:lang w:val="en-US" w:eastAsia="zh-CN"/>
                    </w:rPr>
                  </w:pPr>
                </w:p>
              </w:tc>
              <w:tc>
                <w:tcPr>
                  <w:tcW w:w="2621"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鸡膏</w:t>
                  </w:r>
                </w:p>
              </w:tc>
              <w:tc>
                <w:tcPr>
                  <w:tcW w:w="1733" w:type="dxa"/>
                  <w:noWrap w:val="0"/>
                  <w:vAlign w:val="center"/>
                </w:tcPr>
                <w:p>
                  <w:pPr>
                    <w:jc w:val="center"/>
                    <w:rPr>
                      <w:rFonts w:hint="default" w:ascii="Times New Roman" w:hAnsi="Times New Roman" w:cs="Times New Roman"/>
                      <w:b w:val="0"/>
                      <w:color w:val="auto"/>
                      <w:sz w:val="21"/>
                      <w:szCs w:val="21"/>
                      <w:lang w:val="en-US" w:eastAsia="zh-CN"/>
                    </w:rPr>
                  </w:pPr>
                  <w:r>
                    <w:rPr>
                      <w:rFonts w:hint="default" w:ascii="Times New Roman" w:hAnsi="Times New Roman" w:cs="Times New Roman"/>
                      <w:color w:val="auto"/>
                      <w:lang w:val="en-US" w:eastAsia="zh-CN"/>
                    </w:rPr>
                    <w:t>1t</w:t>
                  </w:r>
                </w:p>
              </w:tc>
              <w:tc>
                <w:tcPr>
                  <w:tcW w:w="2413" w:type="dxa"/>
                  <w:noWrap w:val="0"/>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20kg/桶、</w:t>
                  </w:r>
                  <w:r>
                    <w:rPr>
                      <w:rFonts w:hint="default" w:ascii="Times New Roman" w:hAnsi="Times New Roman" w:cs="Times New Roman"/>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vMerge w:val="restart"/>
                  <w:noWrap w:val="0"/>
                  <w:vAlign w:val="center"/>
                </w:tcPr>
                <w:p>
                  <w:pPr>
                    <w:adjustRightInd w:val="0"/>
                    <w:snapToGrid w:val="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2</w:t>
                  </w:r>
                </w:p>
              </w:tc>
              <w:tc>
                <w:tcPr>
                  <w:tcW w:w="787" w:type="dxa"/>
                  <w:vMerge w:val="restart"/>
                  <w:noWrap w:val="0"/>
                  <w:vAlign w:val="center"/>
                </w:tcPr>
                <w:p>
                  <w:pPr>
                    <w:autoSpaceDE w:val="0"/>
                    <w:autoSpaceDN w:val="0"/>
                    <w:adjustRightInd w:val="0"/>
                    <w:snapToGrid w:val="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辅料</w:t>
                  </w:r>
                </w:p>
              </w:tc>
              <w:tc>
                <w:tcPr>
                  <w:tcW w:w="2621" w:type="dxa"/>
                  <w:noWrap w:val="0"/>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包装袋</w:t>
                  </w:r>
                </w:p>
              </w:tc>
              <w:tc>
                <w:tcPr>
                  <w:tcW w:w="1733" w:type="dxa"/>
                  <w:noWrap w:val="0"/>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20万个</w:t>
                  </w:r>
                </w:p>
              </w:tc>
              <w:tc>
                <w:tcPr>
                  <w:tcW w:w="2413" w:type="dxa"/>
                  <w:noWrap w:val="0"/>
                  <w:vAlign w:val="center"/>
                </w:tcPr>
                <w:p>
                  <w:pPr>
                    <w:autoSpaceDE w:val="0"/>
                    <w:autoSpaceDN w:val="0"/>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10个/捆、外购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vMerge w:val="continue"/>
                  <w:noWrap w:val="0"/>
                  <w:vAlign w:val="center"/>
                </w:tcPr>
                <w:p>
                  <w:pPr>
                    <w:adjustRightInd w:val="0"/>
                    <w:snapToGrid w:val="0"/>
                    <w:jc w:val="center"/>
                    <w:rPr>
                      <w:rFonts w:hint="default" w:ascii="Times New Roman" w:hAnsi="Times New Roman" w:cs="Times New Roman"/>
                      <w:color w:val="auto"/>
                      <w:szCs w:val="21"/>
                      <w:lang w:val="en-US" w:eastAsia="zh-CN"/>
                    </w:rPr>
                  </w:pPr>
                </w:p>
              </w:tc>
              <w:tc>
                <w:tcPr>
                  <w:tcW w:w="787" w:type="dxa"/>
                  <w:vMerge w:val="continue"/>
                  <w:noWrap w:val="0"/>
                  <w:vAlign w:val="center"/>
                </w:tcPr>
                <w:p>
                  <w:pPr>
                    <w:autoSpaceDE w:val="0"/>
                    <w:autoSpaceDN w:val="0"/>
                    <w:adjustRightInd w:val="0"/>
                    <w:snapToGrid w:val="0"/>
                    <w:jc w:val="center"/>
                    <w:rPr>
                      <w:rFonts w:hint="default" w:ascii="Times New Roman" w:hAnsi="Times New Roman" w:cs="Times New Roman"/>
                      <w:color w:val="auto"/>
                      <w:szCs w:val="21"/>
                      <w:lang w:val="en-US" w:eastAsia="zh-CN"/>
                    </w:rPr>
                  </w:pPr>
                </w:p>
              </w:tc>
              <w:tc>
                <w:tcPr>
                  <w:tcW w:w="2621" w:type="dxa"/>
                  <w:noWrap w:val="0"/>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包装箱</w:t>
                  </w:r>
                </w:p>
              </w:tc>
              <w:tc>
                <w:tcPr>
                  <w:tcW w:w="1733" w:type="dxa"/>
                  <w:noWrap w:val="0"/>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1万个</w:t>
                  </w:r>
                </w:p>
              </w:tc>
              <w:tc>
                <w:tcPr>
                  <w:tcW w:w="2413" w:type="dxa"/>
                  <w:noWrap w:val="0"/>
                  <w:vAlign w:val="center"/>
                </w:tcPr>
                <w:p>
                  <w:pPr>
                    <w:autoSpaceDE w:val="0"/>
                    <w:autoSpaceDN w:val="0"/>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2000个/箱、外购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vMerge w:val="continue"/>
                  <w:noWrap w:val="0"/>
                  <w:vAlign w:val="center"/>
                </w:tcPr>
                <w:p>
                  <w:pPr>
                    <w:adjustRightInd w:val="0"/>
                    <w:snapToGrid w:val="0"/>
                    <w:jc w:val="center"/>
                    <w:rPr>
                      <w:rFonts w:hint="default" w:ascii="Times New Roman" w:hAnsi="Times New Roman" w:cs="Times New Roman"/>
                      <w:color w:val="auto"/>
                      <w:szCs w:val="21"/>
                      <w:lang w:val="en-US" w:eastAsia="zh-CN"/>
                    </w:rPr>
                  </w:pPr>
                </w:p>
              </w:tc>
              <w:tc>
                <w:tcPr>
                  <w:tcW w:w="787" w:type="dxa"/>
                  <w:vMerge w:val="continue"/>
                  <w:noWrap w:val="0"/>
                  <w:vAlign w:val="center"/>
                </w:tcPr>
                <w:p>
                  <w:pPr>
                    <w:autoSpaceDE w:val="0"/>
                    <w:autoSpaceDN w:val="0"/>
                    <w:adjustRightInd w:val="0"/>
                    <w:snapToGrid w:val="0"/>
                    <w:jc w:val="center"/>
                    <w:rPr>
                      <w:rFonts w:hint="default" w:ascii="Times New Roman" w:hAnsi="Times New Roman" w:cs="Times New Roman"/>
                      <w:color w:val="auto"/>
                      <w:szCs w:val="21"/>
                      <w:lang w:val="en-US" w:eastAsia="zh-CN"/>
                    </w:rPr>
                  </w:pPr>
                </w:p>
              </w:tc>
              <w:tc>
                <w:tcPr>
                  <w:tcW w:w="2621" w:type="dxa"/>
                  <w:noWrap w:val="0"/>
                  <w:vAlign w:val="center"/>
                </w:tcPr>
                <w:p>
                  <w:pPr>
                    <w:jc w:val="center"/>
                    <w:rPr>
                      <w:rFonts w:hint="default" w:ascii="Times New Roman" w:hAnsi="Times New Roman" w:eastAsia="宋体" w:cs="Times New Roman"/>
                      <w:color w:val="auto"/>
                      <w:lang w:eastAsia="zh-CN"/>
                    </w:rPr>
                  </w:pPr>
                  <w:r>
                    <w:rPr>
                      <w:rFonts w:hint="default" w:ascii="Times New Roman" w:hAnsi="Times New Roman" w:cs="Times New Roman"/>
                      <w:color w:val="auto"/>
                      <w:lang w:eastAsia="zh-CN"/>
                    </w:rPr>
                    <w:t>活性炭</w:t>
                  </w:r>
                </w:p>
              </w:tc>
              <w:tc>
                <w:tcPr>
                  <w:tcW w:w="1733" w:type="dxa"/>
                  <w:noWrap w:val="0"/>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cs="Times New Roman"/>
                      <w:color w:val="7030A0"/>
                      <w:lang w:val="en-US" w:eastAsia="zh-CN"/>
                    </w:rPr>
                    <w:t>0.2t</w:t>
                  </w:r>
                </w:p>
              </w:tc>
              <w:tc>
                <w:tcPr>
                  <w:tcW w:w="2413" w:type="dxa"/>
                  <w:vMerge w:val="restart"/>
                  <w:noWrap w:val="0"/>
                  <w:vAlign w:val="center"/>
                </w:tcPr>
                <w:p>
                  <w:pPr>
                    <w:autoSpaceDE w:val="0"/>
                    <w:autoSpaceDN w:val="0"/>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恶臭废气处理、根据企业实际需求购买更换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vMerge w:val="continue"/>
                  <w:noWrap w:val="0"/>
                  <w:vAlign w:val="center"/>
                </w:tcPr>
                <w:p>
                  <w:pPr>
                    <w:adjustRightInd w:val="0"/>
                    <w:snapToGrid w:val="0"/>
                    <w:jc w:val="center"/>
                    <w:rPr>
                      <w:rFonts w:hint="default" w:ascii="Times New Roman" w:hAnsi="Times New Roman" w:cs="Times New Roman"/>
                      <w:color w:val="auto"/>
                      <w:szCs w:val="21"/>
                      <w:lang w:val="en-US" w:eastAsia="zh-CN"/>
                    </w:rPr>
                  </w:pPr>
                </w:p>
              </w:tc>
              <w:tc>
                <w:tcPr>
                  <w:tcW w:w="787" w:type="dxa"/>
                  <w:vMerge w:val="continue"/>
                  <w:noWrap w:val="0"/>
                  <w:vAlign w:val="center"/>
                </w:tcPr>
                <w:p>
                  <w:pPr>
                    <w:autoSpaceDE w:val="0"/>
                    <w:autoSpaceDN w:val="0"/>
                    <w:adjustRightInd w:val="0"/>
                    <w:snapToGrid w:val="0"/>
                    <w:jc w:val="center"/>
                    <w:rPr>
                      <w:rFonts w:hint="default" w:ascii="Times New Roman" w:hAnsi="Times New Roman" w:cs="Times New Roman"/>
                      <w:color w:val="auto"/>
                      <w:szCs w:val="21"/>
                      <w:lang w:val="en-US" w:eastAsia="zh-CN"/>
                    </w:rPr>
                  </w:pPr>
                </w:p>
              </w:tc>
              <w:tc>
                <w:tcPr>
                  <w:tcW w:w="2621" w:type="dxa"/>
                  <w:noWrap w:val="0"/>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过滤棉</w:t>
                  </w:r>
                </w:p>
              </w:tc>
              <w:tc>
                <w:tcPr>
                  <w:tcW w:w="1733" w:type="dxa"/>
                  <w:noWrap w:val="0"/>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若干</w:t>
                  </w:r>
                </w:p>
              </w:tc>
              <w:tc>
                <w:tcPr>
                  <w:tcW w:w="2413" w:type="dxa"/>
                  <w:vMerge w:val="continue"/>
                  <w:noWrap w:val="0"/>
                  <w:vAlign w:val="center"/>
                </w:tcPr>
                <w:p>
                  <w:pPr>
                    <w:autoSpaceDE w:val="0"/>
                    <w:autoSpaceDN w:val="0"/>
                    <w:adjustRightInd w:val="0"/>
                    <w:snapToGrid w:val="0"/>
                    <w:jc w:val="center"/>
                    <w:rPr>
                      <w:rFonts w:hint="default" w:ascii="Times New Roman" w:hAnsi="Times New Roman" w:eastAsia="宋体" w:cs="Times New Roman"/>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vMerge w:val="restar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787" w:type="dxa"/>
                  <w:vMerge w:val="restart"/>
                  <w:noWrap w:val="0"/>
                  <w:vAlign w:val="center"/>
                </w:tcPr>
                <w:p>
                  <w:pPr>
                    <w:autoSpaceDE w:val="0"/>
                    <w:autoSpaceDN w:val="0"/>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能源</w:t>
                  </w:r>
                </w:p>
              </w:tc>
              <w:tc>
                <w:tcPr>
                  <w:tcW w:w="2621" w:type="dxa"/>
                  <w:noWrap w:val="0"/>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电</w:t>
                  </w:r>
                </w:p>
              </w:tc>
              <w:tc>
                <w:tcPr>
                  <w:tcW w:w="1733" w:type="dxa"/>
                  <w:noWrap w:val="0"/>
                  <w:vAlign w:val="center"/>
                </w:tcPr>
                <w:p>
                  <w:pPr>
                    <w:autoSpaceDE w:val="0"/>
                    <w:autoSpaceDN w:val="0"/>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1.4万</w:t>
                  </w:r>
                  <w:r>
                    <w:rPr>
                      <w:rFonts w:hint="default" w:ascii="Times New Roman" w:hAnsi="Times New Roman" w:cs="Times New Roman"/>
                      <w:color w:val="auto"/>
                      <w:szCs w:val="21"/>
                    </w:rPr>
                    <w:t>kw·h</w:t>
                  </w:r>
                </w:p>
              </w:tc>
              <w:tc>
                <w:tcPr>
                  <w:tcW w:w="2413" w:type="dxa"/>
                  <w:noWrap w:val="0"/>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市政供电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787" w:type="dxa"/>
                  <w:vMerge w:val="continue"/>
                  <w:noWrap w:val="0"/>
                  <w:vAlign w:val="center"/>
                </w:tcPr>
                <w:p>
                  <w:pPr>
                    <w:autoSpaceDE w:val="0"/>
                    <w:autoSpaceDN w:val="0"/>
                    <w:adjustRightInd w:val="0"/>
                    <w:snapToGrid w:val="0"/>
                    <w:jc w:val="center"/>
                    <w:rPr>
                      <w:rFonts w:hint="default" w:ascii="Times New Roman" w:hAnsi="Times New Roman" w:cs="Times New Roman"/>
                      <w:color w:val="auto"/>
                      <w:szCs w:val="21"/>
                    </w:rPr>
                  </w:pPr>
                </w:p>
              </w:tc>
              <w:tc>
                <w:tcPr>
                  <w:tcW w:w="2621" w:type="dxa"/>
                  <w:noWrap w:val="0"/>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水</w:t>
                  </w:r>
                </w:p>
              </w:tc>
              <w:tc>
                <w:tcPr>
                  <w:tcW w:w="1733" w:type="dxa"/>
                  <w:noWrap w:val="0"/>
                  <w:vAlign w:val="center"/>
                </w:tcPr>
                <w:p>
                  <w:pPr>
                    <w:autoSpaceDE w:val="0"/>
                    <w:autoSpaceDN w:val="0"/>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105</w:t>
                  </w:r>
                  <w:r>
                    <w:rPr>
                      <w:rFonts w:hint="default" w:ascii="Times New Roman" w:hAnsi="Times New Roman" w:cs="Times New Roman"/>
                      <w:color w:val="auto"/>
                      <w:szCs w:val="21"/>
                    </w:rPr>
                    <w:t>m</w:t>
                  </w:r>
                  <w:r>
                    <w:rPr>
                      <w:rFonts w:hint="default" w:ascii="Times New Roman" w:hAnsi="Times New Roman" w:cs="Times New Roman"/>
                      <w:color w:val="auto"/>
                      <w:szCs w:val="21"/>
                      <w:vertAlign w:val="superscript"/>
                    </w:rPr>
                    <w:t>3</w:t>
                  </w:r>
                </w:p>
              </w:tc>
              <w:tc>
                <w:tcPr>
                  <w:tcW w:w="2413" w:type="dxa"/>
                  <w:noWrap w:val="0"/>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市政供水</w:t>
                  </w:r>
                </w:p>
              </w:tc>
            </w:tr>
          </w:tbl>
          <w:p>
            <w:pPr>
              <w:adjustRightInd w:val="0"/>
              <w:snapToGrid w:val="0"/>
              <w:spacing w:line="360" w:lineRule="auto"/>
              <w:ind w:firstLine="480" w:firstLineChars="200"/>
              <w:rPr>
                <w:rFonts w:hint="eastAsia" w:cs="Times New Roman"/>
                <w:b w:val="0"/>
                <w:bCs/>
                <w:color w:val="0070C0"/>
                <w:sz w:val="24"/>
                <w:szCs w:val="24"/>
                <w:lang w:val="en-US" w:eastAsia="zh-CN"/>
              </w:rPr>
            </w:pPr>
            <w:r>
              <w:rPr>
                <w:rFonts w:hint="eastAsia" w:cs="Times New Roman"/>
                <w:b w:val="0"/>
                <w:bCs/>
                <w:color w:val="0070C0"/>
                <w:sz w:val="24"/>
                <w:szCs w:val="24"/>
                <w:lang w:val="en-US" w:eastAsia="zh-CN"/>
              </w:rPr>
              <w:t>部分原辅材料性质如下：</w:t>
            </w:r>
          </w:p>
          <w:p>
            <w:pPr>
              <w:spacing w:line="360" w:lineRule="auto"/>
              <w:ind w:firstLine="480" w:firstLineChars="200"/>
              <w:rPr>
                <w:rFonts w:hint="default"/>
                <w:color w:val="0070C0"/>
                <w:sz w:val="24"/>
                <w:szCs w:val="24"/>
                <w:lang w:val="en-US" w:eastAsia="zh-CN"/>
              </w:rPr>
            </w:pPr>
            <w:r>
              <w:rPr>
                <w:rFonts w:hint="eastAsia"/>
                <w:color w:val="0070C0"/>
                <w:sz w:val="24"/>
                <w:szCs w:val="24"/>
                <w:lang w:val="en-US" w:eastAsia="zh-CN"/>
              </w:rPr>
              <w:t>食盐：食盐又称餐桌盐，是对人类生存最重要的物质之一，也是烹饪中最常用的调味料。盐的主要化学成分为氯化钠，化学式NaCl，离子型化合物。纯净的氯化钠晶体是无色透明的立方晶体，由于杂志的存在使一般情况下的氯化钠为白色立方晶体或细小的晶体粉末，比重为2.165，熔点801℃，沸点1442℃，相对密度为2.165克/立方厘米，味咸，含杂质时易潮解；溶于水或甘油，难溶于乙醇，不溶于盐酸，水溶液中性并且导电。固态的氯化钠不导电，但熔融态的氯化钠导电。在水中的溶解度随着温度的升高略有增大。当温度低于0.15℃时可获得二水合物NaCl·2H</w:t>
            </w:r>
            <w:r>
              <w:rPr>
                <w:rFonts w:hint="eastAsia"/>
                <w:color w:val="0070C0"/>
                <w:sz w:val="24"/>
                <w:szCs w:val="24"/>
                <w:vertAlign w:val="subscript"/>
                <w:lang w:val="en-US" w:eastAsia="zh-CN"/>
              </w:rPr>
              <w:t>2</w:t>
            </w:r>
            <w:r>
              <w:rPr>
                <w:rFonts w:hint="eastAsia"/>
                <w:color w:val="0070C0"/>
                <w:sz w:val="24"/>
                <w:szCs w:val="24"/>
                <w:lang w:val="en-US" w:eastAsia="zh-CN"/>
              </w:rPr>
              <w:t>O。</w:t>
            </w:r>
          </w:p>
          <w:p>
            <w:pPr>
              <w:spacing w:line="360" w:lineRule="auto"/>
              <w:ind w:firstLine="480" w:firstLineChars="200"/>
              <w:rPr>
                <w:rFonts w:hint="default"/>
                <w:color w:val="0070C0"/>
                <w:sz w:val="24"/>
                <w:szCs w:val="24"/>
                <w:lang w:val="en-US" w:eastAsia="zh-CN"/>
              </w:rPr>
            </w:pPr>
            <w:r>
              <w:rPr>
                <w:rFonts w:hint="eastAsia"/>
                <w:color w:val="0070C0"/>
                <w:sz w:val="24"/>
                <w:szCs w:val="24"/>
                <w:lang w:val="en-US" w:eastAsia="zh-CN"/>
              </w:rPr>
              <w:t>味精：味精是调味料的一种，主要成分为谷氨酸钠。味精的主要作用是增加食品的鲜味，也可用于汤和调味汁。化学式为C</w:t>
            </w:r>
            <w:r>
              <w:rPr>
                <w:rFonts w:hint="eastAsia"/>
                <w:color w:val="0070C0"/>
                <w:sz w:val="24"/>
                <w:szCs w:val="24"/>
                <w:vertAlign w:val="subscript"/>
                <w:lang w:val="en-US" w:eastAsia="zh-CN"/>
              </w:rPr>
              <w:t>5</w:t>
            </w:r>
            <w:r>
              <w:rPr>
                <w:rFonts w:hint="eastAsia"/>
                <w:color w:val="0070C0"/>
                <w:sz w:val="24"/>
                <w:szCs w:val="24"/>
                <w:lang w:val="en-US" w:eastAsia="zh-CN"/>
              </w:rPr>
              <w:t>H</w:t>
            </w:r>
            <w:r>
              <w:rPr>
                <w:rFonts w:hint="eastAsia"/>
                <w:color w:val="0070C0"/>
                <w:sz w:val="24"/>
                <w:szCs w:val="24"/>
                <w:vertAlign w:val="subscript"/>
                <w:lang w:val="en-US" w:eastAsia="zh-CN"/>
              </w:rPr>
              <w:t>8</w:t>
            </w:r>
            <w:r>
              <w:rPr>
                <w:rFonts w:hint="eastAsia"/>
                <w:color w:val="0070C0"/>
                <w:sz w:val="24"/>
                <w:szCs w:val="24"/>
                <w:lang w:val="en-US" w:eastAsia="zh-CN"/>
              </w:rPr>
              <w:t>O</w:t>
            </w:r>
            <w:r>
              <w:rPr>
                <w:rFonts w:hint="eastAsia"/>
                <w:color w:val="0070C0"/>
                <w:sz w:val="24"/>
                <w:szCs w:val="24"/>
                <w:vertAlign w:val="subscript"/>
                <w:lang w:val="en-US" w:eastAsia="zh-CN"/>
              </w:rPr>
              <w:t>4</w:t>
            </w:r>
            <w:r>
              <w:rPr>
                <w:rFonts w:hint="eastAsia"/>
                <w:color w:val="0070C0"/>
                <w:sz w:val="24"/>
                <w:szCs w:val="24"/>
                <w:lang w:val="en-US" w:eastAsia="zh-CN"/>
              </w:rPr>
              <w:t>NNa·H</w:t>
            </w:r>
            <w:r>
              <w:rPr>
                <w:rFonts w:hint="eastAsia"/>
                <w:color w:val="0070C0"/>
                <w:sz w:val="24"/>
                <w:szCs w:val="24"/>
                <w:vertAlign w:val="subscript"/>
                <w:lang w:val="en-US" w:eastAsia="zh-CN"/>
              </w:rPr>
              <w:t>2</w:t>
            </w:r>
            <w:r>
              <w:rPr>
                <w:rFonts w:hint="eastAsia"/>
                <w:color w:val="0070C0"/>
                <w:sz w:val="24"/>
                <w:szCs w:val="24"/>
                <w:lang w:val="en-US" w:eastAsia="zh-CN"/>
              </w:rPr>
              <w:t>O，摩尔质量187.13g/mol，白色结晶粉末，颗粒状大小，易溶于水，20℃时溶解度为71.7g/100mL，微溶于无水乙醇。</w:t>
            </w:r>
          </w:p>
          <w:p>
            <w:pPr>
              <w:spacing w:line="360" w:lineRule="auto"/>
              <w:ind w:firstLine="480" w:firstLineChars="200"/>
              <w:rPr>
                <w:rFonts w:hint="default"/>
                <w:color w:val="0070C0"/>
                <w:sz w:val="24"/>
                <w:szCs w:val="24"/>
                <w:lang w:val="en-US" w:eastAsia="zh-CN"/>
              </w:rPr>
            </w:pPr>
            <w:r>
              <w:rPr>
                <w:rFonts w:hint="eastAsia"/>
                <w:color w:val="0070C0"/>
                <w:sz w:val="24"/>
                <w:szCs w:val="24"/>
                <w:lang w:val="en-US" w:eastAsia="zh-CN"/>
              </w:rPr>
              <w:t>白糖：白糖是由甘蔗和甜菜榨出的糖蜜制成的精糖。白糖色白，干净，甜度高。主要成分为蔗糖，化学式为C</w:t>
            </w:r>
            <w:r>
              <w:rPr>
                <w:rFonts w:hint="eastAsia"/>
                <w:color w:val="0070C0"/>
                <w:sz w:val="24"/>
                <w:szCs w:val="24"/>
                <w:vertAlign w:val="subscript"/>
                <w:lang w:val="en-US" w:eastAsia="zh-CN"/>
              </w:rPr>
              <w:t>12</w:t>
            </w:r>
            <w:r>
              <w:rPr>
                <w:rFonts w:hint="eastAsia"/>
                <w:color w:val="0070C0"/>
                <w:sz w:val="24"/>
                <w:szCs w:val="24"/>
                <w:lang w:val="en-US" w:eastAsia="zh-CN"/>
              </w:rPr>
              <w:t>H</w:t>
            </w:r>
            <w:r>
              <w:rPr>
                <w:rFonts w:hint="eastAsia"/>
                <w:color w:val="0070C0"/>
                <w:sz w:val="24"/>
                <w:szCs w:val="24"/>
                <w:vertAlign w:val="subscript"/>
                <w:lang w:val="en-US" w:eastAsia="zh-CN"/>
              </w:rPr>
              <w:t>22</w:t>
            </w:r>
            <w:r>
              <w:rPr>
                <w:rFonts w:hint="eastAsia"/>
                <w:color w:val="0070C0"/>
                <w:sz w:val="24"/>
                <w:szCs w:val="24"/>
                <w:lang w:val="en-US" w:eastAsia="zh-CN"/>
              </w:rPr>
              <w:t>O</w:t>
            </w:r>
            <w:r>
              <w:rPr>
                <w:rFonts w:hint="eastAsia"/>
                <w:color w:val="0070C0"/>
                <w:sz w:val="24"/>
                <w:szCs w:val="24"/>
                <w:vertAlign w:val="subscript"/>
                <w:lang w:val="en-US" w:eastAsia="zh-CN"/>
              </w:rPr>
              <w:t>11</w:t>
            </w:r>
            <w:r>
              <w:rPr>
                <w:rFonts w:hint="eastAsia"/>
                <w:color w:val="0070C0"/>
                <w:sz w:val="24"/>
                <w:szCs w:val="24"/>
                <w:vertAlign w:val="baseline"/>
                <w:lang w:val="en-US" w:eastAsia="zh-CN"/>
              </w:rPr>
              <w:t>，是由葡萄糖及果糖各一个分子脱水缩合而成的非还原性的双糖。极易溶于水，其溶解度随温度的升高而增大。蔗糖还易溶于苯胺、氮苯、乙酸乙酯、乙酸戊酯、熔化的酚、液态氨、酒精与水的混合物及丙酮与水的混合物，但不能溶于汽油、石油、无水酒精、三氯甲烷、四氯化碳、二硫化碳和松节油等有机溶剂。蔗糖属结晶性物质，纯蔗糖晶体的比重为1.5879。</w:t>
            </w:r>
          </w:p>
          <w:p>
            <w:pPr>
              <w:spacing w:line="360" w:lineRule="auto"/>
              <w:ind w:firstLine="480" w:firstLineChars="200"/>
              <w:rPr>
                <w:rFonts w:hint="default"/>
                <w:lang w:val="en-US" w:eastAsia="zh-CN"/>
              </w:rPr>
            </w:pPr>
            <w:r>
              <w:rPr>
                <w:rFonts w:hint="eastAsia"/>
                <w:color w:val="0070C0"/>
                <w:sz w:val="24"/>
                <w:szCs w:val="24"/>
                <w:lang w:val="en-US" w:eastAsia="zh-CN"/>
              </w:rPr>
              <w:t>淀粉：是葡萄糖分子聚合而成的，它是细胞中碳水化合物最普遍的储藏形式。外观为白色，无臭，无味粉末。有吸湿性。不溶于冷水，乙醇和乙醚。熔点256-258℃，密度1.5g/mL，沸点357.8℃。淀粉在餐饮业中又称芡粉，通式是(C</w:t>
            </w:r>
            <w:r>
              <w:rPr>
                <w:rFonts w:hint="eastAsia"/>
                <w:color w:val="0070C0"/>
                <w:sz w:val="24"/>
                <w:szCs w:val="24"/>
                <w:vertAlign w:val="subscript"/>
                <w:lang w:val="en-US" w:eastAsia="zh-CN"/>
              </w:rPr>
              <w:t>6</w:t>
            </w:r>
            <w:r>
              <w:rPr>
                <w:rFonts w:hint="eastAsia"/>
                <w:color w:val="0070C0"/>
                <w:sz w:val="24"/>
                <w:szCs w:val="24"/>
                <w:lang w:val="en-US" w:eastAsia="zh-CN"/>
              </w:rPr>
              <w:t>H</w:t>
            </w:r>
            <w:r>
              <w:rPr>
                <w:rFonts w:hint="eastAsia"/>
                <w:color w:val="0070C0"/>
                <w:sz w:val="24"/>
                <w:szCs w:val="24"/>
                <w:vertAlign w:val="subscript"/>
                <w:lang w:val="en-US" w:eastAsia="zh-CN"/>
              </w:rPr>
              <w:t>10</w:t>
            </w:r>
            <w:r>
              <w:rPr>
                <w:rFonts w:hint="eastAsia"/>
                <w:color w:val="0070C0"/>
                <w:sz w:val="24"/>
                <w:szCs w:val="24"/>
                <w:lang w:val="en-US" w:eastAsia="zh-CN"/>
              </w:rPr>
              <w:t>O</w:t>
            </w:r>
            <w:r>
              <w:rPr>
                <w:rFonts w:hint="eastAsia"/>
                <w:color w:val="0070C0"/>
                <w:sz w:val="24"/>
                <w:szCs w:val="24"/>
                <w:vertAlign w:val="subscript"/>
                <w:lang w:val="en-US" w:eastAsia="zh-CN"/>
              </w:rPr>
              <w:t>5</w:t>
            </w:r>
            <w:r>
              <w:rPr>
                <w:rFonts w:hint="eastAsia"/>
                <w:color w:val="0070C0"/>
                <w:sz w:val="24"/>
                <w:szCs w:val="24"/>
                <w:lang w:val="en-US" w:eastAsia="zh-CN"/>
              </w:rPr>
              <w:t>)n。</w:t>
            </w:r>
          </w:p>
          <w:p>
            <w:pPr>
              <w:spacing w:line="360" w:lineRule="auto"/>
              <w:ind w:firstLine="480" w:firstLineChars="200"/>
              <w:rPr>
                <w:rFonts w:hint="default"/>
                <w:color w:val="0070C0"/>
                <w:sz w:val="24"/>
                <w:szCs w:val="24"/>
                <w:lang w:val="en-US" w:eastAsia="zh-CN"/>
              </w:rPr>
            </w:pPr>
            <w:r>
              <w:rPr>
                <w:rFonts w:hint="default"/>
                <w:color w:val="0070C0"/>
                <w:sz w:val="24"/>
                <w:szCs w:val="24"/>
                <w:lang w:val="en-US" w:eastAsia="zh-CN"/>
              </w:rPr>
              <w:t>呈味核苷酸</w:t>
            </w:r>
            <w:r>
              <w:rPr>
                <w:rFonts w:hint="eastAsia"/>
                <w:color w:val="0070C0"/>
                <w:sz w:val="24"/>
                <w:szCs w:val="24"/>
                <w:lang w:val="en-US" w:eastAsia="zh-CN"/>
              </w:rPr>
              <w:t>二钠：</w:t>
            </w:r>
            <w:r>
              <w:rPr>
                <w:rFonts w:hint="default"/>
                <w:color w:val="0070C0"/>
                <w:sz w:val="24"/>
                <w:szCs w:val="24"/>
                <w:lang w:val="en-US" w:eastAsia="zh-CN"/>
              </w:rPr>
              <w:t>呈味核苷酸</w:t>
            </w:r>
            <w:r>
              <w:rPr>
                <w:rFonts w:hint="eastAsia"/>
                <w:color w:val="0070C0"/>
                <w:sz w:val="24"/>
                <w:szCs w:val="24"/>
                <w:lang w:val="en-US" w:eastAsia="zh-CN"/>
              </w:rPr>
              <w:t>二钠由酵母所得核酸分解、分离制得；或由发酵法制取。因本品主要由5</w:t>
            </w:r>
            <w:r>
              <w:rPr>
                <w:rFonts w:hint="default"/>
                <w:color w:val="0070C0"/>
                <w:sz w:val="24"/>
                <w:szCs w:val="24"/>
                <w:lang w:val="en-US" w:eastAsia="zh-CN"/>
              </w:rPr>
              <w:t>’</w:t>
            </w:r>
            <w:r>
              <w:rPr>
                <w:rFonts w:hint="eastAsia"/>
                <w:color w:val="0070C0"/>
                <w:sz w:val="24"/>
                <w:szCs w:val="24"/>
                <w:lang w:val="en-US" w:eastAsia="zh-CN"/>
              </w:rPr>
              <w:t>-鸟苷酸二钠和5</w:t>
            </w:r>
            <w:r>
              <w:rPr>
                <w:rFonts w:hint="default"/>
                <w:color w:val="0070C0"/>
                <w:sz w:val="24"/>
                <w:szCs w:val="24"/>
                <w:lang w:val="en-US" w:eastAsia="zh-CN"/>
              </w:rPr>
              <w:t>’</w:t>
            </w:r>
            <w:r>
              <w:rPr>
                <w:rFonts w:hint="eastAsia"/>
                <w:color w:val="0070C0"/>
                <w:sz w:val="24"/>
                <w:szCs w:val="24"/>
                <w:lang w:val="en-US" w:eastAsia="zh-CN"/>
              </w:rPr>
              <w:t>-肌苷酸钠组成，其性状也与之相似，为白色至米黄色结晶或粉末，无臭，味鲜，与谷氨酸钠合用有显著的协同作用，鲜度大增。溶于水，微溶于乙醇和乙醚。在食品工业中，鲜味剂广泛用于液体调料，特鲜酱油，粉末调料，肉类加工，鱼类加工，饮食业等行业。</w:t>
            </w:r>
          </w:p>
          <w:p>
            <w:pPr>
              <w:pStyle w:val="35"/>
              <w:spacing w:line="360" w:lineRule="auto"/>
              <w:rPr>
                <w:rFonts w:hint="default"/>
                <w:color w:val="0070C0"/>
                <w:lang w:val="en-US" w:eastAsia="zh-CN"/>
              </w:rPr>
            </w:pPr>
            <w:r>
              <w:rPr>
                <w:rFonts w:hint="eastAsia"/>
                <w:color w:val="0070C0"/>
                <w:sz w:val="24"/>
                <w:szCs w:val="24"/>
                <w:lang w:val="en-US" w:eastAsia="zh-CN"/>
              </w:rPr>
              <w:t>鸡膏：鸡膏是选用优质肉鸡的鸡板油为原料，采用湿法精制技术，经高压蒸煮、抽出分离、真空浓缩等生产工艺精制而成的纯天然调味料，纯鸡膏有效保留了天然鸡脂香味，是生产中高档鸡粉、鸡精、鸡汁调味品最理想的鸡肉风味原料。</w:t>
            </w:r>
          </w:p>
          <w:p>
            <w:pPr>
              <w:adjustRightInd w:val="0"/>
              <w:snapToGrid w:val="0"/>
              <w:spacing w:line="360" w:lineRule="auto"/>
              <w:rPr>
                <w:rFonts w:hint="default" w:ascii="Times New Roman" w:hAnsi="Times New Roman" w:eastAsia="宋体" w:cs="Times New Roman"/>
                <w:b/>
                <w:color w:val="auto"/>
                <w:sz w:val="24"/>
                <w:szCs w:val="24"/>
                <w:lang w:val="en-US" w:eastAsia="zh-CN"/>
              </w:rPr>
            </w:pPr>
            <w:r>
              <w:rPr>
                <w:rFonts w:hint="default" w:ascii="Times New Roman" w:hAnsi="Times New Roman" w:cs="Times New Roman"/>
                <w:b/>
                <w:color w:val="auto"/>
                <w:sz w:val="24"/>
                <w:szCs w:val="24"/>
              </w:rPr>
              <w:t>6、</w:t>
            </w:r>
            <w:r>
              <w:rPr>
                <w:rFonts w:hint="default" w:ascii="Times New Roman" w:hAnsi="Times New Roman" w:cs="Times New Roman"/>
                <w:b/>
                <w:color w:val="auto"/>
                <w:sz w:val="24"/>
                <w:szCs w:val="24"/>
                <w:lang w:val="en-US" w:eastAsia="zh-CN"/>
              </w:rPr>
              <w:t>生产规模及产品方案</w:t>
            </w:r>
          </w:p>
          <w:p>
            <w:pPr>
              <w:adjustRightInd w:val="0"/>
              <w:snapToGrid w:val="0"/>
              <w:spacing w:line="332" w:lineRule="auto"/>
              <w:ind w:firstLine="480" w:firstLineChars="200"/>
              <w:rPr>
                <w:rFonts w:hint="default" w:ascii="Times New Roman" w:hAnsi="Times New Roman" w:cs="Times New Roman"/>
                <w:color w:val="auto"/>
              </w:rPr>
            </w:pPr>
            <w:r>
              <w:rPr>
                <w:rFonts w:hint="default" w:ascii="Times New Roman" w:hAnsi="Times New Roman" w:eastAsia="宋体" w:cs="Times New Roman"/>
                <w:color w:val="auto"/>
                <w:sz w:val="24"/>
                <w:szCs w:val="24"/>
              </w:rPr>
              <w:t>本项目产品方案见表</w:t>
            </w:r>
            <w:r>
              <w:rPr>
                <w:rFonts w:hint="eastAsia" w:cs="Times New Roman"/>
                <w:color w:val="auto"/>
                <w:spacing w:val="-60"/>
                <w:sz w:val="24"/>
                <w:szCs w:val="24"/>
                <w:lang w:val="en-US" w:eastAsia="zh-CN"/>
              </w:rPr>
              <w:t>7。</w:t>
            </w:r>
          </w:p>
          <w:p>
            <w:pPr>
              <w:adjustRightInd w:val="0"/>
              <w:snapToGrid w:val="0"/>
              <w:spacing w:line="332" w:lineRule="auto"/>
              <w:ind w:firstLine="422" w:firstLineChars="200"/>
              <w:jc w:val="center"/>
              <w:rPr>
                <w:rFonts w:hint="default" w:ascii="Times New Roman" w:hAnsi="Times New Roman" w:cs="Times New Roman"/>
                <w:b/>
                <w:color w:val="auto"/>
                <w:sz w:val="24"/>
                <w:szCs w:val="24"/>
                <w:lang w:val="en-US" w:eastAsia="zh-CN"/>
              </w:rPr>
            </w:pPr>
            <w:r>
              <w:rPr>
                <w:rFonts w:hint="default" w:ascii="Times New Roman" w:hAnsi="Times New Roman" w:eastAsia="宋体" w:cs="Times New Roman"/>
                <w:b/>
                <w:bCs/>
                <w:color w:val="auto"/>
                <w:sz w:val="21"/>
                <w:szCs w:val="21"/>
              </w:rPr>
              <w:t>表</w:t>
            </w:r>
            <w:r>
              <w:rPr>
                <w:rFonts w:hint="eastAsia" w:eastAsia="宋体" w:cs="Times New Roman"/>
                <w:b/>
                <w:bCs/>
                <w:color w:val="auto"/>
                <w:sz w:val="21"/>
                <w:szCs w:val="21"/>
                <w:lang w:val="en-US" w:eastAsia="zh-CN"/>
              </w:rPr>
              <w:t>7</w:t>
            </w:r>
            <w:r>
              <w:rPr>
                <w:rFonts w:hint="default" w:ascii="Times New Roman" w:hAnsi="Times New Roman" w:eastAsia="宋体" w:cs="Times New Roman"/>
                <w:b/>
                <w:bCs/>
                <w:color w:val="auto"/>
                <w:sz w:val="21"/>
                <w:szCs w:val="21"/>
              </w:rPr>
              <w:t>项目产品方案表</w:t>
            </w:r>
          </w:p>
          <w:tbl>
            <w:tblPr>
              <w:tblStyle w:val="20"/>
              <w:tblW w:w="8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0"/>
              <w:gridCol w:w="2975"/>
              <w:gridCol w:w="1919"/>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790" w:type="dxa"/>
                  <w:vAlign w:val="center"/>
                </w:tcPr>
                <w:p>
                  <w:pPr>
                    <w:pStyle w:val="55"/>
                    <w:spacing w:before="18" w:line="240" w:lineRule="auto"/>
                    <w:ind w:left="206"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w w:val="100"/>
                      <w:sz w:val="21"/>
                      <w:szCs w:val="21"/>
                    </w:rPr>
                    <w:t>序号</w:t>
                  </w:r>
                </w:p>
              </w:tc>
              <w:tc>
                <w:tcPr>
                  <w:tcW w:w="2975" w:type="dxa"/>
                  <w:vAlign w:val="center"/>
                </w:tcPr>
                <w:p>
                  <w:pPr>
                    <w:pStyle w:val="55"/>
                    <w:spacing w:before="18" w:line="240" w:lineRule="auto"/>
                    <w:ind w:left="194"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w w:val="100"/>
                      <w:sz w:val="21"/>
                      <w:szCs w:val="21"/>
                    </w:rPr>
                    <w:t>产品</w:t>
                  </w:r>
                  <w:r>
                    <w:rPr>
                      <w:rFonts w:hint="default" w:ascii="Times New Roman" w:hAnsi="Times New Roman" w:eastAsia="宋体" w:cs="Times New Roman"/>
                      <w:color w:val="auto"/>
                      <w:spacing w:val="-3"/>
                      <w:w w:val="100"/>
                      <w:sz w:val="21"/>
                      <w:szCs w:val="21"/>
                    </w:rPr>
                    <w:t>名</w:t>
                  </w:r>
                  <w:r>
                    <w:rPr>
                      <w:rFonts w:hint="default" w:ascii="Times New Roman" w:hAnsi="Times New Roman" w:eastAsia="宋体" w:cs="Times New Roman"/>
                      <w:color w:val="auto"/>
                      <w:w w:val="100"/>
                      <w:sz w:val="21"/>
                      <w:szCs w:val="21"/>
                    </w:rPr>
                    <w:t>称</w:t>
                  </w:r>
                </w:p>
              </w:tc>
              <w:tc>
                <w:tcPr>
                  <w:tcW w:w="1919" w:type="dxa"/>
                  <w:vAlign w:val="center"/>
                </w:tcPr>
                <w:p>
                  <w:pPr>
                    <w:pStyle w:val="55"/>
                    <w:spacing w:before="18" w:line="240" w:lineRule="auto"/>
                    <w:ind w:left="122"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w w:val="100"/>
                      <w:sz w:val="21"/>
                      <w:szCs w:val="21"/>
                    </w:rPr>
                    <w:t>产量（</w:t>
                  </w:r>
                  <w:r>
                    <w:rPr>
                      <w:rFonts w:hint="default" w:ascii="Times New Roman" w:hAnsi="Times New Roman" w:cs="Times New Roman"/>
                      <w:color w:val="auto"/>
                      <w:szCs w:val="21"/>
                      <w:lang w:val="en-US" w:eastAsia="zh-CN"/>
                    </w:rPr>
                    <w:t>t</w:t>
                  </w:r>
                  <w:r>
                    <w:rPr>
                      <w:rFonts w:hint="default" w:ascii="Times New Roman" w:hAnsi="Times New Roman" w:eastAsia="Times New Roman" w:cs="Times New Roman"/>
                      <w:color w:val="auto"/>
                      <w:spacing w:val="-2"/>
                      <w:w w:val="100"/>
                      <w:sz w:val="21"/>
                      <w:szCs w:val="21"/>
                    </w:rPr>
                    <w:t>/</w:t>
                  </w:r>
                  <w:r>
                    <w:rPr>
                      <w:rFonts w:hint="default" w:ascii="Times New Roman" w:hAnsi="Times New Roman" w:eastAsia="Times New Roman" w:cs="Times New Roman"/>
                      <w:color w:val="auto"/>
                      <w:spacing w:val="-3"/>
                      <w:w w:val="100"/>
                      <w:sz w:val="21"/>
                      <w:szCs w:val="21"/>
                    </w:rPr>
                    <w:t>a</w:t>
                  </w:r>
                  <w:r>
                    <w:rPr>
                      <w:rFonts w:hint="default" w:ascii="Times New Roman" w:hAnsi="Times New Roman" w:eastAsia="宋体" w:cs="Times New Roman"/>
                      <w:color w:val="auto"/>
                      <w:w w:val="100"/>
                      <w:sz w:val="21"/>
                      <w:szCs w:val="21"/>
                    </w:rPr>
                    <w:t>）</w:t>
                  </w:r>
                </w:p>
              </w:tc>
              <w:tc>
                <w:tcPr>
                  <w:tcW w:w="3014" w:type="dxa"/>
                  <w:vAlign w:val="center"/>
                </w:tcPr>
                <w:p>
                  <w:pPr>
                    <w:pStyle w:val="55"/>
                    <w:spacing w:before="18" w:line="240" w:lineRule="auto"/>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w w:val="100"/>
                      <w:sz w:val="21"/>
                      <w:szCs w:val="21"/>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790" w:type="dxa"/>
                  <w:vAlign w:val="center"/>
                </w:tcPr>
                <w:p>
                  <w:pPr>
                    <w:pStyle w:val="55"/>
                    <w:spacing w:before="34" w:line="240" w:lineRule="auto"/>
                    <w:ind w:left="9" w:right="0"/>
                    <w:jc w:val="center"/>
                    <w:rPr>
                      <w:rFonts w:hint="default" w:ascii="Times New Roman" w:hAnsi="Times New Roman" w:eastAsia="Times New Roman" w:cs="Times New Roman"/>
                      <w:color w:val="auto"/>
                      <w:sz w:val="21"/>
                      <w:szCs w:val="21"/>
                    </w:rPr>
                  </w:pPr>
                  <w:r>
                    <w:rPr>
                      <w:rFonts w:hint="default" w:ascii="Times New Roman" w:hAnsi="Times New Roman" w:cs="Times New Roman"/>
                      <w:color w:val="auto"/>
                      <w:w w:val="100"/>
                      <w:sz w:val="21"/>
                    </w:rPr>
                    <w:t>1</w:t>
                  </w:r>
                </w:p>
              </w:tc>
              <w:tc>
                <w:tcPr>
                  <w:tcW w:w="2975" w:type="dxa"/>
                  <w:vAlign w:val="center"/>
                </w:tcPr>
                <w:p>
                  <w:pPr>
                    <w:pStyle w:val="55"/>
                    <w:spacing w:line="262" w:lineRule="exact"/>
                    <w:ind w:left="299"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w w:val="100"/>
                      <w:sz w:val="21"/>
                      <w:szCs w:val="21"/>
                      <w:lang w:val="en-US" w:eastAsia="zh-CN"/>
                    </w:rPr>
                    <w:t>鸡精</w:t>
                  </w:r>
                </w:p>
              </w:tc>
              <w:tc>
                <w:tcPr>
                  <w:tcW w:w="1919" w:type="dxa"/>
                  <w:vAlign w:val="center"/>
                </w:tcPr>
                <w:p>
                  <w:pPr>
                    <w:pStyle w:val="55"/>
                    <w:spacing w:before="34" w:line="240" w:lineRule="auto"/>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w w:val="100"/>
                      <w:sz w:val="21"/>
                      <w:lang w:val="en-US" w:eastAsia="zh-CN"/>
                    </w:rPr>
                    <w:t>40</w:t>
                  </w:r>
                </w:p>
              </w:tc>
              <w:tc>
                <w:tcPr>
                  <w:tcW w:w="3014" w:type="dxa"/>
                  <w:vAlign w:val="center"/>
                </w:tcPr>
                <w:p>
                  <w:pPr>
                    <w:pStyle w:val="55"/>
                    <w:spacing w:line="262" w:lineRule="exact"/>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454g*20袋/箱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790" w:type="dxa"/>
                  <w:vAlign w:val="center"/>
                </w:tcPr>
                <w:p>
                  <w:pPr>
                    <w:pStyle w:val="55"/>
                    <w:spacing w:before="34" w:line="240" w:lineRule="auto"/>
                    <w:ind w:left="9" w:right="0"/>
                    <w:jc w:val="center"/>
                    <w:rPr>
                      <w:rFonts w:hint="default" w:ascii="Times New Roman" w:hAnsi="Times New Roman" w:eastAsia="宋体" w:cs="Times New Roman"/>
                      <w:color w:val="auto"/>
                      <w:w w:val="100"/>
                      <w:sz w:val="21"/>
                      <w:lang w:val="en-US" w:eastAsia="zh-CN"/>
                    </w:rPr>
                  </w:pPr>
                  <w:r>
                    <w:rPr>
                      <w:rFonts w:hint="default" w:ascii="Times New Roman" w:hAnsi="Times New Roman" w:cs="Times New Roman"/>
                      <w:color w:val="auto"/>
                      <w:w w:val="100"/>
                      <w:sz w:val="21"/>
                      <w:lang w:val="en-US" w:eastAsia="zh-CN"/>
                    </w:rPr>
                    <w:t>2</w:t>
                  </w:r>
                </w:p>
              </w:tc>
              <w:tc>
                <w:tcPr>
                  <w:tcW w:w="2975" w:type="dxa"/>
                  <w:vAlign w:val="center"/>
                </w:tcPr>
                <w:p>
                  <w:pPr>
                    <w:pStyle w:val="55"/>
                    <w:spacing w:line="262" w:lineRule="exact"/>
                    <w:ind w:left="299" w:right="0"/>
                    <w:jc w:val="center"/>
                    <w:rPr>
                      <w:rFonts w:hint="default" w:ascii="Times New Roman" w:hAnsi="Times New Roman" w:cs="Times New Roman"/>
                      <w:color w:val="auto"/>
                      <w:w w:val="100"/>
                      <w:sz w:val="21"/>
                      <w:szCs w:val="21"/>
                      <w:lang w:val="en-US" w:eastAsia="zh-CN"/>
                    </w:rPr>
                  </w:pPr>
                  <w:r>
                    <w:rPr>
                      <w:rFonts w:hint="default" w:ascii="Times New Roman" w:hAnsi="Times New Roman" w:cs="Times New Roman"/>
                      <w:color w:val="auto"/>
                      <w:w w:val="100"/>
                      <w:sz w:val="21"/>
                      <w:szCs w:val="21"/>
                      <w:lang w:val="en-US" w:eastAsia="zh-CN"/>
                    </w:rPr>
                    <w:t>味粉</w:t>
                  </w:r>
                </w:p>
              </w:tc>
              <w:tc>
                <w:tcPr>
                  <w:tcW w:w="1919" w:type="dxa"/>
                  <w:vAlign w:val="center"/>
                </w:tcPr>
                <w:p>
                  <w:pPr>
                    <w:pStyle w:val="55"/>
                    <w:spacing w:before="34" w:line="240" w:lineRule="auto"/>
                    <w:ind w:right="0"/>
                    <w:jc w:val="center"/>
                    <w:rPr>
                      <w:rFonts w:hint="default" w:ascii="Times New Roman" w:hAnsi="Times New Roman" w:cs="Times New Roman"/>
                      <w:color w:val="auto"/>
                      <w:w w:val="100"/>
                      <w:sz w:val="21"/>
                      <w:lang w:val="en-US" w:eastAsia="zh-CN"/>
                    </w:rPr>
                  </w:pPr>
                  <w:r>
                    <w:rPr>
                      <w:rFonts w:hint="default" w:ascii="Times New Roman" w:hAnsi="Times New Roman" w:cs="Times New Roman"/>
                      <w:color w:val="auto"/>
                      <w:w w:val="100"/>
                      <w:sz w:val="21"/>
                      <w:lang w:val="en-US" w:eastAsia="zh-CN"/>
                    </w:rPr>
                    <w:t>60</w:t>
                  </w:r>
                </w:p>
              </w:tc>
              <w:tc>
                <w:tcPr>
                  <w:tcW w:w="3014" w:type="dxa"/>
                  <w:vAlign w:val="center"/>
                </w:tcPr>
                <w:p>
                  <w:pPr>
                    <w:pStyle w:val="55"/>
                    <w:spacing w:line="262" w:lineRule="exact"/>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400g*20袋/箱</w:t>
                  </w:r>
                </w:p>
              </w:tc>
            </w:tr>
          </w:tbl>
          <w:p>
            <w:pPr>
              <w:tabs>
                <w:tab w:val="left" w:pos="615"/>
                <w:tab w:val="left" w:pos="3615"/>
              </w:tabs>
              <w:adjustRightInd w:val="0"/>
              <w:snapToGrid w:val="0"/>
              <w:spacing w:line="360" w:lineRule="auto"/>
              <w:rPr>
                <w:rFonts w:hint="default" w:ascii="Times New Roman" w:hAnsi="Times New Roman" w:cs="Times New Roman"/>
                <w:b/>
                <w:bCs/>
                <w:color w:val="auto"/>
                <w:sz w:val="24"/>
                <w:szCs w:val="22"/>
                <w:lang w:val="en-US" w:eastAsia="zh-CN"/>
              </w:rPr>
            </w:pPr>
            <w:r>
              <w:rPr>
                <w:rFonts w:hint="default" w:ascii="Times New Roman" w:hAnsi="Times New Roman" w:cs="Times New Roman"/>
                <w:b/>
                <w:bCs/>
                <w:color w:val="auto"/>
                <w:sz w:val="24"/>
                <w:szCs w:val="22"/>
                <w:lang w:val="en-US" w:eastAsia="zh-CN"/>
              </w:rPr>
              <w:t>7、劳动定员与生产班制</w:t>
            </w:r>
          </w:p>
          <w:p>
            <w:pPr>
              <w:adjustRightInd w:val="0"/>
              <w:snapToGrid w:val="0"/>
              <w:spacing w:line="360" w:lineRule="auto"/>
              <w:ind w:firstLine="480" w:firstLineChars="200"/>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szCs w:val="24"/>
              </w:rPr>
              <w:t>项目劳动定员</w:t>
            </w:r>
            <w:r>
              <w:rPr>
                <w:rFonts w:hint="default" w:ascii="Times New Roman" w:hAnsi="Times New Roman" w:cs="Times New Roman"/>
                <w:color w:val="auto"/>
                <w:sz w:val="24"/>
                <w:szCs w:val="24"/>
                <w:lang w:val="en-US" w:eastAsia="zh-CN"/>
              </w:rPr>
              <w:t>10</w:t>
            </w:r>
            <w:r>
              <w:rPr>
                <w:rFonts w:hint="default" w:ascii="Times New Roman" w:hAnsi="Times New Roman" w:cs="Times New Roman"/>
                <w:color w:val="auto"/>
                <w:sz w:val="24"/>
                <w:szCs w:val="24"/>
              </w:rPr>
              <w:t>人，包括管理人员</w:t>
            </w:r>
            <w:r>
              <w:rPr>
                <w:rFonts w:hint="default"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人，工人</w:t>
            </w:r>
            <w:r>
              <w:rPr>
                <w:rFonts w:hint="default"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人。年生产</w:t>
            </w:r>
            <w:r>
              <w:rPr>
                <w:rFonts w:hint="default" w:ascii="Times New Roman" w:hAnsi="Times New Roman" w:cs="Times New Roman"/>
                <w:color w:val="auto"/>
                <w:sz w:val="24"/>
                <w:szCs w:val="24"/>
                <w:lang w:val="en-US" w:eastAsia="zh-CN"/>
              </w:rPr>
              <w:t>300</w:t>
            </w:r>
            <w:r>
              <w:rPr>
                <w:rFonts w:hint="default" w:ascii="Times New Roman" w:hAnsi="Times New Roman" w:cs="Times New Roman"/>
                <w:color w:val="auto"/>
                <w:sz w:val="24"/>
                <w:szCs w:val="24"/>
              </w:rPr>
              <w:t>天，每天1班，每班8小时</w:t>
            </w:r>
            <w:r>
              <w:rPr>
                <w:rFonts w:hint="default" w:ascii="Times New Roman" w:hAnsi="Times New Roman" w:cs="Times New Roman"/>
                <w:color w:val="auto"/>
                <w:kern w:val="0"/>
                <w:sz w:val="24"/>
              </w:rPr>
              <w:t>。</w:t>
            </w:r>
          </w:p>
          <w:p>
            <w:pPr>
              <w:tabs>
                <w:tab w:val="left" w:pos="615"/>
                <w:tab w:val="left" w:pos="3615"/>
              </w:tabs>
              <w:adjustRightInd w:val="0"/>
              <w:snapToGrid w:val="0"/>
              <w:spacing w:line="360" w:lineRule="auto"/>
              <w:rPr>
                <w:rFonts w:hint="default" w:ascii="Times New Roman" w:hAnsi="Times New Roman" w:cs="Times New Roman"/>
                <w:b/>
                <w:bCs/>
                <w:color w:val="auto"/>
                <w:sz w:val="24"/>
                <w:szCs w:val="22"/>
                <w:lang w:val="en-US" w:eastAsia="zh-CN"/>
              </w:rPr>
            </w:pPr>
            <w:r>
              <w:rPr>
                <w:rFonts w:hint="default" w:ascii="Times New Roman" w:hAnsi="Times New Roman" w:cs="Times New Roman"/>
                <w:b/>
                <w:bCs/>
                <w:color w:val="auto"/>
                <w:sz w:val="24"/>
                <w:szCs w:val="22"/>
                <w:lang w:val="en-US" w:eastAsia="zh-CN"/>
              </w:rPr>
              <w:t>8、公用工程</w:t>
            </w:r>
          </w:p>
          <w:p>
            <w:pPr>
              <w:tabs>
                <w:tab w:val="left" w:pos="615"/>
                <w:tab w:val="left" w:pos="3615"/>
              </w:tabs>
              <w:adjustRightInd w:val="0"/>
              <w:snapToGrid w:val="0"/>
              <w:spacing w:line="360" w:lineRule="auto"/>
              <w:rPr>
                <w:rFonts w:hint="default" w:ascii="Times New Roman" w:hAnsi="Times New Roman" w:cs="Times New Roman"/>
                <w:b/>
                <w:bCs/>
                <w:color w:val="auto"/>
                <w:sz w:val="24"/>
                <w:szCs w:val="22"/>
                <w:lang w:val="en-US" w:eastAsia="zh-CN"/>
              </w:rPr>
            </w:pPr>
            <w:r>
              <w:rPr>
                <w:rFonts w:hint="default" w:ascii="Times New Roman" w:hAnsi="Times New Roman" w:cs="Times New Roman"/>
                <w:b/>
                <w:bCs/>
                <w:color w:val="auto"/>
                <w:sz w:val="24"/>
                <w:szCs w:val="22"/>
                <w:lang w:val="en-US" w:eastAsia="zh-CN"/>
              </w:rPr>
              <w:t>（1）给排水</w:t>
            </w:r>
          </w:p>
          <w:p>
            <w:pPr>
              <w:pStyle w:val="4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2"/>
              <w:rPr>
                <w:rFonts w:hint="default" w:ascii="Times New Roman" w:hAnsi="Times New Roman" w:cs="Times New Roman"/>
                <w:color w:val="auto"/>
                <w:sz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 1 \* GB3 \* MERGEFORMAT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①</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rPr>
              <w:t>给水</w:t>
            </w:r>
          </w:p>
          <w:p>
            <w:pPr>
              <w:pStyle w:val="49"/>
              <w:tabs>
                <w:tab w:val="left" w:pos="615"/>
                <w:tab w:val="left" w:pos="3615"/>
              </w:tabs>
              <w:adjustRightInd w:val="0"/>
              <w:snapToGrid w:val="0"/>
              <w:spacing w:line="360" w:lineRule="auto"/>
              <w:ind w:firstLine="480" w:firstLineChars="200"/>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rPr>
              <w:t>生活用水：项目劳动定员</w:t>
            </w:r>
            <w:r>
              <w:rPr>
                <w:rFonts w:hint="default" w:ascii="Times New Roman" w:hAnsi="Times New Roman" w:cs="Times New Roman"/>
                <w:color w:val="auto"/>
                <w:sz w:val="24"/>
                <w:lang w:val="en-US" w:eastAsia="zh-CN"/>
              </w:rPr>
              <w:t>10</w:t>
            </w:r>
            <w:r>
              <w:rPr>
                <w:rFonts w:hint="default" w:ascii="Times New Roman" w:hAnsi="Times New Roman" w:cs="Times New Roman"/>
                <w:color w:val="auto"/>
                <w:sz w:val="24"/>
              </w:rPr>
              <w:t>人，厂区不设</w:t>
            </w:r>
            <w:r>
              <w:rPr>
                <w:rFonts w:hint="default" w:ascii="Times New Roman" w:hAnsi="Times New Roman" w:cs="Times New Roman"/>
                <w:color w:val="auto"/>
                <w:sz w:val="24"/>
                <w:lang w:eastAsia="zh-CN"/>
              </w:rPr>
              <w:t>食宿，</w:t>
            </w:r>
            <w:r>
              <w:rPr>
                <w:rFonts w:hint="default" w:ascii="Times New Roman" w:hAnsi="Times New Roman" w:cs="Times New Roman"/>
                <w:color w:val="auto"/>
                <w:sz w:val="24"/>
              </w:rPr>
              <w:t>职工年工作时间为</w:t>
            </w:r>
            <w:r>
              <w:rPr>
                <w:rFonts w:hint="default" w:ascii="Times New Roman" w:hAnsi="Times New Roman" w:cs="Times New Roman"/>
                <w:color w:val="auto"/>
                <w:sz w:val="24"/>
                <w:lang w:val="en-US" w:eastAsia="zh-CN"/>
              </w:rPr>
              <w:t>300</w:t>
            </w:r>
            <w:r>
              <w:rPr>
                <w:rFonts w:hint="default" w:ascii="Times New Roman" w:hAnsi="Times New Roman" w:cs="Times New Roman"/>
                <w:color w:val="auto"/>
                <w:sz w:val="24"/>
              </w:rPr>
              <w:t>天，</w:t>
            </w:r>
            <w:r>
              <w:rPr>
                <w:rFonts w:hint="default" w:ascii="Times New Roman" w:hAnsi="Times New Roman" w:cs="Times New Roman"/>
                <w:color w:val="auto"/>
                <w:sz w:val="24"/>
                <w:szCs w:val="24"/>
                <w:lang w:val="en-US" w:eastAsia="zh-CN"/>
              </w:rPr>
              <w:t>参考陕西省《行业用水定额》</w:t>
            </w:r>
            <w:r>
              <w:rPr>
                <w:rFonts w:hint="default" w:ascii="Times New Roman" w:hAnsi="Times New Roman" w:cs="Times New Roman"/>
                <w:color w:val="auto"/>
                <w:sz w:val="24"/>
                <w:lang w:val="en-US" w:eastAsia="zh-CN"/>
              </w:rPr>
              <w:t>（DB61/T943-2014）用水量取35L/人·d，</w:t>
            </w:r>
            <w:r>
              <w:rPr>
                <w:rFonts w:hint="default" w:ascii="Times New Roman" w:hAnsi="Times New Roman" w:cs="Times New Roman"/>
                <w:color w:val="auto"/>
                <w:sz w:val="24"/>
                <w:szCs w:val="24"/>
                <w:lang w:val="en-US" w:eastAsia="zh-CN"/>
              </w:rPr>
              <w:t>则职工生活用水量为0.35</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/d（</w:t>
            </w:r>
            <w:r>
              <w:rPr>
                <w:rFonts w:hint="default" w:ascii="Times New Roman" w:hAnsi="Times New Roman" w:cs="Times New Roman"/>
                <w:color w:val="auto"/>
                <w:sz w:val="24"/>
                <w:szCs w:val="24"/>
                <w:lang w:val="en-US" w:eastAsia="zh-CN"/>
              </w:rPr>
              <w:t>105</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/a）</w:t>
            </w:r>
            <w:r>
              <w:rPr>
                <w:rFonts w:hint="default" w:ascii="Times New Roman" w:hAnsi="Times New Roman" w:cs="Times New Roman"/>
                <w:color w:val="auto"/>
                <w:sz w:val="24"/>
                <w:szCs w:val="24"/>
                <w:lang w:eastAsia="zh-CN"/>
              </w:rPr>
              <w:t>；</w:t>
            </w:r>
          </w:p>
          <w:p>
            <w:pPr>
              <w:pStyle w:val="49"/>
              <w:tabs>
                <w:tab w:val="left" w:pos="615"/>
                <w:tab w:val="left" w:pos="3615"/>
              </w:tabs>
              <w:adjustRightInd w:val="0"/>
              <w:snapToGrid w:val="0"/>
              <w:spacing w:line="360" w:lineRule="auto"/>
              <w:ind w:firstLine="480" w:firstLineChars="200"/>
              <w:rPr>
                <w:rFonts w:hint="eastAsia" w:cs="Times New Roman"/>
                <w:color w:val="0070C0"/>
                <w:sz w:val="24"/>
                <w:szCs w:val="24"/>
                <w:lang w:eastAsia="zh-CN"/>
              </w:rPr>
            </w:pPr>
            <w:r>
              <w:rPr>
                <w:rFonts w:hint="eastAsia" w:cs="Times New Roman"/>
                <w:color w:val="0070C0"/>
                <w:sz w:val="24"/>
                <w:szCs w:val="24"/>
                <w:lang w:val="en-US" w:eastAsia="zh-CN"/>
              </w:rPr>
              <w:t>设备清洗用水：设备每次生产前后需要清洗，根据企业提供资料，每次清洗废水约0.05</w:t>
            </w:r>
            <w:r>
              <w:rPr>
                <w:rFonts w:hint="default" w:ascii="Times New Roman" w:hAnsi="Times New Roman" w:cs="Times New Roman"/>
                <w:color w:val="0070C0"/>
                <w:sz w:val="24"/>
                <w:szCs w:val="24"/>
              </w:rPr>
              <w:t>m</w:t>
            </w:r>
            <w:r>
              <w:rPr>
                <w:rFonts w:hint="default" w:ascii="Times New Roman" w:hAnsi="Times New Roman" w:cs="Times New Roman"/>
                <w:color w:val="0070C0"/>
                <w:sz w:val="24"/>
                <w:szCs w:val="24"/>
                <w:vertAlign w:val="superscript"/>
              </w:rPr>
              <w:t>3</w:t>
            </w:r>
            <w:r>
              <w:rPr>
                <w:rFonts w:hint="eastAsia" w:cs="Times New Roman"/>
                <w:color w:val="0070C0"/>
                <w:sz w:val="24"/>
                <w:szCs w:val="24"/>
                <w:lang w:val="en-US" w:eastAsia="zh-CN"/>
              </w:rPr>
              <w:t>，约9d清洗一次，则年用水量为1.65</w:t>
            </w:r>
            <w:r>
              <w:rPr>
                <w:rFonts w:hint="default" w:ascii="Times New Roman" w:hAnsi="Times New Roman" w:cs="Times New Roman"/>
                <w:color w:val="0070C0"/>
                <w:sz w:val="24"/>
                <w:szCs w:val="24"/>
              </w:rPr>
              <w:t>m</w:t>
            </w:r>
            <w:r>
              <w:rPr>
                <w:rFonts w:hint="default" w:ascii="Times New Roman" w:hAnsi="Times New Roman" w:cs="Times New Roman"/>
                <w:color w:val="0070C0"/>
                <w:sz w:val="24"/>
                <w:szCs w:val="24"/>
                <w:vertAlign w:val="superscript"/>
              </w:rPr>
              <w:t>3</w:t>
            </w:r>
            <w:r>
              <w:rPr>
                <w:rFonts w:hint="eastAsia" w:cs="Times New Roman"/>
                <w:color w:val="0070C0"/>
                <w:sz w:val="24"/>
                <w:szCs w:val="24"/>
                <w:lang w:eastAsia="zh-CN"/>
              </w:rPr>
              <w:t>。</w:t>
            </w:r>
          </w:p>
          <w:p>
            <w:pPr>
              <w:pStyle w:val="49"/>
              <w:tabs>
                <w:tab w:val="left" w:pos="615"/>
                <w:tab w:val="left" w:pos="3615"/>
              </w:tabs>
              <w:adjustRightInd w:val="0"/>
              <w:snapToGrid w:val="0"/>
              <w:spacing w:line="360" w:lineRule="auto"/>
              <w:ind w:firstLine="480" w:firstLineChars="200"/>
              <w:rPr>
                <w:rFonts w:hint="eastAsia" w:ascii="Times New Roman" w:hAnsi="Times New Roman" w:eastAsia="宋体" w:cs="Times New Roman"/>
                <w:color w:val="auto"/>
                <w:sz w:val="24"/>
                <w:szCs w:val="24"/>
                <w:lang w:val="en-US" w:eastAsia="zh-CN"/>
              </w:rPr>
            </w:pPr>
            <w:r>
              <w:rPr>
                <w:rFonts w:hint="eastAsia" w:cs="Times New Roman"/>
                <w:color w:val="0070C0"/>
                <w:sz w:val="24"/>
                <w:szCs w:val="24"/>
                <w:lang w:val="en-US" w:eastAsia="zh-CN"/>
              </w:rPr>
              <w:t>则企业每年用水总量约106.65</w:t>
            </w:r>
            <w:r>
              <w:rPr>
                <w:rFonts w:hint="default" w:ascii="Times New Roman" w:hAnsi="Times New Roman" w:cs="Times New Roman"/>
                <w:color w:val="0070C0"/>
                <w:sz w:val="24"/>
                <w:szCs w:val="24"/>
              </w:rPr>
              <w:t>m</w:t>
            </w:r>
            <w:r>
              <w:rPr>
                <w:rFonts w:hint="default" w:ascii="Times New Roman" w:hAnsi="Times New Roman" w:cs="Times New Roman"/>
                <w:color w:val="0070C0"/>
                <w:sz w:val="24"/>
                <w:szCs w:val="24"/>
                <w:vertAlign w:val="superscript"/>
              </w:rPr>
              <w:t>3</w:t>
            </w:r>
            <w:r>
              <w:rPr>
                <w:rFonts w:hint="eastAsia" w:cs="Times New Roman"/>
                <w:color w:val="0070C0"/>
                <w:sz w:val="24"/>
                <w:szCs w:val="24"/>
                <w:vertAlign w:val="baseline"/>
                <w:lang w:eastAsia="zh-CN"/>
              </w:rPr>
              <w:t>。</w:t>
            </w:r>
          </w:p>
          <w:p>
            <w:pPr>
              <w:pStyle w:val="4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2"/>
              <w:rPr>
                <w:rFonts w:hint="default" w:ascii="Times New Roman" w:hAnsi="Times New Roman" w:cs="Times New Roman"/>
                <w:color w:val="auto"/>
                <w:sz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 2 \* GB3 \* MERGEFORMAT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②</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rPr>
              <w:t>排水</w:t>
            </w:r>
          </w:p>
          <w:p>
            <w:pPr>
              <w:pStyle w:val="40"/>
              <w:spacing w:line="360" w:lineRule="auto"/>
              <w:ind w:firstLine="480" w:firstLineChars="200"/>
              <w:outlineLvl w:val="2"/>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kern w:val="0"/>
                <w:sz w:val="24"/>
                <w:szCs w:val="24"/>
                <w:lang w:val="en-US" w:eastAsia="zh-CN"/>
              </w:rPr>
              <w:t>本项目</w:t>
            </w:r>
            <w:r>
              <w:rPr>
                <w:rFonts w:hint="eastAsia" w:ascii="Times New Roman" w:cs="Times New Roman"/>
                <w:color w:val="auto"/>
                <w:kern w:val="0"/>
                <w:sz w:val="24"/>
                <w:szCs w:val="24"/>
                <w:lang w:val="en-US" w:eastAsia="zh-CN"/>
              </w:rPr>
              <w:t>生产过程中无废水排放，产生的废水为设备清洗废水和</w:t>
            </w:r>
            <w:r>
              <w:rPr>
                <w:rFonts w:hint="default" w:ascii="Times New Roman" w:hAnsi="Times New Roman" w:cs="Times New Roman"/>
                <w:color w:val="auto"/>
                <w:kern w:val="0"/>
                <w:sz w:val="24"/>
                <w:szCs w:val="24"/>
              </w:rPr>
              <w:t>生活废水</w:t>
            </w:r>
            <w:r>
              <w:rPr>
                <w:rFonts w:hint="eastAsia" w:ascii="Times New Roman" w:cs="Times New Roman"/>
                <w:color w:val="auto"/>
                <w:kern w:val="0"/>
                <w:sz w:val="24"/>
                <w:szCs w:val="24"/>
                <w:lang w:eastAsia="zh-CN"/>
              </w:rPr>
              <w:t>。</w:t>
            </w:r>
            <w:r>
              <w:rPr>
                <w:rFonts w:hint="eastAsia" w:ascii="Times New Roman" w:cs="Times New Roman"/>
                <w:color w:val="auto"/>
                <w:kern w:val="0"/>
                <w:sz w:val="24"/>
                <w:szCs w:val="24"/>
                <w:lang w:val="en-US" w:eastAsia="zh-CN"/>
              </w:rPr>
              <w:t>生活污水</w:t>
            </w:r>
            <w:r>
              <w:rPr>
                <w:rFonts w:hint="default" w:ascii="Times New Roman" w:hAnsi="Times New Roman" w:cs="Times New Roman"/>
                <w:color w:val="auto"/>
                <w:sz w:val="24"/>
                <w:szCs w:val="24"/>
              </w:rPr>
              <w:t>排水量按用量的80%计，则项目</w:t>
            </w:r>
            <w:r>
              <w:rPr>
                <w:rFonts w:hint="default" w:ascii="Times New Roman" w:hAnsi="Times New Roman" w:cs="Times New Roman"/>
                <w:color w:val="auto"/>
                <w:sz w:val="24"/>
                <w:szCs w:val="24"/>
                <w:highlight w:val="none"/>
                <w:u w:val="none"/>
              </w:rPr>
              <w:t>生活</w:t>
            </w:r>
            <w:r>
              <w:rPr>
                <w:rFonts w:hint="default" w:ascii="Times New Roman" w:hAnsi="Times New Roman" w:cs="Times New Roman"/>
                <w:color w:val="auto"/>
                <w:sz w:val="24"/>
                <w:szCs w:val="24"/>
                <w:highlight w:val="none"/>
                <w:u w:val="none"/>
                <w:lang w:val="en-US" w:eastAsia="zh-CN"/>
              </w:rPr>
              <w:t>污</w:t>
            </w:r>
            <w:r>
              <w:rPr>
                <w:rFonts w:hint="default" w:ascii="Times New Roman" w:hAnsi="Times New Roman" w:cs="Times New Roman"/>
                <w:color w:val="auto"/>
                <w:sz w:val="24"/>
                <w:szCs w:val="24"/>
                <w:highlight w:val="none"/>
                <w:u w:val="none"/>
              </w:rPr>
              <w:t>水</w:t>
            </w:r>
            <w:r>
              <w:rPr>
                <w:rFonts w:hint="default" w:ascii="Times New Roman" w:hAnsi="Times New Roman" w:cs="Times New Roman"/>
                <w:color w:val="auto"/>
                <w:sz w:val="24"/>
                <w:szCs w:val="24"/>
              </w:rPr>
              <w:t>产生量</w:t>
            </w:r>
            <w:r>
              <w:rPr>
                <w:rFonts w:hint="default" w:ascii="Times New Roman" w:hAnsi="Times New Roman" w:cs="Times New Roman"/>
                <w:color w:val="auto"/>
                <w:sz w:val="24"/>
                <w:szCs w:val="24"/>
                <w:lang w:val="en-US" w:eastAsia="zh-CN"/>
              </w:rPr>
              <w:t>约</w:t>
            </w:r>
            <w:r>
              <w:rPr>
                <w:rFonts w:hint="default" w:ascii="Times New Roman" w:hAnsi="Times New Roman" w:cs="Times New Roman"/>
                <w:color w:val="auto"/>
                <w:sz w:val="24"/>
                <w:szCs w:val="24"/>
              </w:rPr>
              <w:t>为</w:t>
            </w:r>
            <w:r>
              <w:rPr>
                <w:rFonts w:hint="default" w:ascii="Times New Roman" w:hAnsi="Times New Roman" w:cs="Times New Roman"/>
                <w:color w:val="auto"/>
                <w:sz w:val="24"/>
                <w:szCs w:val="24"/>
                <w:lang w:val="en-US" w:eastAsia="zh-CN"/>
              </w:rPr>
              <w:t>0.28</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/d（</w:t>
            </w:r>
            <w:r>
              <w:rPr>
                <w:rFonts w:hint="default" w:ascii="Times New Roman" w:hAnsi="Times New Roman" w:cs="Times New Roman"/>
                <w:color w:val="auto"/>
                <w:sz w:val="24"/>
                <w:szCs w:val="24"/>
                <w:lang w:val="en-US" w:eastAsia="zh-CN"/>
              </w:rPr>
              <w:t>84</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/a）</w:t>
            </w:r>
            <w:r>
              <w:rPr>
                <w:rFonts w:hint="eastAsia" w:ascii="Times New Roman" w:cs="Times New Roman"/>
                <w:color w:val="auto"/>
                <w:sz w:val="24"/>
                <w:szCs w:val="24"/>
                <w:lang w:eastAsia="zh-CN"/>
              </w:rPr>
              <w:t>；</w:t>
            </w:r>
            <w:r>
              <w:rPr>
                <w:rFonts w:hint="eastAsia" w:ascii="Times New Roman" w:cs="Times New Roman"/>
                <w:color w:val="0070C0"/>
                <w:sz w:val="24"/>
                <w:szCs w:val="24"/>
                <w:lang w:val="en-US" w:eastAsia="zh-CN"/>
              </w:rPr>
              <w:t>设备清洗废水以全部排放计，则清洗废水排放量为1.65m</w:t>
            </w:r>
            <w:r>
              <w:rPr>
                <w:rFonts w:hint="eastAsia" w:ascii="Times New Roman" w:cs="Times New Roman"/>
                <w:color w:val="0070C0"/>
                <w:sz w:val="24"/>
                <w:szCs w:val="24"/>
                <w:vertAlign w:val="superscript"/>
                <w:lang w:val="en-US" w:eastAsia="zh-CN"/>
              </w:rPr>
              <w:t>3</w:t>
            </w:r>
            <w:r>
              <w:rPr>
                <w:rFonts w:hint="default" w:ascii="Times New Roman" w:hAnsi="Times New Roman" w:cs="Times New Roman"/>
                <w:color w:val="0070C0"/>
                <w:sz w:val="24"/>
                <w:szCs w:val="24"/>
              </w:rPr>
              <w:t>/a</w:t>
            </w:r>
            <w:r>
              <w:rPr>
                <w:rFonts w:hint="eastAsia" w:ascii="Times New Roman" w:cs="Times New Roman"/>
                <w:color w:val="0070C0"/>
                <w:sz w:val="24"/>
                <w:szCs w:val="24"/>
                <w:lang w:eastAsia="zh-CN"/>
              </w:rPr>
              <w:t>。</w:t>
            </w:r>
            <w:r>
              <w:rPr>
                <w:rFonts w:hint="eastAsia" w:ascii="Times New Roman" w:cs="Times New Roman"/>
                <w:color w:val="0070C0"/>
                <w:sz w:val="24"/>
                <w:szCs w:val="24"/>
                <w:lang w:val="en-US" w:eastAsia="zh-CN"/>
              </w:rPr>
              <w:t>设备清洗废水汇同</w:t>
            </w:r>
            <w:r>
              <w:rPr>
                <w:rFonts w:hint="default" w:ascii="Times New Roman" w:hAnsi="Times New Roman" w:cs="Times New Roman"/>
                <w:color w:val="0070C0"/>
                <w:sz w:val="24"/>
                <w:szCs w:val="24"/>
                <w:highlight w:val="none"/>
                <w:u w:val="none"/>
              </w:rPr>
              <w:t>生活污水经化粪池</w:t>
            </w:r>
            <w:r>
              <w:rPr>
                <w:rFonts w:hint="eastAsia" w:ascii="Times New Roman" w:cs="Times New Roman"/>
                <w:color w:val="0070C0"/>
                <w:sz w:val="24"/>
                <w:szCs w:val="24"/>
                <w:highlight w:val="none"/>
                <w:u w:val="none"/>
                <w:lang w:val="en-US" w:eastAsia="zh-CN"/>
              </w:rPr>
              <w:t>预</w:t>
            </w:r>
            <w:r>
              <w:rPr>
                <w:rFonts w:hint="default" w:ascii="Times New Roman" w:hAnsi="Times New Roman" w:cs="Times New Roman"/>
                <w:color w:val="0070C0"/>
                <w:sz w:val="24"/>
                <w:szCs w:val="24"/>
                <w:highlight w:val="none"/>
                <w:u w:val="none"/>
              </w:rPr>
              <w:t>处理</w:t>
            </w:r>
            <w:r>
              <w:rPr>
                <w:rFonts w:hint="default" w:ascii="Times New Roman" w:hAnsi="Times New Roman" w:cs="Times New Roman"/>
                <w:color w:val="0070C0"/>
                <w:sz w:val="24"/>
                <w:szCs w:val="24"/>
                <w:highlight w:val="none"/>
                <w:u w:val="none"/>
                <w:lang w:val="en-US" w:eastAsia="zh-CN"/>
              </w:rPr>
              <w:t>后由</w:t>
            </w:r>
            <w:r>
              <w:rPr>
                <w:rFonts w:hint="default" w:ascii="Times New Roman" w:hAnsi="Times New Roman" w:cs="Times New Roman"/>
                <w:color w:val="0070C0"/>
                <w:sz w:val="24"/>
                <w:szCs w:val="24"/>
                <w:highlight w:val="none"/>
                <w:u w:val="none"/>
                <w:lang w:eastAsia="zh-CN"/>
              </w:rPr>
              <w:t>市政污水管网排入西安市第六污水处理厂进行处理，处理</w:t>
            </w:r>
            <w:r>
              <w:rPr>
                <w:rFonts w:hint="default" w:ascii="Times New Roman" w:hAnsi="Times New Roman" w:cs="Times New Roman"/>
                <w:color w:val="0070C0"/>
                <w:sz w:val="24"/>
                <w:szCs w:val="24"/>
                <w:highlight w:val="none"/>
                <w:u w:val="none"/>
                <w:lang w:val="en-US" w:eastAsia="zh-CN"/>
              </w:rPr>
              <w:t>达标</w:t>
            </w:r>
            <w:r>
              <w:rPr>
                <w:rFonts w:hint="default" w:ascii="Times New Roman" w:hAnsi="Times New Roman" w:cs="Times New Roman"/>
                <w:color w:val="0070C0"/>
                <w:sz w:val="24"/>
                <w:szCs w:val="24"/>
                <w:highlight w:val="none"/>
                <w:u w:val="none"/>
                <w:lang w:eastAsia="zh-CN"/>
              </w:rPr>
              <w:t>后排入太平河</w:t>
            </w:r>
            <w:r>
              <w:rPr>
                <w:rFonts w:hint="default" w:ascii="Times New Roman" w:hAnsi="Times New Roman" w:cs="Times New Roman"/>
                <w:color w:val="0070C0"/>
                <w:sz w:val="24"/>
                <w:szCs w:val="24"/>
                <w:highlight w:val="none"/>
                <w:u w:val="none"/>
              </w:rPr>
              <w:t>。</w:t>
            </w:r>
          </w:p>
          <w:p>
            <w:pPr>
              <w:adjustRightInd w:val="0"/>
              <w:spacing w:line="360" w:lineRule="auto"/>
              <w:ind w:firstLine="480" w:firstLineChars="200"/>
              <w:jc w:val="left"/>
              <w:rPr>
                <w:rFonts w:hint="default" w:ascii="Times New Roman" w:hAnsi="Times New Roman" w:cs="Times New Roman"/>
                <w:color w:val="auto"/>
                <w:sz w:val="24"/>
                <w:lang w:eastAsia="zh-CN"/>
              </w:rPr>
            </w:pPr>
            <w:r>
              <w:rPr>
                <w:rFonts w:hint="default" w:ascii="Times New Roman" w:hAnsi="Times New Roman" w:cs="Times New Roman"/>
                <w:color w:val="auto"/>
                <w:sz w:val="24"/>
              </w:rPr>
              <w:t>项目水平衡图如下所示</w:t>
            </w:r>
            <w:r>
              <w:rPr>
                <w:rFonts w:hint="default" w:ascii="Times New Roman" w:hAnsi="Times New Roman" w:cs="Times New Roman"/>
                <w:color w:val="auto"/>
                <w:sz w:val="24"/>
                <w:lang w:eastAsia="zh-CN"/>
              </w:rPr>
              <w:t>：</w:t>
            </w:r>
          </w:p>
          <w:p>
            <w:pPr>
              <w:bidi w:val="0"/>
              <w:rPr>
                <w:rFonts w:hint="default" w:ascii="Times New Roman" w:hAnsi="Times New Roman" w:cs="Times New Roman"/>
                <w:lang w:eastAsia="zh-CN"/>
              </w:rPr>
            </w:pPr>
            <w:r>
              <w:rPr>
                <w:rFonts w:hint="default" w:ascii="Times New Roman" w:hAnsi="Times New Roman" w:cs="Times New Roman"/>
                <w:lang w:eastAsia="zh-CN"/>
              </w:rPr>
              <w:object>
                <v:shape id="_x0000_i1025" o:spt="75" type="#_x0000_t75" style="height:106.6pt;width:426.35pt;" o:ole="t" filled="f" o:preferrelative="t" stroked="f" coordsize="21600,21600">
                  <v:path/>
                  <v:fill on="f" focussize="0,0"/>
                  <v:stroke on="f"/>
                  <v:imagedata r:id="rId8" croptop="7977f" cropright="336f" o:title=""/>
                  <o:lock v:ext="edit" aspectratio="f"/>
                  <w10:wrap type="none"/>
                  <w10:anchorlock/>
                </v:shape>
                <o:OLEObject Type="Embed" ProgID="Visio.Drawing.15" ShapeID="_x0000_i1025" DrawAspect="Content" ObjectID="_1468075725" r:id="rId7">
                  <o:LockedField>false</o:LockedField>
                </o:OLEObject>
              </w:object>
            </w:r>
          </w:p>
          <w:p>
            <w:pPr>
              <w:adjustRightInd w:val="0"/>
              <w:spacing w:line="360" w:lineRule="auto"/>
              <w:ind w:firstLine="422" w:firstLineChars="200"/>
              <w:jc w:val="center"/>
              <w:rPr>
                <w:rFonts w:hint="default" w:ascii="Times New Roman" w:hAnsi="Times New Roman" w:cs="Times New Roman"/>
                <w:color w:val="auto"/>
                <w:sz w:val="21"/>
                <w:szCs w:val="21"/>
              </w:rPr>
            </w:pPr>
            <w:r>
              <w:rPr>
                <w:rFonts w:hint="default" w:ascii="Times New Roman" w:hAnsi="Times New Roman" w:cs="Times New Roman"/>
                <w:b/>
                <w:bCs/>
                <w:color w:val="0070C0"/>
                <w:szCs w:val="21"/>
              </w:rPr>
              <w:t>图</w:t>
            </w:r>
            <w:r>
              <w:rPr>
                <w:rFonts w:hint="default" w:ascii="Times New Roman" w:hAnsi="Times New Roman" w:cs="Times New Roman"/>
                <w:b/>
                <w:bCs/>
                <w:color w:val="0070C0"/>
                <w:szCs w:val="21"/>
                <w:lang w:val="en-US" w:eastAsia="zh-CN"/>
              </w:rPr>
              <w:t>1</w:t>
            </w:r>
            <w:r>
              <w:rPr>
                <w:rFonts w:hint="default" w:ascii="Times New Roman" w:hAnsi="Times New Roman" w:cs="Times New Roman"/>
                <w:b/>
                <w:bCs/>
                <w:color w:val="0070C0"/>
                <w:szCs w:val="21"/>
              </w:rPr>
              <w:t xml:space="preserve"> 项目水平衡图</w:t>
            </w:r>
            <w:r>
              <w:rPr>
                <w:rFonts w:hint="default" w:ascii="Times New Roman" w:hAnsi="Times New Roman" w:cs="Times New Roman"/>
                <w:b/>
                <w:bCs/>
                <w:color w:val="auto"/>
                <w:szCs w:val="21"/>
              </w:rPr>
              <w:t>（单位：m</w:t>
            </w:r>
            <w:r>
              <w:rPr>
                <w:rFonts w:hint="default" w:ascii="Times New Roman" w:hAnsi="Times New Roman" w:cs="Times New Roman"/>
                <w:b/>
                <w:bCs/>
                <w:color w:val="auto"/>
                <w:szCs w:val="21"/>
                <w:vertAlign w:val="superscript"/>
              </w:rPr>
              <w:t>3</w:t>
            </w:r>
            <w:r>
              <w:rPr>
                <w:rFonts w:hint="default" w:ascii="Times New Roman" w:hAnsi="Times New Roman" w:cs="Times New Roman"/>
                <w:b/>
                <w:bCs/>
                <w:color w:val="auto"/>
                <w:szCs w:val="21"/>
              </w:rPr>
              <w:t>/</w:t>
            </w:r>
            <w:r>
              <w:rPr>
                <w:rFonts w:hint="eastAsia" w:cs="Times New Roman"/>
                <w:b/>
                <w:bCs/>
                <w:color w:val="auto"/>
                <w:szCs w:val="21"/>
                <w:lang w:val="en-US" w:eastAsia="zh-CN"/>
              </w:rPr>
              <w:t>a</w:t>
            </w:r>
            <w:r>
              <w:rPr>
                <w:rFonts w:hint="default" w:ascii="Times New Roman" w:hAnsi="Times New Roman" w:cs="Times New Roman"/>
                <w:b/>
                <w:bCs/>
                <w:color w:val="auto"/>
                <w:szCs w:val="21"/>
              </w:rPr>
              <w:t>；“斜箭头数据”为消耗水量）</w:t>
            </w:r>
          </w:p>
          <w:p>
            <w:pPr>
              <w:adjustRightInd w:val="0"/>
              <w:spacing w:line="360" w:lineRule="auto"/>
              <w:jc w:val="left"/>
              <w:rPr>
                <w:rFonts w:hint="default" w:ascii="Times New Roman" w:hAnsi="Times New Roman" w:cs="Times New Roman"/>
                <w:b/>
                <w:bCs/>
                <w:color w:val="auto"/>
                <w:sz w:val="24"/>
              </w:rPr>
            </w:pPr>
            <w:r>
              <w:rPr>
                <w:rFonts w:hint="default" w:ascii="Times New Roman" w:hAnsi="Times New Roman" w:cs="Times New Roman"/>
                <w:b/>
                <w:bCs/>
                <w:color w:val="auto"/>
                <w:sz w:val="24"/>
                <w:szCs w:val="24"/>
                <w:lang w:val="en-US" w:eastAsia="zh-CN"/>
              </w:rPr>
              <w:t>（2）</w:t>
            </w:r>
            <w:r>
              <w:rPr>
                <w:rFonts w:hint="default" w:ascii="Times New Roman" w:hAnsi="Times New Roman" w:cs="Times New Roman"/>
                <w:b/>
                <w:bCs/>
                <w:color w:val="auto"/>
                <w:sz w:val="24"/>
              </w:rPr>
              <w:t>供电</w:t>
            </w:r>
          </w:p>
          <w:p>
            <w:pPr>
              <w:spacing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本项目</w:t>
            </w:r>
            <w:r>
              <w:rPr>
                <w:rFonts w:hint="default" w:ascii="Times New Roman" w:hAnsi="Times New Roman" w:cs="Times New Roman"/>
                <w:color w:val="auto"/>
                <w:sz w:val="24"/>
                <w:lang w:val="en-US" w:eastAsia="zh-CN"/>
              </w:rPr>
              <w:t>年用电量1.4万</w:t>
            </w:r>
            <w:r>
              <w:rPr>
                <w:rFonts w:hint="default" w:ascii="Times New Roman" w:hAnsi="Times New Roman" w:cs="Times New Roman"/>
                <w:color w:val="auto"/>
                <w:sz w:val="24"/>
              </w:rPr>
              <w:t>k</w:t>
            </w:r>
            <w:r>
              <w:rPr>
                <w:rFonts w:hint="default" w:ascii="Times New Roman" w:hAnsi="Times New Roman" w:cs="Times New Roman"/>
                <w:color w:val="auto"/>
                <w:sz w:val="24"/>
                <w:lang w:val="en-US" w:eastAsia="zh-CN"/>
              </w:rPr>
              <w:t>w</w:t>
            </w:r>
            <w:r>
              <w:rPr>
                <w:rFonts w:hint="default" w:ascii="Times New Roman" w:hAnsi="Times New Roman" w:cs="Times New Roman"/>
                <w:color w:val="auto"/>
                <w:sz w:val="24"/>
              </w:rPr>
              <w:t>·h</w:t>
            </w: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市政</w:t>
            </w:r>
            <w:r>
              <w:rPr>
                <w:rFonts w:hint="default" w:ascii="Times New Roman" w:hAnsi="Times New Roman" w:cs="Times New Roman"/>
                <w:color w:val="auto"/>
                <w:sz w:val="24"/>
              </w:rPr>
              <w:t>统一供电，可以保证正常生产需要。</w:t>
            </w:r>
          </w:p>
          <w:p>
            <w:pPr>
              <w:adjustRightInd w:val="0"/>
              <w:spacing w:line="360" w:lineRule="auto"/>
              <w:rPr>
                <w:rFonts w:hint="default" w:ascii="Times New Roman" w:hAnsi="Times New Roman" w:cs="Times New Roman"/>
                <w:b/>
                <w:color w:val="auto"/>
                <w:sz w:val="24"/>
              </w:rPr>
            </w:pPr>
            <w:r>
              <w:rPr>
                <w:rFonts w:hint="default" w:ascii="Times New Roman" w:hAnsi="Times New Roman" w:cs="Times New Roman"/>
                <w:b/>
                <w:bCs w:val="0"/>
                <w:color w:val="auto"/>
                <w:sz w:val="24"/>
                <w:lang w:val="en-US" w:eastAsia="zh-CN"/>
              </w:rPr>
              <w:t>（3）</w:t>
            </w:r>
            <w:r>
              <w:rPr>
                <w:rFonts w:hint="default" w:ascii="Times New Roman" w:hAnsi="Times New Roman" w:cs="Times New Roman"/>
                <w:b/>
                <w:bCs w:val="0"/>
                <w:color w:val="auto"/>
                <w:sz w:val="24"/>
              </w:rPr>
              <w:t>供暖与制冷</w:t>
            </w:r>
          </w:p>
          <w:p>
            <w:pPr>
              <w:pStyle w:val="36"/>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firstLine="480" w:firstLineChars="200"/>
              <w:textAlignment w:val="auto"/>
              <w:rPr>
                <w:rFonts w:hint="default" w:ascii="Times New Roman" w:hAnsi="Times New Roman" w:cs="Times New Roman"/>
                <w:b/>
                <w:bCs/>
                <w:color w:val="auto"/>
                <w:sz w:val="28"/>
                <w:szCs w:val="28"/>
                <w:lang w:val="en-US" w:eastAsia="zh-CN"/>
              </w:rPr>
            </w:pPr>
            <w:r>
              <w:rPr>
                <w:rFonts w:hint="default" w:ascii="Times New Roman" w:hAnsi="Times New Roman" w:cs="Times New Roman"/>
                <w:color w:val="auto"/>
                <w:sz w:val="24"/>
              </w:rPr>
              <w:t>本项目生产无需供暖，办公区采用单体空调供暖、制冷。</w:t>
            </w:r>
          </w:p>
          <w:p>
            <w:pPr>
              <w:tabs>
                <w:tab w:val="left" w:pos="615"/>
                <w:tab w:val="left" w:pos="3615"/>
              </w:tabs>
              <w:adjustRightInd w:val="0"/>
              <w:snapToGrid w:val="0"/>
              <w:spacing w:line="360" w:lineRule="auto"/>
              <w:rPr>
                <w:rFonts w:hint="default" w:ascii="Times New Roman" w:hAnsi="Times New Roman"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与本项目有关的原有污染情况及主要环境问题</w:t>
            </w:r>
          </w:p>
          <w:p>
            <w:pPr>
              <w:adjustRightInd w:val="0"/>
              <w:snapToGrid w:val="0"/>
              <w:spacing w:line="336"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7030A0"/>
                <w:sz w:val="24"/>
              </w:rPr>
              <w:t>本项目位于陕西省西咸新区沣东新城</w:t>
            </w:r>
            <w:r>
              <w:rPr>
                <w:rFonts w:hint="default" w:ascii="Times New Roman" w:hAnsi="Times New Roman" w:cs="Times New Roman"/>
                <w:color w:val="7030A0"/>
                <w:sz w:val="24"/>
                <w:lang w:val="en-US" w:eastAsia="zh-CN"/>
              </w:rPr>
              <w:t>三桥街道</w:t>
            </w:r>
            <w:r>
              <w:rPr>
                <w:rFonts w:hint="default" w:ascii="Times New Roman" w:hAnsi="Times New Roman" w:cs="Times New Roman"/>
                <w:color w:val="7030A0"/>
                <w:sz w:val="24"/>
                <w:szCs w:val="24"/>
                <w:lang w:val="en-US" w:eastAsia="zh-CN"/>
              </w:rPr>
              <w:t>沣惠路17号</w:t>
            </w:r>
            <w:r>
              <w:rPr>
                <w:rFonts w:hint="default" w:ascii="Times New Roman" w:hAnsi="Times New Roman" w:cs="Times New Roman"/>
                <w:color w:val="7030A0"/>
                <w:sz w:val="24"/>
              </w:rPr>
              <w:t>，租赁</w:t>
            </w:r>
            <w:r>
              <w:rPr>
                <w:rFonts w:hint="default" w:ascii="Times New Roman" w:hAnsi="Times New Roman" w:cs="Times New Roman"/>
                <w:color w:val="7030A0"/>
                <w:sz w:val="24"/>
                <w:lang w:val="en-US" w:eastAsia="zh-CN"/>
              </w:rPr>
              <w:t>蔺高村</w:t>
            </w:r>
            <w:r>
              <w:rPr>
                <w:rFonts w:hint="default" w:ascii="Times New Roman" w:hAnsi="Times New Roman" w:cs="Times New Roman"/>
                <w:color w:val="7030A0"/>
                <w:sz w:val="24"/>
                <w:shd w:val="clear" w:color="auto" w:fill="FFFFFF"/>
                <w:lang w:val="en-US" w:eastAsia="zh-CN"/>
              </w:rPr>
              <w:t>现有厂房</w:t>
            </w:r>
            <w:r>
              <w:rPr>
                <w:rFonts w:hint="default" w:ascii="Times New Roman" w:hAnsi="Times New Roman" w:cs="Times New Roman"/>
                <w:color w:val="7030A0"/>
                <w:sz w:val="24"/>
                <w:lang w:eastAsia="zh-CN"/>
              </w:rPr>
              <w:t>。</w:t>
            </w:r>
            <w:r>
              <w:rPr>
                <w:rFonts w:hint="default" w:ascii="Times New Roman" w:hAnsi="Times New Roman" w:cs="Times New Roman"/>
                <w:color w:val="7030A0"/>
                <w:sz w:val="24"/>
                <w:szCs w:val="24"/>
              </w:rPr>
              <w:t>自运行至今，企业未履行环评手续</w:t>
            </w:r>
            <w:r>
              <w:rPr>
                <w:rFonts w:hint="default" w:ascii="Times New Roman" w:hAnsi="Times New Roman" w:cs="Times New Roman"/>
                <w:color w:val="7030A0"/>
                <w:sz w:val="24"/>
                <w:szCs w:val="24"/>
                <w:lang w:eastAsia="zh-CN"/>
              </w:rPr>
              <w:t>，</w:t>
            </w:r>
            <w:r>
              <w:rPr>
                <w:rFonts w:hint="default" w:ascii="Times New Roman" w:hAnsi="Times New Roman" w:cs="Times New Roman"/>
                <w:color w:val="7030A0"/>
                <w:sz w:val="24"/>
                <w:szCs w:val="24"/>
              </w:rPr>
              <w:t>根据</w:t>
            </w:r>
            <w:r>
              <w:rPr>
                <w:rFonts w:hint="default" w:ascii="Times New Roman" w:hAnsi="Times New Roman" w:eastAsia="宋体" w:cs="Times New Roman"/>
                <w:color w:val="7030A0"/>
                <w:kern w:val="2"/>
                <w:sz w:val="24"/>
                <w:szCs w:val="24"/>
                <w:lang w:val="en-US" w:eastAsia="zh-CN" w:bidi="ar-SA"/>
              </w:rPr>
              <w:t>沣东新城散乱污企业整治领导小组办公室</w:t>
            </w:r>
            <w:r>
              <w:rPr>
                <w:rFonts w:hint="default" w:ascii="Times New Roman" w:hAnsi="Times New Roman" w:cs="Times New Roman"/>
                <w:color w:val="7030A0"/>
                <w:sz w:val="24"/>
                <w:szCs w:val="24"/>
              </w:rPr>
              <w:t>的有关要求，企业需要对现有环保问题进行整改，并履行环评手续。</w:t>
            </w:r>
          </w:p>
          <w:p>
            <w:pPr>
              <w:adjustRightInd w:val="0"/>
              <w:snapToGrid w:val="0"/>
              <w:spacing w:line="336"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w:t>
            </w:r>
            <w:r>
              <w:rPr>
                <w:rFonts w:hint="default" w:ascii="Times New Roman" w:hAnsi="Times New Roman" w:cs="Times New Roman"/>
                <w:color w:val="auto"/>
                <w:sz w:val="24"/>
                <w:szCs w:val="24"/>
                <w:lang w:eastAsia="zh-CN"/>
              </w:rPr>
              <w:t>项目</w:t>
            </w:r>
            <w:r>
              <w:rPr>
                <w:rFonts w:hint="default" w:ascii="Times New Roman" w:hAnsi="Times New Roman" w:cs="Times New Roman"/>
                <w:color w:val="auto"/>
                <w:sz w:val="24"/>
                <w:szCs w:val="24"/>
              </w:rPr>
              <w:t>存在的环境问题</w:t>
            </w:r>
          </w:p>
          <w:p>
            <w:pPr>
              <w:adjustRightInd w:val="0"/>
              <w:snapToGrid w:val="0"/>
              <w:spacing w:line="336"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根据现场情况及“散乱污”调查情况，项目存在以下环保问题：</w:t>
            </w:r>
          </w:p>
          <w:p>
            <w:pPr>
              <w:adjustRightInd w:val="0"/>
              <w:snapToGrid w:val="0"/>
              <w:spacing w:line="336"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①无</w:t>
            </w:r>
            <w:r>
              <w:rPr>
                <w:rFonts w:hint="default" w:ascii="Times New Roman" w:hAnsi="Times New Roman" w:cs="Times New Roman"/>
                <w:color w:val="auto"/>
                <w:sz w:val="24"/>
                <w:szCs w:val="24"/>
                <w:lang w:eastAsia="zh-CN"/>
              </w:rPr>
              <w:t>环评手续</w:t>
            </w:r>
            <w:r>
              <w:rPr>
                <w:rFonts w:hint="default" w:ascii="Times New Roman" w:hAnsi="Times New Roman" w:cs="Times New Roman"/>
                <w:color w:val="auto"/>
                <w:sz w:val="24"/>
                <w:szCs w:val="24"/>
              </w:rPr>
              <w:t>；</w:t>
            </w:r>
          </w:p>
          <w:p>
            <w:pPr>
              <w:adjustRightInd w:val="0"/>
              <w:snapToGrid w:val="0"/>
              <w:spacing w:line="336"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②</w:t>
            </w:r>
            <w:r>
              <w:rPr>
                <w:rFonts w:hint="default" w:ascii="Times New Roman" w:hAnsi="Times New Roman" w:cs="Times New Roman"/>
                <w:color w:val="auto"/>
                <w:sz w:val="24"/>
                <w:szCs w:val="24"/>
                <w:lang w:eastAsia="zh-CN"/>
              </w:rPr>
              <w:t>无</w:t>
            </w:r>
            <w:r>
              <w:rPr>
                <w:rFonts w:hint="default" w:ascii="Times New Roman" w:hAnsi="Times New Roman" w:cs="Times New Roman"/>
                <w:color w:val="auto"/>
                <w:sz w:val="24"/>
                <w:szCs w:val="24"/>
              </w:rPr>
              <w:t>危险废物暂存间</w:t>
            </w:r>
            <w:r>
              <w:rPr>
                <w:rFonts w:hint="default" w:ascii="Times New Roman" w:hAnsi="Times New Roman" w:cs="Times New Roman"/>
                <w:color w:val="auto"/>
                <w:sz w:val="24"/>
                <w:szCs w:val="24"/>
                <w:lang w:eastAsia="zh-CN"/>
              </w:rPr>
              <w:t>及危废合同。</w:t>
            </w:r>
          </w:p>
          <w:p>
            <w:pPr>
              <w:adjustRightInd w:val="0"/>
              <w:snapToGrid w:val="0"/>
              <w:spacing w:line="336"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二、应采取环保措施</w:t>
            </w:r>
          </w:p>
          <w:p>
            <w:pPr>
              <w:adjustRightInd w:val="0"/>
              <w:snapToGrid w:val="0"/>
              <w:spacing w:line="336"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整改采取的措施为：</w:t>
            </w:r>
          </w:p>
          <w:p>
            <w:pPr>
              <w:adjustRightInd w:val="0"/>
              <w:snapToGrid w:val="0"/>
              <w:spacing w:line="336"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①</w:t>
            </w:r>
            <w:r>
              <w:rPr>
                <w:rFonts w:hint="default" w:ascii="Times New Roman" w:hAnsi="Times New Roman" w:cs="Times New Roman"/>
                <w:color w:val="auto"/>
                <w:sz w:val="24"/>
                <w:szCs w:val="24"/>
                <w:lang w:eastAsia="zh-CN"/>
              </w:rPr>
              <w:t>正在办理环评手续</w:t>
            </w:r>
            <w:r>
              <w:rPr>
                <w:rFonts w:hint="default" w:ascii="Times New Roman" w:hAnsi="Times New Roman" w:cs="Times New Roman"/>
                <w:color w:val="auto"/>
                <w:sz w:val="24"/>
                <w:szCs w:val="24"/>
              </w:rPr>
              <w:t>；</w:t>
            </w:r>
          </w:p>
          <w:p>
            <w:pPr>
              <w:adjustRightInd w:val="0"/>
              <w:snapToGrid w:val="0"/>
              <w:spacing w:line="336"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②</w:t>
            </w:r>
            <w:r>
              <w:rPr>
                <w:rFonts w:hint="default" w:ascii="Times New Roman" w:hAnsi="Times New Roman" w:cs="Times New Roman"/>
                <w:color w:val="auto"/>
                <w:sz w:val="24"/>
                <w:szCs w:val="24"/>
                <w:lang w:eastAsia="zh-CN"/>
              </w:rPr>
              <w:t>办理危废合同，并设置危废</w:t>
            </w:r>
            <w:r>
              <w:rPr>
                <w:rFonts w:hint="default" w:ascii="Times New Roman" w:hAnsi="Times New Roman" w:cs="Times New Roman"/>
                <w:color w:val="auto"/>
                <w:sz w:val="24"/>
                <w:szCs w:val="24"/>
                <w:lang w:val="en-US" w:eastAsia="zh-CN"/>
              </w:rPr>
              <w:t>间</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厂区内未设危废间，由于本项目生产过程中废气处理设施会产生废活性炭和废过滤棉，属于危险废物，故环评要求建设单位应设置一间危险废物暂存间，集中分区收集废活性炭和废过滤棉。</w:t>
            </w:r>
            <w:r>
              <w:rPr>
                <w:rFonts w:hint="default" w:ascii="Times New Roman" w:hAnsi="Times New Roman" w:cs="Times New Roman"/>
                <w:color w:val="auto"/>
                <w:sz w:val="24"/>
                <w:szCs w:val="24"/>
              </w:rPr>
              <w:t>评价</w:t>
            </w:r>
            <w:r>
              <w:rPr>
                <w:rFonts w:hint="default" w:ascii="Times New Roman" w:hAnsi="Times New Roman" w:cs="Times New Roman"/>
                <w:color w:val="auto"/>
                <w:sz w:val="24"/>
                <w:szCs w:val="24"/>
                <w:lang w:eastAsia="zh-CN"/>
              </w:rPr>
              <w:t>对危废</w:t>
            </w:r>
            <w:r>
              <w:rPr>
                <w:rFonts w:hint="default" w:ascii="Times New Roman" w:hAnsi="Times New Roman" w:cs="Times New Roman"/>
                <w:color w:val="auto"/>
                <w:sz w:val="24"/>
                <w:szCs w:val="24"/>
                <w:lang w:val="en-US" w:eastAsia="zh-CN"/>
              </w:rPr>
              <w:t>间</w:t>
            </w:r>
            <w:r>
              <w:rPr>
                <w:rFonts w:hint="default" w:ascii="Times New Roman" w:hAnsi="Times New Roman" w:cs="Times New Roman"/>
                <w:color w:val="auto"/>
                <w:sz w:val="24"/>
                <w:szCs w:val="24"/>
                <w:lang w:eastAsia="zh-CN"/>
              </w:rPr>
              <w:t>的设置</w:t>
            </w:r>
            <w:r>
              <w:rPr>
                <w:rFonts w:hint="default" w:ascii="Times New Roman" w:hAnsi="Times New Roman" w:cs="Times New Roman"/>
                <w:color w:val="auto"/>
                <w:sz w:val="24"/>
                <w:szCs w:val="24"/>
              </w:rPr>
              <w:t>要求：</w:t>
            </w:r>
          </w:p>
          <w:p>
            <w:pPr>
              <w:overflowPunct w:val="0"/>
              <w:topLinePunct/>
              <w:autoSpaceDE w:val="0"/>
              <w:adjustRightInd w:val="0"/>
              <w:snapToGrid w:val="0"/>
              <w:spacing w:line="360"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val="en-US" w:eastAsia="zh-CN"/>
              </w:rPr>
              <w:t>根据《危险废物收集、贮存、运输技术规范》（HJ2025-2012）以及</w:t>
            </w:r>
            <w:r>
              <w:rPr>
                <w:rFonts w:hint="default" w:ascii="Times New Roman" w:hAnsi="Times New Roman" w:cs="Times New Roman"/>
                <w:color w:val="auto"/>
                <w:sz w:val="24"/>
                <w:szCs w:val="24"/>
              </w:rPr>
              <w:t>《危险废物贮存污染控制标准》（GB18597-2001）中的相关规定完善危废暂存</w:t>
            </w:r>
            <w:r>
              <w:rPr>
                <w:rFonts w:hint="default" w:ascii="Times New Roman" w:hAnsi="Times New Roman" w:cs="Times New Roman"/>
                <w:color w:val="auto"/>
                <w:sz w:val="24"/>
                <w:szCs w:val="24"/>
                <w:lang w:val="en-US" w:eastAsia="zh-CN"/>
              </w:rPr>
              <w:t>间</w:t>
            </w:r>
            <w:r>
              <w:rPr>
                <w:rFonts w:hint="default" w:ascii="Times New Roman" w:hAnsi="Times New Roman" w:cs="Times New Roman"/>
                <w:color w:val="auto"/>
                <w:sz w:val="24"/>
                <w:szCs w:val="24"/>
              </w:rPr>
              <w:t>的</w:t>
            </w:r>
            <w:r>
              <w:rPr>
                <w:rFonts w:hint="default" w:ascii="Times New Roman" w:hAnsi="Times New Roman" w:cs="Times New Roman"/>
                <w:color w:val="auto"/>
                <w:sz w:val="24"/>
                <w:szCs w:val="24"/>
                <w:lang w:eastAsia="zh-CN"/>
              </w:rPr>
              <w:t>设置：</w:t>
            </w:r>
          </w:p>
          <w:p>
            <w:pPr>
              <w:keepNext w:val="0"/>
              <w:keepLines w:val="0"/>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color w:val="000000"/>
                <w:sz w:val="24"/>
                <w:szCs w:val="24"/>
                <w:shd w:val="clear" w:color="auto" w:fill="auto"/>
              </w:rPr>
            </w:pPr>
            <w:r>
              <w:rPr>
                <w:rFonts w:hint="default" w:ascii="Times New Roman" w:hAnsi="Times New Roman" w:cs="Times New Roman"/>
                <w:color w:val="000000"/>
                <w:sz w:val="24"/>
                <w:szCs w:val="24"/>
                <w:shd w:val="clear" w:color="auto" w:fill="auto"/>
              </w:rPr>
              <w:t>a.</w:t>
            </w:r>
            <w:r>
              <w:rPr>
                <w:rFonts w:hint="default" w:ascii="Times New Roman" w:hAnsi="Times New Roman" w:cs="Times New Roman"/>
                <w:color w:val="000000"/>
                <w:sz w:val="24"/>
                <w:szCs w:val="24"/>
                <w:shd w:val="clear" w:color="auto" w:fill="auto"/>
                <w:lang w:val="en-US" w:eastAsia="zh-CN"/>
              </w:rPr>
              <w:t>对危险废物的容器和包装物以及收集、贮存、运输、处置危险废物的设施和场所，必须设置危险废物识别标志</w:t>
            </w:r>
            <w:r>
              <w:rPr>
                <w:rFonts w:hint="default" w:ascii="Times New Roman" w:hAnsi="Times New Roman" w:cs="Times New Roman"/>
                <w:color w:val="000000"/>
                <w:sz w:val="24"/>
                <w:szCs w:val="24"/>
                <w:shd w:val="clear" w:color="auto" w:fill="auto"/>
              </w:rPr>
              <w:t>。</w:t>
            </w:r>
          </w:p>
          <w:p>
            <w:pPr>
              <w:keepNext w:val="0"/>
              <w:keepLines w:val="0"/>
              <w:suppressLineNumbers w:val="0"/>
              <w:adjustRightInd w:val="0"/>
              <w:snapToGrid w:val="0"/>
              <w:spacing w:before="0" w:beforeAutospacing="0" w:after="0" w:afterAutospacing="0" w:line="336" w:lineRule="auto"/>
              <w:ind w:left="0" w:right="0" w:firstLine="480" w:firstLineChars="200"/>
              <w:rPr>
                <w:rFonts w:hint="default" w:ascii="Times New Roman" w:hAnsi="Times New Roman" w:cs="Times New Roman"/>
                <w:color w:val="000000"/>
                <w:sz w:val="24"/>
                <w:shd w:val="clear" w:color="auto" w:fill="auto"/>
                <w:lang w:val="en-US" w:eastAsia="zh-CN"/>
              </w:rPr>
            </w:pPr>
            <w:r>
              <w:rPr>
                <w:rFonts w:hint="default" w:ascii="Times New Roman" w:hAnsi="Times New Roman" w:cs="Times New Roman"/>
                <w:color w:val="000000"/>
                <w:sz w:val="24"/>
                <w:shd w:val="clear" w:color="auto" w:fill="auto"/>
              </w:rPr>
              <w:t>b.</w:t>
            </w:r>
            <w:r>
              <w:rPr>
                <w:rFonts w:hint="default" w:ascii="Times New Roman" w:hAnsi="Times New Roman" w:cs="Times New Roman"/>
                <w:color w:val="000000"/>
                <w:sz w:val="24"/>
                <w:shd w:val="clear" w:color="auto" w:fill="auto"/>
                <w:lang w:val="en-US" w:eastAsia="zh-CN"/>
              </w:rPr>
              <w:t>危险废物暂存间基础必须防渗，防渗层为至少1米厚粘土层（渗透系数≤10</w:t>
            </w:r>
            <w:r>
              <w:rPr>
                <w:rFonts w:hint="default" w:ascii="Times New Roman" w:hAnsi="Times New Roman" w:cs="Times New Roman"/>
                <w:color w:val="000000"/>
                <w:sz w:val="24"/>
                <w:shd w:val="clear" w:color="auto" w:fill="auto"/>
                <w:vertAlign w:val="superscript"/>
                <w:lang w:val="en-US" w:eastAsia="zh-CN"/>
              </w:rPr>
              <w:t>-7</w:t>
            </w:r>
            <w:r>
              <w:rPr>
                <w:rFonts w:hint="default" w:ascii="Times New Roman" w:hAnsi="Times New Roman" w:cs="Times New Roman"/>
                <w:color w:val="000000"/>
                <w:sz w:val="24"/>
                <w:shd w:val="clear" w:color="auto" w:fill="auto"/>
                <w:lang w:val="en-US" w:eastAsia="zh-CN"/>
              </w:rPr>
              <w:t>cm/s）或2mm厚高密度聚乙烯，或至少2mm厚的其他人工材料，渗透系数≤10</w:t>
            </w:r>
            <w:r>
              <w:rPr>
                <w:rFonts w:hint="default" w:ascii="Times New Roman" w:hAnsi="Times New Roman" w:cs="Times New Roman"/>
                <w:color w:val="000000"/>
                <w:sz w:val="24"/>
                <w:shd w:val="clear" w:color="auto" w:fill="auto"/>
                <w:vertAlign w:val="superscript"/>
                <w:lang w:val="en-US" w:eastAsia="zh-CN"/>
              </w:rPr>
              <w:t>-10</w:t>
            </w:r>
            <w:r>
              <w:rPr>
                <w:rFonts w:hint="default" w:ascii="Times New Roman" w:hAnsi="Times New Roman" w:cs="Times New Roman"/>
                <w:color w:val="000000"/>
                <w:sz w:val="24"/>
                <w:shd w:val="clear" w:color="auto" w:fill="auto"/>
                <w:lang w:val="en-US" w:eastAsia="zh-CN"/>
              </w:rPr>
              <w:t>cm/s。</w:t>
            </w:r>
          </w:p>
          <w:p>
            <w:pPr>
              <w:keepNext w:val="0"/>
              <w:keepLines w:val="0"/>
              <w:suppressLineNumbers w:val="0"/>
              <w:adjustRightInd w:val="0"/>
              <w:snapToGrid w:val="0"/>
              <w:spacing w:before="0" w:beforeAutospacing="0" w:after="0" w:afterAutospacing="0" w:line="336" w:lineRule="auto"/>
              <w:ind w:left="0" w:right="0" w:firstLine="480" w:firstLineChars="200"/>
              <w:rPr>
                <w:rFonts w:hint="default" w:ascii="Times New Roman" w:hAnsi="Times New Roman" w:cs="Times New Roman"/>
                <w:color w:val="000000"/>
                <w:sz w:val="24"/>
                <w:shd w:val="clear" w:color="auto" w:fill="auto"/>
                <w:lang w:val="en-US" w:eastAsia="zh-CN"/>
              </w:rPr>
            </w:pPr>
            <w:r>
              <w:rPr>
                <w:rFonts w:hint="default" w:ascii="Times New Roman" w:hAnsi="Times New Roman" w:cs="Times New Roman"/>
                <w:color w:val="auto"/>
                <w:sz w:val="24"/>
                <w:szCs w:val="24"/>
              </w:rPr>
              <w:t>c.储存容器需密闭，容器顶部与液体表面之间保留100mm以上的空间。</w:t>
            </w:r>
          </w:p>
          <w:p>
            <w:pPr>
              <w:keepNext w:val="0"/>
              <w:keepLines w:val="0"/>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color w:val="000000"/>
                <w:sz w:val="24"/>
                <w:szCs w:val="24"/>
                <w:shd w:val="clear" w:color="auto" w:fill="auto"/>
                <w:lang w:val="en-US" w:eastAsia="zh-CN"/>
              </w:rPr>
            </w:pPr>
            <w:r>
              <w:rPr>
                <w:rFonts w:hint="default" w:ascii="Times New Roman" w:hAnsi="Times New Roman" w:cs="Times New Roman"/>
                <w:color w:val="000000"/>
                <w:sz w:val="24"/>
                <w:szCs w:val="24"/>
                <w:shd w:val="clear" w:color="auto" w:fill="auto"/>
                <w:lang w:val="en-US" w:eastAsia="zh-CN"/>
              </w:rPr>
              <w:t>d.危险废物应分类管理，不能混合收集。各类危险废物应当使用符合标准的、完好无损的容器盛装。</w:t>
            </w:r>
          </w:p>
          <w:p>
            <w:pPr>
              <w:keepNext w:val="0"/>
              <w:keepLines w:val="0"/>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color w:val="000000"/>
                <w:sz w:val="24"/>
                <w:szCs w:val="24"/>
                <w:shd w:val="clear" w:color="auto" w:fill="auto"/>
                <w:lang w:val="en-US" w:eastAsia="zh-CN"/>
              </w:rPr>
            </w:pPr>
            <w:r>
              <w:rPr>
                <w:rFonts w:hint="default" w:ascii="Times New Roman" w:hAnsi="Times New Roman" w:cs="Times New Roman"/>
                <w:color w:val="000000"/>
                <w:sz w:val="24"/>
                <w:szCs w:val="24"/>
                <w:shd w:val="clear" w:color="auto" w:fill="auto"/>
                <w:lang w:val="en-US" w:eastAsia="zh-CN"/>
              </w:rPr>
              <w:t>e.危险废物须做好危险废物情况的记录，记录上需注明危险废物的名称、来源、数量、特性和包装容器的类别、入库日期、存放库位、废物出库日期及接收单位名称。并保存登记资料至少三年。</w:t>
            </w:r>
          </w:p>
          <w:p>
            <w:pPr>
              <w:numPr>
                <w:ilvl w:val="0"/>
                <w:numId w:val="4"/>
              </w:numPr>
              <w:adjustRightInd w:val="0"/>
              <w:snapToGrid w:val="0"/>
              <w:spacing w:line="360" w:lineRule="auto"/>
              <w:ind w:left="0" w:leftChars="0" w:firstLine="480" w:firstLineChars="200"/>
              <w:rPr>
                <w:rFonts w:hint="default" w:ascii="Times New Roman" w:hAnsi="Times New Roman" w:eastAsia="宋体" w:cs="Times New Roman"/>
                <w:bCs/>
                <w:color w:val="auto"/>
                <w:sz w:val="24"/>
                <w:szCs w:val="24"/>
                <w:lang w:val="en-US" w:eastAsia="zh-CN" w:bidi="ar"/>
              </w:rPr>
            </w:pPr>
            <w:r>
              <w:rPr>
                <w:rFonts w:hint="default" w:ascii="Times New Roman" w:hAnsi="Times New Roman" w:cs="Times New Roman"/>
                <w:color w:val="000000"/>
                <w:sz w:val="24"/>
                <w:szCs w:val="24"/>
                <w:shd w:val="clear" w:color="auto" w:fill="auto"/>
                <w:lang w:val="en-US" w:eastAsia="zh-CN"/>
              </w:rPr>
              <w:t>f.收集的危险废物不能外流、泄漏、扩散，只能交给有资质单位处理，并依照危险废物转移联单制度填写和保存转移联单。</w:t>
            </w:r>
          </w:p>
        </w:tc>
      </w:tr>
      <w:bookmarkEnd w:id="1"/>
      <w:bookmarkEnd w:id="2"/>
    </w:tbl>
    <w:p>
      <w:pPr>
        <w:adjustRightInd w:val="0"/>
        <w:snapToGrid w:val="0"/>
        <w:outlineLvl w:val="1"/>
        <w:rPr>
          <w:rFonts w:hint="eastAsia"/>
          <w:b/>
          <w:sz w:val="30"/>
          <w:szCs w:val="30"/>
          <w:lang w:val="en-US" w:eastAsia="zh-CN"/>
        </w:rPr>
      </w:pPr>
      <w:bookmarkStart w:id="3" w:name="_Toc26892333"/>
      <w:bookmarkStart w:id="4" w:name="_Toc18076855"/>
    </w:p>
    <w:p>
      <w:pPr>
        <w:adjustRightInd w:val="0"/>
        <w:snapToGrid w:val="0"/>
        <w:outlineLvl w:val="1"/>
        <w:rPr>
          <w:rFonts w:hint="eastAsia"/>
          <w:b/>
          <w:sz w:val="30"/>
          <w:szCs w:val="30"/>
          <w:lang w:val="en-US" w:eastAsia="zh-CN"/>
        </w:rPr>
      </w:pPr>
    </w:p>
    <w:p>
      <w:pPr>
        <w:adjustRightInd w:val="0"/>
        <w:snapToGrid w:val="0"/>
        <w:outlineLvl w:val="1"/>
        <w:rPr>
          <w:rFonts w:hint="eastAsia"/>
          <w:b/>
          <w:sz w:val="30"/>
          <w:szCs w:val="30"/>
          <w:lang w:val="en-US" w:eastAsia="zh-CN"/>
        </w:rPr>
      </w:pPr>
    </w:p>
    <w:p>
      <w:pPr>
        <w:adjustRightInd w:val="0"/>
        <w:snapToGrid w:val="0"/>
        <w:outlineLvl w:val="1"/>
        <w:rPr>
          <w:rFonts w:hint="eastAsia"/>
          <w:b/>
          <w:sz w:val="30"/>
          <w:szCs w:val="30"/>
          <w:lang w:val="en-US" w:eastAsia="zh-CN"/>
        </w:rPr>
      </w:pPr>
    </w:p>
    <w:p>
      <w:pPr>
        <w:adjustRightInd w:val="0"/>
        <w:snapToGrid w:val="0"/>
        <w:outlineLvl w:val="1"/>
        <w:rPr>
          <w:rFonts w:hint="eastAsia"/>
          <w:b/>
          <w:sz w:val="30"/>
          <w:szCs w:val="30"/>
          <w:lang w:val="en-US" w:eastAsia="zh-CN"/>
        </w:rPr>
      </w:pPr>
    </w:p>
    <w:p>
      <w:pPr>
        <w:adjustRightInd w:val="0"/>
        <w:snapToGrid w:val="0"/>
        <w:outlineLvl w:val="1"/>
        <w:rPr>
          <w:rFonts w:hint="eastAsia"/>
          <w:b/>
          <w:sz w:val="30"/>
          <w:szCs w:val="30"/>
          <w:lang w:val="en-US" w:eastAsia="zh-CN"/>
        </w:rPr>
      </w:pPr>
    </w:p>
    <w:p>
      <w:pPr>
        <w:adjustRightInd w:val="0"/>
        <w:snapToGrid w:val="0"/>
        <w:outlineLvl w:val="1"/>
        <w:rPr>
          <w:rFonts w:hint="eastAsia"/>
          <w:b/>
          <w:sz w:val="30"/>
          <w:szCs w:val="30"/>
          <w:lang w:val="en-US" w:eastAsia="zh-CN"/>
        </w:rPr>
      </w:pPr>
    </w:p>
    <w:p>
      <w:pPr>
        <w:adjustRightInd w:val="0"/>
        <w:snapToGrid w:val="0"/>
        <w:outlineLvl w:val="1"/>
        <w:rPr>
          <w:rFonts w:hint="eastAsia"/>
          <w:b/>
          <w:sz w:val="30"/>
          <w:szCs w:val="30"/>
          <w:lang w:val="en-US" w:eastAsia="zh-CN"/>
        </w:rPr>
      </w:pPr>
    </w:p>
    <w:p>
      <w:pPr>
        <w:adjustRightInd w:val="0"/>
        <w:snapToGrid w:val="0"/>
        <w:outlineLvl w:val="1"/>
        <w:rPr>
          <w:rFonts w:hint="eastAsia"/>
          <w:b/>
          <w:sz w:val="30"/>
          <w:szCs w:val="30"/>
          <w:lang w:val="en-US" w:eastAsia="zh-CN"/>
        </w:rPr>
      </w:pPr>
    </w:p>
    <w:p>
      <w:pPr>
        <w:adjustRightInd w:val="0"/>
        <w:snapToGrid w:val="0"/>
        <w:outlineLvl w:val="1"/>
        <w:rPr>
          <w:rFonts w:hint="eastAsia"/>
          <w:b/>
          <w:sz w:val="30"/>
          <w:szCs w:val="30"/>
          <w:lang w:val="en-US" w:eastAsia="zh-CN"/>
        </w:rPr>
      </w:pPr>
    </w:p>
    <w:p>
      <w:pPr>
        <w:adjustRightInd w:val="0"/>
        <w:snapToGrid w:val="0"/>
        <w:outlineLvl w:val="1"/>
        <w:rPr>
          <w:rFonts w:hint="eastAsia"/>
          <w:b/>
          <w:sz w:val="30"/>
          <w:szCs w:val="30"/>
          <w:lang w:val="en-US" w:eastAsia="zh-CN"/>
        </w:rPr>
      </w:pPr>
    </w:p>
    <w:p>
      <w:pPr>
        <w:adjustRightInd w:val="0"/>
        <w:snapToGrid w:val="0"/>
        <w:outlineLvl w:val="1"/>
        <w:rPr>
          <w:rFonts w:hint="eastAsia"/>
          <w:b/>
          <w:sz w:val="30"/>
          <w:szCs w:val="30"/>
          <w:lang w:val="en-US" w:eastAsia="zh-CN"/>
        </w:rPr>
      </w:pPr>
    </w:p>
    <w:p>
      <w:pPr>
        <w:adjustRightInd w:val="0"/>
        <w:snapToGrid w:val="0"/>
        <w:outlineLvl w:val="1"/>
        <w:rPr>
          <w:rFonts w:hint="eastAsia"/>
          <w:b/>
          <w:sz w:val="30"/>
          <w:szCs w:val="30"/>
          <w:lang w:val="en-US" w:eastAsia="zh-CN"/>
        </w:rPr>
      </w:pPr>
    </w:p>
    <w:p>
      <w:pPr>
        <w:adjustRightInd w:val="0"/>
        <w:snapToGrid w:val="0"/>
        <w:outlineLvl w:val="1"/>
        <w:rPr>
          <w:rFonts w:hint="eastAsia"/>
          <w:b/>
          <w:sz w:val="30"/>
          <w:szCs w:val="30"/>
          <w:lang w:val="en-US" w:eastAsia="zh-CN"/>
        </w:rPr>
      </w:pPr>
    </w:p>
    <w:p>
      <w:pPr>
        <w:adjustRightInd w:val="0"/>
        <w:snapToGrid w:val="0"/>
        <w:outlineLvl w:val="1"/>
        <w:rPr>
          <w:rFonts w:hint="eastAsia"/>
          <w:b/>
          <w:sz w:val="30"/>
          <w:szCs w:val="30"/>
          <w:lang w:val="en-US" w:eastAsia="zh-CN"/>
        </w:rPr>
      </w:pPr>
    </w:p>
    <w:p>
      <w:pPr>
        <w:adjustRightInd w:val="0"/>
        <w:snapToGrid w:val="0"/>
        <w:outlineLvl w:val="1"/>
        <w:rPr>
          <w:rFonts w:hint="eastAsia"/>
          <w:b/>
          <w:sz w:val="30"/>
          <w:szCs w:val="30"/>
          <w:lang w:val="en-US" w:eastAsia="zh-CN"/>
        </w:rPr>
      </w:pPr>
    </w:p>
    <w:p>
      <w:pPr>
        <w:adjustRightInd w:val="0"/>
        <w:snapToGrid w:val="0"/>
        <w:outlineLvl w:val="1"/>
        <w:rPr>
          <w:rFonts w:hint="eastAsia"/>
          <w:b/>
          <w:sz w:val="30"/>
          <w:szCs w:val="30"/>
          <w:lang w:val="en-US" w:eastAsia="zh-CN"/>
        </w:rPr>
      </w:pPr>
    </w:p>
    <w:p>
      <w:pPr>
        <w:adjustRightInd w:val="0"/>
        <w:snapToGrid w:val="0"/>
        <w:outlineLvl w:val="1"/>
        <w:rPr>
          <w:rFonts w:hint="eastAsia"/>
          <w:b/>
          <w:sz w:val="30"/>
          <w:szCs w:val="30"/>
          <w:lang w:val="en-US" w:eastAsia="zh-CN"/>
        </w:rPr>
      </w:pPr>
    </w:p>
    <w:p>
      <w:pPr>
        <w:adjustRightInd w:val="0"/>
        <w:snapToGrid w:val="0"/>
        <w:outlineLvl w:val="1"/>
        <w:rPr>
          <w:rFonts w:hint="eastAsia"/>
          <w:b/>
          <w:sz w:val="30"/>
          <w:szCs w:val="30"/>
          <w:lang w:val="en-US" w:eastAsia="zh-CN"/>
        </w:rPr>
      </w:pPr>
    </w:p>
    <w:p>
      <w:pPr>
        <w:adjustRightInd w:val="0"/>
        <w:snapToGrid w:val="0"/>
        <w:outlineLvl w:val="1"/>
        <w:rPr>
          <w:b/>
          <w:sz w:val="30"/>
          <w:szCs w:val="30"/>
        </w:rPr>
      </w:pPr>
      <w:r>
        <w:rPr>
          <w:rFonts w:hint="eastAsia"/>
          <w:b/>
          <w:sz w:val="30"/>
          <w:szCs w:val="30"/>
          <w:lang w:val="en-US" w:eastAsia="zh-CN"/>
        </w:rPr>
        <w:t>建</w:t>
      </w:r>
      <w:r>
        <w:rPr>
          <w:b/>
          <w:sz w:val="30"/>
          <w:szCs w:val="30"/>
        </w:rPr>
        <w:t>设项目所在地自然环境简况</w:t>
      </w:r>
    </w:p>
    <w:tbl>
      <w:tblPr>
        <w:tblStyle w:val="20"/>
        <w:tblW w:w="88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62" w:hRule="atLeast"/>
          <w:jc w:val="center"/>
        </w:trPr>
        <w:tc>
          <w:tcPr>
            <w:tcW w:w="8856" w:type="dxa"/>
            <w:tcBorders>
              <w:top w:val="single" w:color="auto" w:sz="12" w:space="0"/>
              <w:left w:val="single" w:color="auto" w:sz="12" w:space="0"/>
              <w:bottom w:val="single" w:color="auto" w:sz="12" w:space="0"/>
              <w:right w:val="single" w:color="auto" w:sz="12" w:space="0"/>
            </w:tcBorders>
            <w:noWrap w:val="0"/>
            <w:vAlign w:val="top"/>
          </w:tcPr>
          <w:p>
            <w:pPr>
              <w:spacing w:line="360" w:lineRule="auto"/>
              <w:jc w:val="left"/>
              <w:rPr>
                <w:b/>
                <w:sz w:val="24"/>
                <w:szCs w:val="24"/>
              </w:rPr>
            </w:pPr>
            <w:r>
              <w:rPr>
                <w:b/>
                <w:sz w:val="24"/>
                <w:szCs w:val="24"/>
                <w:lang w:bidi="ar"/>
              </w:rPr>
              <w:t>自然环境简况（地理位置、地形、地貌、地质、气候、气象、水文、生物多样性等）：</w:t>
            </w:r>
          </w:p>
          <w:p>
            <w:pPr>
              <w:spacing w:line="360" w:lineRule="auto"/>
              <w:jc w:val="left"/>
              <w:rPr>
                <w:b/>
                <w:kern w:val="0"/>
                <w:sz w:val="24"/>
                <w:szCs w:val="24"/>
                <w:lang w:bidi="ar"/>
              </w:rPr>
            </w:pPr>
            <w:r>
              <w:rPr>
                <w:b/>
                <w:kern w:val="0"/>
                <w:sz w:val="24"/>
                <w:szCs w:val="24"/>
                <w:lang w:val="zh-CN" w:bidi="ar"/>
              </w:rPr>
              <w:t>一、地理位置</w:t>
            </w:r>
          </w:p>
          <w:p>
            <w:pPr>
              <w:tabs>
                <w:tab w:val="left" w:pos="8607"/>
              </w:tabs>
              <w:spacing w:line="360" w:lineRule="auto"/>
              <w:ind w:firstLine="480" w:firstLineChars="200"/>
              <w:rPr>
                <w:bCs/>
                <w:snapToGrid w:val="0"/>
                <w:kern w:val="0"/>
                <w:sz w:val="24"/>
              </w:rPr>
            </w:pPr>
            <w:r>
              <w:rPr>
                <w:bCs/>
                <w:snapToGrid w:val="0"/>
                <w:kern w:val="0"/>
                <w:sz w:val="24"/>
              </w:rPr>
              <w:t>西咸新区沣东新城是西咸新区渭河南岸的重要组成部分，其东接西安市西三环，西接沣河东河岸，西安绕城以西的部分，南临西汉高速，规划总面积159.3平方公里。辖区内包含建章路街办、三桥街办、王寺街办、斗门街办、</w:t>
            </w:r>
            <w:r>
              <w:rPr>
                <w:rFonts w:hint="eastAsia"/>
                <w:bCs/>
                <w:snapToGrid w:val="0"/>
                <w:kern w:val="0"/>
                <w:sz w:val="24"/>
                <w:lang w:val="en-US" w:eastAsia="zh-CN"/>
              </w:rPr>
              <w:t>上林街办</w:t>
            </w:r>
            <w:r>
              <w:rPr>
                <w:bCs/>
                <w:snapToGrid w:val="0"/>
                <w:kern w:val="0"/>
                <w:sz w:val="24"/>
              </w:rPr>
              <w:t>等。</w:t>
            </w:r>
          </w:p>
          <w:p>
            <w:pPr>
              <w:spacing w:line="360" w:lineRule="auto"/>
              <w:ind w:firstLine="480"/>
              <w:rPr>
                <w:snapToGrid w:val="0"/>
                <w:sz w:val="24"/>
                <w:szCs w:val="24"/>
              </w:rPr>
            </w:pPr>
            <w:r>
              <w:rPr>
                <w:rFonts w:ascii="Times New Roman" w:hAnsi="Times New Roman"/>
                <w:sz w:val="24"/>
              </w:rPr>
              <w:t>本项目位于</w:t>
            </w:r>
            <w:r>
              <w:rPr>
                <w:rFonts w:hint="eastAsia" w:ascii="Times New Roman"/>
                <w:color w:val="000000" w:themeColor="text1"/>
                <w:sz w:val="24"/>
                <w14:textFill>
                  <w14:solidFill>
                    <w14:schemeClr w14:val="tx1"/>
                  </w14:solidFill>
                </w14:textFill>
              </w:rPr>
              <w:t>陕西省西咸新区沣东新城</w:t>
            </w:r>
            <w:r>
              <w:rPr>
                <w:rFonts w:hint="eastAsia" w:ascii="Times New Roman"/>
                <w:color w:val="000000" w:themeColor="text1"/>
                <w:sz w:val="24"/>
                <w:lang w:val="en-US" w:eastAsia="zh-CN"/>
                <w14:textFill>
                  <w14:solidFill>
                    <w14:schemeClr w14:val="tx1"/>
                  </w14:solidFill>
                </w14:textFill>
              </w:rPr>
              <w:t>三桥街道</w:t>
            </w:r>
            <w:r>
              <w:rPr>
                <w:rFonts w:hint="eastAsia" w:ascii="宋体" w:hAnsi="宋体" w:cs="宋体"/>
                <w:sz w:val="24"/>
                <w:szCs w:val="24"/>
                <w:lang w:val="en-US" w:eastAsia="zh-CN"/>
              </w:rPr>
              <w:t>沣惠路</w:t>
            </w:r>
            <w:r>
              <w:rPr>
                <w:rFonts w:hint="default" w:ascii="Times New Roman" w:hAnsi="Times New Roman" w:cs="Times New Roman"/>
                <w:sz w:val="24"/>
                <w:szCs w:val="24"/>
                <w:lang w:val="en-US" w:eastAsia="zh-CN"/>
              </w:rPr>
              <w:t>17</w:t>
            </w:r>
            <w:r>
              <w:rPr>
                <w:rFonts w:hint="eastAsia" w:ascii="宋体" w:hAnsi="宋体" w:cs="宋体"/>
                <w:sz w:val="24"/>
                <w:szCs w:val="24"/>
                <w:lang w:val="en-US" w:eastAsia="zh-CN"/>
              </w:rPr>
              <w:t>号</w:t>
            </w:r>
            <w:r>
              <w:rPr>
                <w:sz w:val="24"/>
                <w:szCs w:val="24"/>
              </w:rPr>
              <w:t>，具体地理</w:t>
            </w:r>
            <w:r>
              <w:rPr>
                <w:rFonts w:hint="eastAsia"/>
                <w:sz w:val="24"/>
                <w:szCs w:val="24"/>
                <w:lang w:val="en-US" w:eastAsia="zh-CN"/>
              </w:rPr>
              <w:t>位置见</w:t>
            </w:r>
            <w:r>
              <w:rPr>
                <w:rFonts w:hint="eastAsia"/>
                <w:b/>
                <w:bCs/>
                <w:sz w:val="24"/>
                <w:szCs w:val="24"/>
                <w:lang w:val="en-US" w:eastAsia="zh-CN"/>
              </w:rPr>
              <w:t>附图1</w:t>
            </w:r>
            <w:r>
              <w:rPr>
                <w:snapToGrid w:val="0"/>
                <w:sz w:val="24"/>
                <w:szCs w:val="24"/>
              </w:rPr>
              <w:t>。</w:t>
            </w:r>
          </w:p>
          <w:p>
            <w:pPr>
              <w:spacing w:line="360" w:lineRule="auto"/>
              <w:jc w:val="left"/>
              <w:rPr>
                <w:b/>
                <w:kern w:val="0"/>
                <w:sz w:val="24"/>
                <w:szCs w:val="24"/>
              </w:rPr>
            </w:pPr>
            <w:r>
              <w:rPr>
                <w:b/>
                <w:kern w:val="0"/>
                <w:sz w:val="24"/>
                <w:szCs w:val="24"/>
                <w:lang w:bidi="ar"/>
              </w:rPr>
              <w:t>二、</w:t>
            </w:r>
            <w:r>
              <w:rPr>
                <w:rFonts w:hint="eastAsia"/>
                <w:b/>
                <w:kern w:val="0"/>
                <w:sz w:val="24"/>
                <w:szCs w:val="24"/>
                <w:lang w:eastAsia="zh-CN" w:bidi="ar"/>
              </w:rPr>
              <w:t>地</w:t>
            </w:r>
            <w:r>
              <w:rPr>
                <w:rFonts w:hint="eastAsia"/>
                <w:b/>
                <w:kern w:val="0"/>
                <w:sz w:val="24"/>
                <w:szCs w:val="24"/>
                <w:lang w:val="en-US" w:eastAsia="zh-CN" w:bidi="ar"/>
              </w:rPr>
              <w:t>质</w:t>
            </w:r>
            <w:r>
              <w:rPr>
                <w:b/>
                <w:kern w:val="0"/>
                <w:sz w:val="24"/>
                <w:szCs w:val="24"/>
                <w:lang w:bidi="ar"/>
              </w:rPr>
              <w:t>、地貌</w:t>
            </w:r>
          </w:p>
          <w:p>
            <w:pPr>
              <w:tabs>
                <w:tab w:val="left" w:pos="8607"/>
              </w:tabs>
              <w:spacing w:line="360" w:lineRule="auto"/>
              <w:ind w:firstLine="480" w:firstLineChars="200"/>
              <w:rPr>
                <w:sz w:val="24"/>
              </w:rPr>
            </w:pPr>
            <w:r>
              <w:rPr>
                <w:bCs/>
                <w:snapToGrid w:val="0"/>
                <w:kern w:val="0"/>
                <w:sz w:val="24"/>
              </w:rPr>
              <w:t>西咸新区沣东新城</w:t>
            </w:r>
            <w:r>
              <w:rPr>
                <w:sz w:val="24"/>
              </w:rPr>
              <w:t>地貌类型属渭河冲积平原，地势南高北低。由北向南，依次为河漫滩及一、二、三级阶地。西部河漫滩和一级阶地非常开阔，东部阶地</w:t>
            </w:r>
            <w:r>
              <w:rPr>
                <w:rFonts w:hint="eastAsia"/>
                <w:color w:val="auto"/>
                <w:sz w:val="24"/>
              </w:rPr>
              <w:t>狭窄而坎陡</w:t>
            </w:r>
            <w:r>
              <w:rPr>
                <w:color w:val="auto"/>
                <w:sz w:val="24"/>
              </w:rPr>
              <w:t>。二、三级</w:t>
            </w:r>
            <w:r>
              <w:rPr>
                <w:sz w:val="24"/>
              </w:rPr>
              <w:t>阶地东高西低，河漫滩与一级阶地转为西高东低。</w:t>
            </w:r>
          </w:p>
          <w:p>
            <w:pPr>
              <w:widowControl/>
              <w:tabs>
                <w:tab w:val="left" w:pos="465"/>
              </w:tabs>
              <w:spacing w:beforeLines="0" w:afterLines="0" w:line="360" w:lineRule="auto"/>
              <w:ind w:firstLine="480" w:firstLineChars="200"/>
              <w:jc w:val="left"/>
              <w:rPr>
                <w:rFonts w:hint="default"/>
                <w:color w:val="FF0000"/>
                <w:sz w:val="24"/>
              </w:rPr>
            </w:pPr>
            <w:r>
              <w:rPr>
                <w:rFonts w:hint="eastAsia"/>
                <w:color w:val="auto"/>
                <w:sz w:val="24"/>
              </w:rPr>
              <w:t>项目场区属于渭河二级阶地上，地势较平坦，场区地貌单一，基本无障碍物等。地质条件简单，无不良地质构造。地层上层为沙质黏土、中层为粗粒径沙土并夹有砂卵石。地下水位埋深一般在8</w:t>
            </w:r>
            <w:r>
              <w:rPr>
                <w:rFonts w:hint="eastAsia"/>
                <w:color w:val="auto"/>
                <w:sz w:val="24"/>
                <w:lang w:val="en-US" w:eastAsia="zh-CN"/>
              </w:rPr>
              <w:t>-</w:t>
            </w:r>
            <w:r>
              <w:rPr>
                <w:rFonts w:hint="eastAsia"/>
                <w:color w:val="auto"/>
                <w:sz w:val="24"/>
              </w:rPr>
              <w:t>10m。</w:t>
            </w:r>
          </w:p>
          <w:p>
            <w:pPr>
              <w:pStyle w:val="50"/>
              <w:widowControl/>
              <w:snapToGrid/>
              <w:spacing w:line="360" w:lineRule="auto"/>
              <w:ind w:left="0" w:leftChars="0" w:firstLine="0" w:firstLineChars="0"/>
              <w:jc w:val="left"/>
              <w:rPr>
                <w:rFonts w:ascii="Times New Roman" w:hAnsi="Times New Roman"/>
                <w:b/>
                <w:sz w:val="24"/>
                <w:szCs w:val="24"/>
              </w:rPr>
            </w:pPr>
            <w:r>
              <w:rPr>
                <w:rFonts w:hint="eastAsia" w:ascii="Times New Roman" w:hAnsi="Times New Roman"/>
                <w:b/>
                <w:sz w:val="24"/>
                <w:szCs w:val="24"/>
                <w:lang w:val="en-US" w:eastAsia="zh-CN"/>
              </w:rPr>
              <w:t>三</w:t>
            </w:r>
            <w:r>
              <w:rPr>
                <w:rFonts w:ascii="Times New Roman" w:hAnsi="Times New Roman"/>
                <w:b/>
                <w:sz w:val="24"/>
                <w:szCs w:val="24"/>
              </w:rPr>
              <w:t>、气候气象</w:t>
            </w:r>
          </w:p>
          <w:p>
            <w:pPr>
              <w:pStyle w:val="50"/>
              <w:widowControl/>
              <w:snapToGrid/>
              <w:spacing w:line="360" w:lineRule="auto"/>
              <w:ind w:firstLine="480" w:firstLineChars="200"/>
              <w:jc w:val="left"/>
              <w:rPr>
                <w:rFonts w:hint="eastAsia" w:ascii="Times New Roman" w:hAnsi="Times New Roman" w:eastAsia="宋体"/>
                <w:sz w:val="24"/>
                <w:szCs w:val="24"/>
                <w:lang w:val="en-US" w:eastAsia="zh-CN"/>
              </w:rPr>
            </w:pPr>
            <w:r>
              <w:rPr>
                <w:rFonts w:ascii="Times New Roman" w:hAnsi="Times New Roman"/>
                <w:color w:val="auto"/>
                <w:sz w:val="24"/>
                <w:szCs w:val="24"/>
              </w:rPr>
              <w:t>沣东新城地处西安、咸阳交汇处，属暖温带半湿润大陆性季风气候，</w:t>
            </w:r>
            <w:r>
              <w:rPr>
                <w:rFonts w:hint="eastAsia" w:ascii="Times New Roman" w:hAnsi="Times New Roman"/>
                <w:color w:val="auto"/>
                <w:sz w:val="24"/>
                <w:szCs w:val="24"/>
              </w:rPr>
              <w:t>雨量适中</w:t>
            </w:r>
            <w:r>
              <w:rPr>
                <w:rFonts w:ascii="Times New Roman" w:hAnsi="Times New Roman"/>
                <w:color w:val="auto"/>
                <w:sz w:val="24"/>
                <w:szCs w:val="24"/>
              </w:rPr>
              <w:t>，四季分明。</w:t>
            </w:r>
            <w:r>
              <w:rPr>
                <w:rFonts w:hint="eastAsia" w:ascii="Times New Roman" w:hAnsi="Times New Roman"/>
                <w:color w:val="auto"/>
                <w:sz w:val="24"/>
                <w:szCs w:val="24"/>
              </w:rPr>
              <w:t>冬季比较干燥寒冷，春季温暖，夏季炎热多雨，秋季温和湿润。</w:t>
            </w:r>
            <w:r>
              <w:rPr>
                <w:rFonts w:hint="eastAsia" w:ascii="Times New Roman" w:hAnsi="Times New Roman"/>
                <w:color w:val="auto"/>
                <w:sz w:val="24"/>
                <w:szCs w:val="24"/>
                <w:lang w:val="en-US" w:eastAsia="zh-CN"/>
              </w:rPr>
              <w:t>近五</w:t>
            </w:r>
            <w:r>
              <w:rPr>
                <w:rFonts w:hint="eastAsia" w:ascii="Times New Roman" w:hAnsi="Times New Roman"/>
                <w:color w:val="auto"/>
                <w:sz w:val="24"/>
                <w:szCs w:val="24"/>
              </w:rPr>
              <w:t>年</w:t>
            </w:r>
            <w:r>
              <w:rPr>
                <w:rFonts w:ascii="Times New Roman" w:hAnsi="Times New Roman"/>
                <w:color w:val="auto"/>
                <w:sz w:val="24"/>
                <w:szCs w:val="24"/>
              </w:rPr>
              <w:t>平均气温</w:t>
            </w:r>
            <w:r>
              <w:rPr>
                <w:rFonts w:hint="eastAsia" w:ascii="Times New Roman" w:hAnsi="Times New Roman"/>
                <w:color w:val="auto"/>
                <w:sz w:val="24"/>
                <w:szCs w:val="24"/>
                <w:lang w:val="en-US" w:eastAsia="zh-CN"/>
              </w:rPr>
              <w:t>15</w:t>
            </w:r>
            <w:r>
              <w:rPr>
                <w:rFonts w:ascii="Times New Roman" w:hAnsi="Times New Roman"/>
                <w:color w:val="auto"/>
                <w:sz w:val="24"/>
                <w:szCs w:val="24"/>
              </w:rPr>
              <w:t>℃</w:t>
            </w:r>
            <w:r>
              <w:rPr>
                <w:rFonts w:hint="eastAsia" w:ascii="Times New Roman" w:hAnsi="Times New Roman"/>
                <w:color w:val="auto"/>
                <w:sz w:val="24"/>
                <w:szCs w:val="24"/>
              </w:rPr>
              <w:t>，最低温度可</w:t>
            </w:r>
            <w:r>
              <w:rPr>
                <w:rFonts w:hint="eastAsia" w:ascii="Times New Roman" w:hAnsi="Times New Roman"/>
                <w:color w:val="7030A0"/>
                <w:sz w:val="24"/>
                <w:szCs w:val="24"/>
              </w:rPr>
              <w:t>达-19</w:t>
            </w:r>
            <w:r>
              <w:rPr>
                <w:rFonts w:hint="eastAsia" w:ascii="Times New Roman" w:hAnsi="Times New Roman"/>
                <w:color w:val="7030A0"/>
                <w:sz w:val="24"/>
                <w:szCs w:val="24"/>
                <w:lang w:val="en-US" w:eastAsia="zh-CN"/>
              </w:rPr>
              <w:t>.7</w:t>
            </w:r>
            <w:r>
              <w:rPr>
                <w:rFonts w:ascii="Times New Roman" w:hAnsi="Times New Roman"/>
                <w:color w:val="7030A0"/>
                <w:sz w:val="24"/>
                <w:szCs w:val="24"/>
              </w:rPr>
              <w:t>℃</w:t>
            </w:r>
            <w:r>
              <w:rPr>
                <w:rFonts w:hint="eastAsia" w:ascii="Times New Roman" w:hAnsi="Times New Roman"/>
                <w:color w:val="7030A0"/>
                <w:sz w:val="24"/>
                <w:szCs w:val="24"/>
              </w:rPr>
              <w:t>，最高温度可达4</w:t>
            </w:r>
            <w:r>
              <w:rPr>
                <w:rFonts w:hint="eastAsia" w:ascii="Times New Roman" w:hAnsi="Times New Roman"/>
                <w:color w:val="7030A0"/>
                <w:sz w:val="24"/>
                <w:szCs w:val="24"/>
                <w:lang w:val="en-US" w:eastAsia="zh-CN"/>
              </w:rPr>
              <w:t>2</w:t>
            </w:r>
            <w:r>
              <w:rPr>
                <w:rFonts w:ascii="Times New Roman" w:hAnsi="Times New Roman"/>
                <w:color w:val="7030A0"/>
                <w:sz w:val="24"/>
                <w:szCs w:val="24"/>
              </w:rPr>
              <w:t>℃。</w:t>
            </w:r>
            <w:r>
              <w:rPr>
                <w:rFonts w:hint="eastAsia" w:ascii="Times New Roman" w:hAnsi="Times New Roman"/>
                <w:color w:val="auto"/>
                <w:sz w:val="24"/>
                <w:szCs w:val="24"/>
                <w:lang w:val="en-US" w:eastAsia="zh-CN"/>
              </w:rPr>
              <w:t>近五</w:t>
            </w:r>
            <w:r>
              <w:rPr>
                <w:rFonts w:ascii="Times New Roman" w:hAnsi="Times New Roman"/>
                <w:color w:val="auto"/>
                <w:sz w:val="24"/>
                <w:szCs w:val="24"/>
              </w:rPr>
              <w:t>年降水量</w:t>
            </w:r>
            <w:r>
              <w:rPr>
                <w:rFonts w:hint="eastAsia" w:ascii="Times New Roman" w:hAnsi="Times New Roman"/>
                <w:color w:val="auto"/>
                <w:sz w:val="24"/>
                <w:szCs w:val="24"/>
              </w:rPr>
              <w:t>约</w:t>
            </w:r>
            <w:r>
              <w:rPr>
                <w:rFonts w:ascii="Times New Roman" w:hAnsi="Times New Roman"/>
                <w:color w:val="auto"/>
                <w:sz w:val="24"/>
                <w:szCs w:val="24"/>
              </w:rPr>
              <w:t>550.5mm，降水多集中在6</w:t>
            </w:r>
            <w:r>
              <w:rPr>
                <w:rFonts w:hint="eastAsia" w:ascii="Times New Roman" w:hAnsi="Times New Roman"/>
                <w:color w:val="auto"/>
                <w:sz w:val="24"/>
                <w:szCs w:val="24"/>
              </w:rPr>
              <w:t>-</w:t>
            </w:r>
            <w:r>
              <w:rPr>
                <w:rFonts w:ascii="Times New Roman" w:hAnsi="Times New Roman"/>
                <w:color w:val="auto"/>
                <w:sz w:val="24"/>
                <w:szCs w:val="24"/>
              </w:rPr>
              <w:t>10月，占年降水的75.1%。</w:t>
            </w:r>
            <w:r>
              <w:rPr>
                <w:rFonts w:hint="eastAsia" w:ascii="Times New Roman" w:hAnsi="Times New Roman"/>
                <w:color w:val="auto"/>
                <w:sz w:val="24"/>
                <w:szCs w:val="24"/>
              </w:rPr>
              <w:t>雨热同期，对夏季作物的成熟和秋季作物的生长发育很有利</w:t>
            </w:r>
            <w:r>
              <w:rPr>
                <w:rFonts w:ascii="Times New Roman" w:hAnsi="Times New Roman"/>
                <w:color w:val="auto"/>
                <w:sz w:val="24"/>
                <w:szCs w:val="24"/>
              </w:rPr>
              <w:t>。</w:t>
            </w:r>
            <w:r>
              <w:rPr>
                <w:rFonts w:hint="eastAsia" w:ascii="Times New Roman" w:hAnsi="Times New Roman"/>
                <w:color w:val="auto"/>
                <w:sz w:val="24"/>
                <w:szCs w:val="24"/>
              </w:rPr>
              <w:t>受地形影响全年</w:t>
            </w:r>
            <w:r>
              <w:rPr>
                <w:rFonts w:ascii="Times New Roman" w:hAnsi="Times New Roman"/>
                <w:color w:val="auto"/>
                <w:sz w:val="24"/>
                <w:szCs w:val="24"/>
              </w:rPr>
              <w:t>风向</w:t>
            </w:r>
            <w:r>
              <w:rPr>
                <w:rFonts w:hint="eastAsia" w:ascii="Times New Roman" w:hAnsi="Times New Roman"/>
                <w:color w:val="auto"/>
                <w:sz w:val="24"/>
                <w:szCs w:val="24"/>
              </w:rPr>
              <w:t>多</w:t>
            </w:r>
            <w:r>
              <w:rPr>
                <w:rFonts w:ascii="Times New Roman" w:hAnsi="Times New Roman"/>
                <w:color w:val="auto"/>
                <w:sz w:val="24"/>
                <w:szCs w:val="24"/>
              </w:rPr>
              <w:t>为东北风（NE），</w:t>
            </w:r>
            <w:r>
              <w:rPr>
                <w:rFonts w:hint="eastAsia" w:ascii="Times New Roman" w:hAnsi="Times New Roman"/>
                <w:color w:val="auto"/>
                <w:sz w:val="24"/>
                <w:szCs w:val="24"/>
                <w:lang w:val="en-US" w:eastAsia="zh-CN"/>
              </w:rPr>
              <w:t>近五</w:t>
            </w:r>
            <w:r>
              <w:rPr>
                <w:rFonts w:hint="eastAsia" w:ascii="Times New Roman" w:hAnsi="Times New Roman"/>
                <w:color w:val="auto"/>
                <w:sz w:val="24"/>
                <w:szCs w:val="24"/>
              </w:rPr>
              <w:t>年平均风速为1.3-2.6m/s。</w:t>
            </w:r>
          </w:p>
          <w:p>
            <w:pPr>
              <w:pStyle w:val="50"/>
              <w:widowControl/>
              <w:snapToGrid/>
              <w:spacing w:line="360" w:lineRule="auto"/>
              <w:ind w:left="0" w:leftChars="0" w:firstLine="0" w:firstLineChars="0"/>
              <w:jc w:val="left"/>
              <w:rPr>
                <w:rFonts w:hint="eastAsia" w:ascii="Times New Roman" w:hAnsi="Times New Roman" w:eastAsia="宋体"/>
                <w:b/>
                <w:kern w:val="0"/>
                <w:sz w:val="24"/>
                <w:szCs w:val="24"/>
                <w:lang w:eastAsia="zh-CN"/>
              </w:rPr>
            </w:pPr>
            <w:r>
              <w:rPr>
                <w:rFonts w:hint="eastAsia" w:ascii="Times New Roman" w:hAnsi="Times New Roman"/>
                <w:b/>
                <w:sz w:val="24"/>
                <w:szCs w:val="24"/>
                <w:lang w:val="en-US" w:eastAsia="zh-CN"/>
              </w:rPr>
              <w:t>四</w:t>
            </w:r>
            <w:r>
              <w:rPr>
                <w:rFonts w:ascii="Times New Roman" w:hAnsi="Times New Roman"/>
                <w:b/>
                <w:sz w:val="24"/>
                <w:szCs w:val="24"/>
              </w:rPr>
              <w:t>、</w:t>
            </w:r>
            <w:r>
              <w:rPr>
                <w:rFonts w:ascii="Times New Roman" w:hAnsi="Times New Roman"/>
                <w:b/>
                <w:kern w:val="0"/>
                <w:sz w:val="24"/>
                <w:szCs w:val="24"/>
              </w:rPr>
              <w:t>水文</w:t>
            </w:r>
          </w:p>
          <w:p>
            <w:pPr>
              <w:tabs>
                <w:tab w:val="left" w:pos="8607"/>
              </w:tabs>
              <w:spacing w:line="360" w:lineRule="auto"/>
              <w:ind w:firstLine="480" w:firstLineChars="200"/>
              <w:jc w:val="left"/>
              <w:rPr>
                <w:sz w:val="24"/>
              </w:rPr>
            </w:pPr>
            <w:r>
              <w:rPr>
                <w:sz w:val="24"/>
              </w:rPr>
              <w:t>（1）地表水</w:t>
            </w:r>
          </w:p>
          <w:p>
            <w:pPr>
              <w:pStyle w:val="36"/>
              <w:spacing w:line="360" w:lineRule="auto"/>
              <w:ind w:firstLine="480" w:firstLineChars="200"/>
              <w:rPr>
                <w:rFonts w:ascii="Times New Roman" w:cs="Times New Roman"/>
                <w:color w:val="auto"/>
                <w:kern w:val="2"/>
                <w:szCs w:val="22"/>
              </w:rPr>
            </w:pPr>
            <w:r>
              <w:rPr>
                <w:rFonts w:hint="eastAsia" w:ascii="Times New Roman" w:cs="Times New Roman"/>
                <w:color w:val="auto"/>
                <w:kern w:val="2"/>
                <w:szCs w:val="22"/>
              </w:rPr>
              <w:t>项目所处区域涉及的河流主要是</w:t>
            </w:r>
            <w:r>
              <w:rPr>
                <w:rFonts w:hint="eastAsia" w:ascii="Times New Roman" w:cs="Times New Roman"/>
                <w:color w:val="auto"/>
                <w:kern w:val="2"/>
                <w:szCs w:val="22"/>
                <w:lang w:val="en-US" w:eastAsia="zh-CN"/>
              </w:rPr>
              <w:t>太平河和</w:t>
            </w:r>
            <w:r>
              <w:rPr>
                <w:rFonts w:hint="eastAsia" w:ascii="Times New Roman" w:cs="Times New Roman"/>
                <w:color w:val="auto"/>
                <w:kern w:val="2"/>
                <w:szCs w:val="22"/>
              </w:rPr>
              <w:t>渭河。</w:t>
            </w:r>
          </w:p>
          <w:p>
            <w:pPr>
              <w:pStyle w:val="36"/>
              <w:spacing w:line="360" w:lineRule="auto"/>
              <w:ind w:firstLine="480" w:firstLineChars="200"/>
              <w:rPr>
                <w:rFonts w:hint="default" w:ascii="Times New Roman" w:eastAsia="宋体" w:cs="Times New Roman"/>
                <w:color w:val="auto"/>
                <w:kern w:val="2"/>
                <w:szCs w:val="22"/>
                <w:lang w:val="en-US" w:eastAsia="zh-CN"/>
              </w:rPr>
            </w:pPr>
            <w:r>
              <w:rPr>
                <w:rFonts w:hint="eastAsia" w:ascii="Times New Roman" w:cs="Times New Roman"/>
                <w:color w:val="auto"/>
                <w:kern w:val="2"/>
                <w:szCs w:val="22"/>
                <w:lang w:val="en-US" w:eastAsia="zh-CN"/>
              </w:rPr>
              <w:t>太平河是皂河排洪系统的重要组成部分，自南向北横穿沣东新城行政区域中心，发源于西安市亚他去西滩村，经高新二次创业区、长安斗门、王寺街道办进入未央区，穿越绕城高速、西宝高速、西兰公路河陇海铁路，由现代农业综合开发区西站桥上游1088m处汇入皂河，河道全长24.9</w:t>
            </w:r>
            <w:r>
              <w:rPr>
                <w:rFonts w:hint="eastAsia" w:ascii="Times New Roman" w:cs="Times New Roman"/>
                <w:color w:val="auto"/>
                <w:kern w:val="2"/>
                <w:szCs w:val="22"/>
              </w:rPr>
              <w:t>km</w:t>
            </w:r>
            <w:r>
              <w:rPr>
                <w:rFonts w:hint="eastAsia" w:ascii="Times New Roman" w:cs="Times New Roman"/>
                <w:color w:val="auto"/>
                <w:kern w:val="2"/>
                <w:szCs w:val="22"/>
                <w:lang w:eastAsia="zh-CN"/>
              </w:rPr>
              <w:t>，</w:t>
            </w:r>
            <w:r>
              <w:rPr>
                <w:rFonts w:hint="eastAsia" w:ascii="Times New Roman" w:cs="Times New Roman"/>
                <w:color w:val="auto"/>
                <w:kern w:val="2"/>
                <w:szCs w:val="22"/>
                <w:lang w:val="en-US" w:eastAsia="zh-CN"/>
              </w:rPr>
              <w:t>流域面积108.59</w:t>
            </w:r>
            <w:r>
              <w:rPr>
                <w:rFonts w:hint="eastAsia" w:ascii="Times New Roman" w:cs="Times New Roman"/>
                <w:color w:val="auto"/>
                <w:kern w:val="2"/>
                <w:szCs w:val="22"/>
              </w:rPr>
              <w:t>km</w:t>
            </w:r>
            <w:r>
              <w:rPr>
                <w:rFonts w:hint="eastAsia" w:ascii="Times New Roman" w:cs="Times New Roman"/>
                <w:color w:val="auto"/>
                <w:kern w:val="2"/>
                <w:szCs w:val="22"/>
                <w:vertAlign w:val="superscript"/>
                <w:lang w:val="en-US" w:eastAsia="zh-CN"/>
              </w:rPr>
              <w:t>2</w:t>
            </w:r>
            <w:r>
              <w:rPr>
                <w:rFonts w:hint="eastAsia" w:ascii="Times New Roman" w:cs="Times New Roman"/>
                <w:color w:val="auto"/>
                <w:kern w:val="2"/>
                <w:szCs w:val="22"/>
                <w:vertAlign w:val="baseline"/>
                <w:lang w:val="en-US" w:eastAsia="zh-CN"/>
              </w:rPr>
              <w:t>，</w:t>
            </w:r>
            <w:r>
              <w:rPr>
                <w:rFonts w:hint="eastAsia" w:ascii="Times New Roman" w:cs="Times New Roman"/>
                <w:color w:val="auto"/>
                <w:kern w:val="2"/>
                <w:szCs w:val="22"/>
                <w:lang w:val="en-US" w:eastAsia="zh-CN"/>
              </w:rPr>
              <w:t>容纳西安市第六污水处理厂、西安市第七污水处理厂和沣东污水处理厂的排水，还有昆明池退水，最大排放量达到154万立方米。</w:t>
            </w:r>
          </w:p>
          <w:p>
            <w:pPr>
              <w:pStyle w:val="3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cs="Times New Roman"/>
                <w:color w:val="auto"/>
                <w:kern w:val="2"/>
                <w:sz w:val="24"/>
                <w:szCs w:val="22"/>
                <w:lang w:val="en-US" w:eastAsia="zh-CN" w:bidi="ar-SA"/>
              </w:rPr>
            </w:pPr>
            <w:r>
              <w:rPr>
                <w:rFonts w:hint="eastAsia" w:ascii="Times New Roman" w:hAnsi="Times New Roman" w:eastAsia="宋体" w:cs="Times New Roman"/>
                <w:color w:val="auto"/>
                <w:kern w:val="2"/>
                <w:sz w:val="24"/>
                <w:szCs w:val="22"/>
                <w:lang w:val="en-US" w:eastAsia="zh-CN" w:bidi="ar-SA"/>
              </w:rPr>
              <w:t>渭河是黄河最大支流，发源于今甘肃省定西市渭源县鸟鼠山，主要流经今甘肃天水、陕西省关中平原宝鸡、咸阳、西安、渭南等地，至渭南市潼关县汇入黄河。渭河干流横跨甘肃东部和陕西中部，全长818km，流域总面积134767km</w:t>
            </w:r>
            <w:r>
              <w:rPr>
                <w:rFonts w:hint="eastAsia" w:ascii="Times New Roman" w:hAnsi="Times New Roman" w:eastAsia="宋体" w:cs="Times New Roman"/>
                <w:color w:val="auto"/>
                <w:kern w:val="2"/>
                <w:sz w:val="24"/>
                <w:szCs w:val="22"/>
                <w:vertAlign w:val="superscript"/>
                <w:lang w:val="en-US" w:eastAsia="zh-CN" w:bidi="ar-SA"/>
              </w:rPr>
              <w:t>2</w:t>
            </w:r>
            <w:r>
              <w:rPr>
                <w:rFonts w:hint="eastAsia" w:ascii="Times New Roman" w:hAnsi="Times New Roman" w:eastAsia="宋体" w:cs="Times New Roman"/>
                <w:color w:val="auto"/>
                <w:kern w:val="2"/>
                <w:sz w:val="24"/>
                <w:szCs w:val="22"/>
                <w:lang w:val="en-US" w:eastAsia="zh-CN" w:bidi="ar-SA"/>
              </w:rPr>
              <w:t>，渭河多年年平均径流量75.7亿m</w:t>
            </w:r>
            <w:r>
              <w:rPr>
                <w:rFonts w:hint="eastAsia" w:ascii="Times New Roman" w:hAnsi="Times New Roman" w:eastAsia="宋体" w:cs="Times New Roman"/>
                <w:color w:val="auto"/>
                <w:kern w:val="2"/>
                <w:sz w:val="24"/>
                <w:szCs w:val="22"/>
                <w:vertAlign w:val="superscript"/>
                <w:lang w:val="en-US" w:eastAsia="zh-CN" w:bidi="ar-SA"/>
              </w:rPr>
              <w:t>3</w:t>
            </w:r>
            <w:r>
              <w:rPr>
                <w:rFonts w:hint="eastAsia" w:ascii="Times New Roman" w:hAnsi="Times New Roman" w:eastAsia="宋体" w:cs="Times New Roman"/>
                <w:color w:val="auto"/>
                <w:kern w:val="2"/>
                <w:sz w:val="24"/>
                <w:szCs w:val="22"/>
                <w:lang w:val="en-US" w:eastAsia="zh-CN" w:bidi="ar-SA"/>
              </w:rPr>
              <w:t>，陕西境内为53.8亿m</w:t>
            </w:r>
            <w:r>
              <w:rPr>
                <w:rFonts w:hint="eastAsia" w:ascii="Times New Roman" w:hAnsi="Times New Roman" w:eastAsia="宋体" w:cs="Times New Roman"/>
                <w:color w:val="auto"/>
                <w:kern w:val="2"/>
                <w:sz w:val="24"/>
                <w:szCs w:val="22"/>
                <w:vertAlign w:val="superscript"/>
                <w:lang w:val="en-US" w:eastAsia="zh-CN" w:bidi="ar-SA"/>
              </w:rPr>
              <w:t>3</w:t>
            </w:r>
            <w:r>
              <w:rPr>
                <w:rFonts w:hint="eastAsia" w:ascii="Times New Roman" w:hAnsi="Times New Roman" w:eastAsia="宋体" w:cs="Times New Roman"/>
                <w:color w:val="auto"/>
                <w:kern w:val="2"/>
                <w:sz w:val="24"/>
                <w:szCs w:val="22"/>
                <w:lang w:val="en-US" w:eastAsia="zh-CN" w:bidi="ar-SA"/>
              </w:rPr>
              <w:t>，径流地区分布不均，总的趋势是自南而北减小，秦岭、关山区高，原区、谷地区低;西部大于东部，中游比下游径流丰富。渭河</w:t>
            </w:r>
            <w:r>
              <w:rPr>
                <w:rFonts w:hint="eastAsia" w:ascii="Times New Roman" w:cs="Times New Roman"/>
                <w:color w:val="auto"/>
                <w:kern w:val="2"/>
                <w:sz w:val="24"/>
                <w:szCs w:val="22"/>
                <w:lang w:val="en-US" w:eastAsia="zh-CN" w:bidi="ar-SA"/>
              </w:rPr>
              <w:t>河流流量随季节性变化较强</w:t>
            </w:r>
            <w:r>
              <w:rPr>
                <w:rFonts w:hint="eastAsia" w:ascii="Times New Roman" w:hAnsi="Times New Roman" w:eastAsia="宋体" w:cs="Times New Roman"/>
                <w:color w:val="auto"/>
                <w:kern w:val="2"/>
                <w:sz w:val="24"/>
                <w:szCs w:val="22"/>
                <w:lang w:val="en-US" w:eastAsia="zh-CN" w:bidi="ar-SA"/>
              </w:rPr>
              <w:t>，径流年内分配极不均匀，一般来说7～9为丰水月，12月至翌年3月为枯水月。</w:t>
            </w:r>
          </w:p>
          <w:p>
            <w:pPr>
              <w:tabs>
                <w:tab w:val="left" w:pos="8607"/>
              </w:tabs>
              <w:spacing w:line="360" w:lineRule="auto"/>
              <w:ind w:firstLine="480" w:firstLineChars="200"/>
              <w:jc w:val="left"/>
              <w:rPr>
                <w:rFonts w:hint="eastAsia"/>
                <w:sz w:val="24"/>
                <w:lang w:val="en-US" w:eastAsia="zh-CN"/>
              </w:rPr>
            </w:pPr>
            <w:r>
              <w:rPr>
                <w:sz w:val="24"/>
              </w:rPr>
              <w:t>（2）地下水</w:t>
            </w:r>
          </w:p>
          <w:p>
            <w:pPr>
              <w:spacing w:line="360" w:lineRule="auto"/>
              <w:ind w:firstLine="480" w:firstLineChars="200"/>
              <w:rPr>
                <w:rFonts w:hint="default"/>
                <w:sz w:val="24"/>
                <w:lang w:val="en-US" w:eastAsia="zh-CN"/>
              </w:rPr>
            </w:pPr>
            <w:r>
              <w:rPr>
                <w:rFonts w:hint="eastAsia"/>
                <w:sz w:val="24"/>
                <w:lang w:val="en-US" w:eastAsia="zh-CN"/>
              </w:rPr>
              <w:t>沣东新城境内地下水类型为潜水和承压水。目前限制深井抽提承压水，因而现在扰动的主要是地下潜水，其含水量丰富，地下水径流方向由南向北。海拔高度438-502m，埋水深度约10m，</w:t>
            </w:r>
            <w:r>
              <w:rPr>
                <w:rFonts w:hint="eastAsia"/>
                <w:color w:val="auto"/>
                <w:sz w:val="24"/>
              </w:rPr>
              <w:t>境内潜水主要靠大气降水补给，还有上游秦岭北坡汇水下渗补给、灌溉渗透等补给，地下潜水随降雨呈季节性变化。</w:t>
            </w:r>
          </w:p>
          <w:p>
            <w:pPr>
              <w:widowControl/>
              <w:tabs>
                <w:tab w:val="left" w:pos="465"/>
              </w:tabs>
              <w:spacing w:line="360" w:lineRule="auto"/>
              <w:jc w:val="left"/>
              <w:rPr>
                <w:b/>
                <w:kern w:val="0"/>
                <w:sz w:val="24"/>
                <w:szCs w:val="24"/>
              </w:rPr>
            </w:pPr>
            <w:r>
              <w:rPr>
                <w:rFonts w:hint="eastAsia"/>
                <w:b/>
                <w:kern w:val="0"/>
                <w:sz w:val="24"/>
                <w:szCs w:val="24"/>
                <w:lang w:val="en-US" w:eastAsia="zh-CN" w:bidi="ar"/>
              </w:rPr>
              <w:t>五</w:t>
            </w:r>
            <w:r>
              <w:rPr>
                <w:b/>
                <w:kern w:val="0"/>
                <w:sz w:val="24"/>
                <w:szCs w:val="24"/>
                <w:lang w:bidi="ar"/>
              </w:rPr>
              <w:t>、</w:t>
            </w:r>
            <w:r>
              <w:rPr>
                <w:rFonts w:hint="eastAsia"/>
                <w:b/>
                <w:kern w:val="0"/>
                <w:sz w:val="24"/>
                <w:szCs w:val="24"/>
                <w:lang w:val="en-US" w:eastAsia="zh-CN" w:bidi="ar"/>
              </w:rPr>
              <w:t>自然</w:t>
            </w:r>
            <w:r>
              <w:rPr>
                <w:b/>
                <w:kern w:val="0"/>
                <w:sz w:val="24"/>
                <w:szCs w:val="24"/>
                <w:lang w:bidi="ar"/>
              </w:rPr>
              <w:t>植被</w:t>
            </w:r>
          </w:p>
          <w:p>
            <w:pPr>
              <w:spacing w:line="360" w:lineRule="auto"/>
              <w:ind w:firstLine="480" w:firstLineChars="200"/>
              <w:rPr>
                <w:rFonts w:hint="eastAsia"/>
                <w:sz w:val="24"/>
                <w:szCs w:val="24"/>
              </w:rPr>
            </w:pPr>
            <w:r>
              <w:rPr>
                <w:rFonts w:hint="eastAsia"/>
                <w:color w:val="auto"/>
                <w:sz w:val="24"/>
                <w:szCs w:val="22"/>
                <w:lang w:val="en-US" w:eastAsia="zh-CN"/>
              </w:rPr>
              <w:t>经现场调查，本项目所在区域地势较为平坦，区域为城镇生态系统，植被发育一般，主要为人工栽培的农作物和城市风景绿化植物为主，主要有杨树、槐树、松树、柳树及绿化灌木等。生物多样性一般，未发现国家及各级保护珍稀植物及野生动植物。项目所在地周边环境良好，其城市生态系统绿化物种和绿化指标均符合西咸新区沣东新城城市规划指标。</w:t>
            </w:r>
          </w:p>
        </w:tc>
      </w:tr>
    </w:tbl>
    <w:p>
      <w:pPr>
        <w:pStyle w:val="19"/>
        <w:spacing w:after="0"/>
        <w:ind w:left="0" w:leftChars="0" w:firstLine="0" w:firstLineChars="0"/>
        <w:outlineLvl w:val="0"/>
        <w:rPr>
          <w:rFonts w:ascii="Times New Roman" w:hAnsi="Times New Roman" w:eastAsia="黑体"/>
          <w:sz w:val="30"/>
          <w:szCs w:val="30"/>
        </w:rPr>
      </w:pPr>
    </w:p>
    <w:p>
      <w:pPr>
        <w:pStyle w:val="19"/>
        <w:spacing w:after="0"/>
        <w:ind w:left="0" w:leftChars="0" w:firstLine="0" w:firstLineChars="0"/>
        <w:outlineLvl w:val="0"/>
        <w:rPr>
          <w:rFonts w:hint="eastAsia" w:ascii="宋体" w:hAnsi="宋体" w:eastAsia="宋体" w:cs="宋体"/>
          <w:b/>
          <w:bCs/>
          <w:sz w:val="30"/>
          <w:szCs w:val="30"/>
        </w:rPr>
      </w:pPr>
      <w:r>
        <w:rPr>
          <w:rFonts w:hint="eastAsia" w:ascii="宋体" w:hAnsi="宋体" w:eastAsia="宋体" w:cs="宋体"/>
          <w:b/>
          <w:bCs/>
          <w:sz w:val="30"/>
          <w:szCs w:val="30"/>
        </w:rPr>
        <w:t>环境质量状况</w:t>
      </w:r>
      <w:bookmarkEnd w:id="3"/>
      <w:bookmarkEnd w:id="4"/>
    </w:p>
    <w:tbl>
      <w:tblPr>
        <w:tblStyle w:val="21"/>
        <w:tblW w:w="8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3" w:hRule="atLeast"/>
        </w:trPr>
        <w:tc>
          <w:tcPr>
            <w:tcW w:w="8276" w:type="dxa"/>
            <w:tcBorders>
              <w:top w:val="single" w:color="auto" w:sz="12" w:space="0"/>
              <w:left w:val="single" w:color="auto" w:sz="12" w:space="0"/>
              <w:bottom w:val="single" w:color="auto" w:sz="12" w:space="0"/>
              <w:right w:val="single" w:color="auto" w:sz="12" w:space="0"/>
            </w:tcBorders>
          </w:tcPr>
          <w:p>
            <w:pPr>
              <w:adjustRightInd w:val="0"/>
              <w:snapToGrid w:val="0"/>
              <w:spacing w:line="360" w:lineRule="auto"/>
              <w:rPr>
                <w:rFonts w:hint="eastAsia"/>
                <w:sz w:val="24"/>
                <w:szCs w:val="24"/>
                <w:lang w:val="en-US" w:eastAsia="zh-CN"/>
              </w:rPr>
            </w:pPr>
            <w:r>
              <w:rPr>
                <w:b/>
                <w:sz w:val="24"/>
                <w:szCs w:val="24"/>
              </w:rPr>
              <w:t>建设项目所在地区域环境质量现状及主要环境问题</w:t>
            </w:r>
          </w:p>
          <w:p>
            <w:pPr>
              <w:pStyle w:val="35"/>
              <w:numPr>
                <w:ilvl w:val="0"/>
                <w:numId w:val="0"/>
              </w:numPr>
              <w:spacing w:line="360" w:lineRule="auto"/>
              <w:ind w:left="480" w:leftChars="0"/>
              <w:rPr>
                <w:sz w:val="24"/>
                <w:szCs w:val="24"/>
              </w:rPr>
            </w:pPr>
            <w:r>
              <w:rPr>
                <w:rFonts w:hint="eastAsia"/>
                <w:sz w:val="24"/>
                <w:szCs w:val="24"/>
                <w:lang w:val="en-US" w:eastAsia="zh-CN"/>
              </w:rPr>
              <w:t>1、</w:t>
            </w:r>
            <w:r>
              <w:rPr>
                <w:sz w:val="24"/>
                <w:szCs w:val="24"/>
              </w:rPr>
              <w:t>环境空气质量现状</w:t>
            </w:r>
          </w:p>
          <w:p>
            <w:pPr>
              <w:adjustRightInd w:val="0"/>
              <w:snapToGrid w:val="0"/>
              <w:spacing w:line="360" w:lineRule="auto"/>
              <w:ind w:firstLine="480" w:firstLineChars="200"/>
              <w:rPr>
                <w:sz w:val="24"/>
                <w:szCs w:val="24"/>
              </w:rPr>
            </w:pPr>
            <w:r>
              <w:rPr>
                <w:sz w:val="24"/>
                <w:szCs w:val="24"/>
              </w:rPr>
              <w:t>本项目位于</w:t>
            </w:r>
            <w:r>
              <w:rPr>
                <w:rFonts w:hint="eastAsia" w:ascii="Times New Roman"/>
                <w:color w:val="000000" w:themeColor="text1"/>
                <w:sz w:val="24"/>
                <w14:textFill>
                  <w14:solidFill>
                    <w14:schemeClr w14:val="tx1"/>
                  </w14:solidFill>
                </w14:textFill>
              </w:rPr>
              <w:t>陕西省西咸新区沣东新城</w:t>
            </w:r>
            <w:r>
              <w:rPr>
                <w:rFonts w:hint="eastAsia" w:ascii="Times New Roman"/>
                <w:color w:val="000000" w:themeColor="text1"/>
                <w:sz w:val="24"/>
                <w:lang w:val="en-US" w:eastAsia="zh-CN"/>
                <w14:textFill>
                  <w14:solidFill>
                    <w14:schemeClr w14:val="tx1"/>
                  </w14:solidFill>
                </w14:textFill>
              </w:rPr>
              <w:t>三桥街道</w:t>
            </w:r>
            <w:r>
              <w:rPr>
                <w:rFonts w:hint="eastAsia"/>
                <w:color w:val="000000" w:themeColor="text1"/>
                <w:sz w:val="24"/>
                <w:lang w:val="en-US" w:eastAsia="zh-CN"/>
                <w14:textFill>
                  <w14:solidFill>
                    <w14:schemeClr w14:val="tx1"/>
                  </w14:solidFill>
                </w14:textFill>
              </w:rPr>
              <w:t>沣惠路17号</w:t>
            </w:r>
            <w:r>
              <w:rPr>
                <w:sz w:val="24"/>
                <w:szCs w:val="24"/>
              </w:rPr>
              <w:t>，根据大气功能区划，本项目所在地为二类功能区，环境空气质量标准执行《环境控制质量标准》（GB3095-2012）中二级标准</w:t>
            </w:r>
            <w:r>
              <w:rPr>
                <w:rFonts w:hint="eastAsia"/>
                <w:sz w:val="24"/>
                <w:szCs w:val="24"/>
              </w:rPr>
              <w:t>要求</w:t>
            </w:r>
            <w:r>
              <w:rPr>
                <w:sz w:val="24"/>
                <w:szCs w:val="24"/>
              </w:rPr>
              <w:t>。</w:t>
            </w:r>
          </w:p>
          <w:p>
            <w:pPr>
              <w:autoSpaceDE w:val="0"/>
              <w:autoSpaceDN w:val="0"/>
              <w:spacing w:before="34" w:line="360" w:lineRule="auto"/>
              <w:ind w:firstLine="360" w:firstLineChars="150"/>
              <w:jc w:val="left"/>
              <w:rPr>
                <w:kern w:val="0"/>
                <w:sz w:val="24"/>
                <w:szCs w:val="22"/>
                <w:lang w:val="zh-CN" w:bidi="zh-CN"/>
              </w:rPr>
            </w:pPr>
            <w:r>
              <w:rPr>
                <w:kern w:val="0"/>
                <w:sz w:val="24"/>
                <w:szCs w:val="22"/>
                <w:lang w:val="zh-CN" w:bidi="zh-CN"/>
              </w:rPr>
              <w:t>本次评价中环境空气质量现状引用陕西省生态环境厅20</w:t>
            </w:r>
            <w:r>
              <w:rPr>
                <w:kern w:val="0"/>
                <w:sz w:val="24"/>
                <w:szCs w:val="22"/>
                <w:lang w:bidi="zh-CN"/>
              </w:rPr>
              <w:t>20</w:t>
            </w:r>
            <w:r>
              <w:rPr>
                <w:kern w:val="0"/>
                <w:sz w:val="24"/>
                <w:szCs w:val="22"/>
                <w:lang w:val="zh-CN" w:bidi="zh-CN"/>
              </w:rPr>
              <w:t>年</w:t>
            </w:r>
            <w:r>
              <w:rPr>
                <w:rFonts w:hint="eastAsia"/>
                <w:kern w:val="0"/>
                <w:sz w:val="24"/>
                <w:szCs w:val="22"/>
                <w:lang w:val="en-US" w:bidi="zh-CN"/>
              </w:rPr>
              <w:t>1</w:t>
            </w:r>
            <w:r>
              <w:rPr>
                <w:kern w:val="0"/>
                <w:sz w:val="24"/>
                <w:szCs w:val="22"/>
                <w:lang w:val="zh-CN" w:bidi="zh-CN"/>
              </w:rPr>
              <w:t>月</w:t>
            </w:r>
            <w:r>
              <w:rPr>
                <w:rFonts w:hint="eastAsia"/>
                <w:kern w:val="0"/>
                <w:sz w:val="24"/>
                <w:szCs w:val="22"/>
                <w:lang w:bidi="zh-CN"/>
              </w:rPr>
              <w:t>2</w:t>
            </w:r>
            <w:r>
              <w:rPr>
                <w:rFonts w:hint="eastAsia"/>
                <w:kern w:val="0"/>
                <w:sz w:val="24"/>
                <w:szCs w:val="22"/>
                <w:lang w:val="en-US" w:bidi="zh-CN"/>
              </w:rPr>
              <w:t>3</w:t>
            </w:r>
            <w:r>
              <w:rPr>
                <w:kern w:val="0"/>
                <w:sz w:val="24"/>
                <w:szCs w:val="22"/>
                <w:lang w:val="zh-CN" w:bidi="zh-CN"/>
              </w:rPr>
              <w:t>日发布的</w:t>
            </w:r>
            <w:r>
              <w:rPr>
                <w:rFonts w:hint="eastAsia"/>
                <w:color w:val="auto"/>
                <w:kern w:val="0"/>
                <w:sz w:val="24"/>
                <w:szCs w:val="21"/>
                <w:lang w:val="en-US" w:bidi="zh-CN"/>
              </w:rPr>
              <w:t>《2019年1-12月关中地区69个县（区）空气质量状况统计表》</w:t>
            </w:r>
            <w:r>
              <w:rPr>
                <w:rFonts w:hint="eastAsia"/>
                <w:kern w:val="0"/>
                <w:sz w:val="24"/>
                <w:szCs w:val="21"/>
                <w:lang w:val="en-US" w:bidi="zh-CN"/>
              </w:rPr>
              <w:t>中</w:t>
            </w:r>
            <w:r>
              <w:rPr>
                <w:kern w:val="0"/>
                <w:sz w:val="24"/>
                <w:szCs w:val="21"/>
                <w:lang w:bidi="zh-CN"/>
              </w:rPr>
              <w:t>西咸新区</w:t>
            </w:r>
            <w:r>
              <w:rPr>
                <w:rFonts w:hint="eastAsia"/>
                <w:kern w:val="0"/>
                <w:sz w:val="24"/>
                <w:szCs w:val="21"/>
                <w:lang w:val="en-US" w:bidi="zh-CN"/>
              </w:rPr>
              <w:t>沣东新城</w:t>
            </w:r>
            <w:r>
              <w:rPr>
                <w:kern w:val="0"/>
                <w:sz w:val="24"/>
                <w:szCs w:val="21"/>
                <w:lang w:val="zh-CN" w:bidi="zh-CN"/>
              </w:rPr>
              <w:t>自动监测站数据中空气常规六项污染物监测结果，对</w:t>
            </w:r>
            <w:r>
              <w:rPr>
                <w:rFonts w:hint="eastAsia"/>
                <w:kern w:val="0"/>
                <w:sz w:val="24"/>
                <w:szCs w:val="21"/>
                <w:lang w:val="zh-CN" w:bidi="zh-CN"/>
              </w:rPr>
              <w:t>西咸新区</w:t>
            </w:r>
            <w:r>
              <w:rPr>
                <w:rFonts w:hint="eastAsia"/>
                <w:kern w:val="0"/>
                <w:sz w:val="24"/>
                <w:szCs w:val="21"/>
                <w:lang w:val="en-US" w:bidi="zh-CN"/>
              </w:rPr>
              <w:t>沣东新城</w:t>
            </w:r>
            <w:r>
              <w:rPr>
                <w:kern w:val="0"/>
                <w:sz w:val="24"/>
                <w:szCs w:val="21"/>
                <w:lang w:val="zh-CN" w:bidi="zh-CN"/>
              </w:rPr>
              <w:t>环境空气质量现状进行分析</w:t>
            </w:r>
            <w:r>
              <w:rPr>
                <w:rFonts w:hint="eastAsia"/>
                <w:kern w:val="0"/>
                <w:sz w:val="24"/>
                <w:szCs w:val="21"/>
                <w:lang w:val="zh-CN" w:bidi="zh-CN"/>
              </w:rPr>
              <w:t>，主要污染物浓度</w:t>
            </w:r>
            <w:r>
              <w:rPr>
                <w:kern w:val="0"/>
                <w:sz w:val="24"/>
                <w:szCs w:val="21"/>
                <w:lang w:val="zh-CN" w:bidi="zh-CN"/>
              </w:rPr>
              <w:t>统计结果见下表</w:t>
            </w:r>
            <w:r>
              <w:rPr>
                <w:rFonts w:hint="eastAsia"/>
                <w:kern w:val="0"/>
                <w:sz w:val="24"/>
                <w:szCs w:val="21"/>
                <w:lang w:val="zh-CN" w:bidi="zh-CN"/>
              </w:rPr>
              <w:t>。</w:t>
            </w:r>
          </w:p>
          <w:p>
            <w:pPr>
              <w:spacing w:line="500" w:lineRule="exact"/>
              <w:jc w:val="center"/>
              <w:rPr>
                <w:b/>
                <w:szCs w:val="21"/>
              </w:rPr>
            </w:pPr>
            <w:r>
              <w:rPr>
                <w:b/>
                <w:sz w:val="24"/>
                <w:szCs w:val="21"/>
              </w:rPr>
              <w:t xml:space="preserve">         </w:t>
            </w:r>
            <w:r>
              <w:rPr>
                <w:b/>
                <w:szCs w:val="21"/>
              </w:rPr>
              <w:t xml:space="preserve">  表</w:t>
            </w:r>
            <w:r>
              <w:rPr>
                <w:rFonts w:hint="eastAsia"/>
                <w:b/>
                <w:szCs w:val="21"/>
                <w:lang w:val="en-US" w:eastAsia="zh-CN"/>
              </w:rPr>
              <w:t xml:space="preserve">8 </w:t>
            </w:r>
            <w:r>
              <w:rPr>
                <w:b/>
                <w:szCs w:val="21"/>
              </w:rPr>
              <w:t>环境空气监测结果一览表 （单位：</w:t>
            </w:r>
            <w:r>
              <w:rPr>
                <w:b/>
                <w:bCs/>
                <w:szCs w:val="21"/>
              </w:rPr>
              <w:t>μg/m</w:t>
            </w:r>
            <w:r>
              <w:rPr>
                <w:b/>
                <w:bCs/>
                <w:szCs w:val="21"/>
                <w:vertAlign w:val="superscript"/>
              </w:rPr>
              <w:t>3</w:t>
            </w:r>
            <w:r>
              <w:rPr>
                <w:b/>
                <w:szCs w:val="21"/>
              </w:rPr>
              <w:t>）</w:t>
            </w:r>
          </w:p>
          <w:tbl>
            <w:tblPr>
              <w:tblStyle w:val="20"/>
              <w:tblW w:w="8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2366"/>
              <w:gridCol w:w="1148"/>
              <w:gridCol w:w="1097"/>
              <w:gridCol w:w="1411"/>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017" w:type="dxa"/>
                  <w:tcBorders>
                    <w:bottom w:val="single" w:color="auto" w:sz="4" w:space="0"/>
                    <w:right w:val="single" w:color="auto" w:sz="4" w:space="0"/>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污染物</w:t>
                  </w:r>
                </w:p>
              </w:tc>
              <w:tc>
                <w:tcPr>
                  <w:tcW w:w="2366" w:type="dxa"/>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年评价指标</w:t>
                  </w:r>
                </w:p>
              </w:tc>
              <w:tc>
                <w:tcPr>
                  <w:tcW w:w="1148" w:type="dxa"/>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现状浓度/（μg/m</w:t>
                  </w:r>
                  <w:r>
                    <w:rPr>
                      <w:rFonts w:hint="default" w:ascii="Times New Roman" w:hAnsi="Times New Roman" w:cs="Times New Roman"/>
                      <w:b/>
                      <w:bCs/>
                      <w:szCs w:val="21"/>
                      <w:vertAlign w:val="superscript"/>
                    </w:rPr>
                    <w:t>3</w:t>
                  </w:r>
                  <w:r>
                    <w:rPr>
                      <w:rFonts w:hint="default" w:ascii="Times New Roman" w:hAnsi="Times New Roman" w:cs="Times New Roman"/>
                      <w:b/>
                      <w:bCs/>
                      <w:szCs w:val="21"/>
                    </w:rPr>
                    <w:t>）</w:t>
                  </w:r>
                </w:p>
              </w:tc>
              <w:tc>
                <w:tcPr>
                  <w:tcW w:w="1097" w:type="dxa"/>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标准值/（μg/m</w:t>
                  </w:r>
                  <w:r>
                    <w:rPr>
                      <w:rFonts w:hint="default" w:ascii="Times New Roman" w:hAnsi="Times New Roman" w:cs="Times New Roman"/>
                      <w:b/>
                      <w:bCs/>
                      <w:szCs w:val="21"/>
                      <w:vertAlign w:val="superscript"/>
                    </w:rPr>
                    <w:t>3</w:t>
                  </w:r>
                  <w:r>
                    <w:rPr>
                      <w:rFonts w:hint="default" w:ascii="Times New Roman" w:hAnsi="Times New Roman" w:cs="Times New Roman"/>
                      <w:b/>
                      <w:bCs/>
                      <w:szCs w:val="21"/>
                    </w:rPr>
                    <w:t>）</w:t>
                  </w:r>
                </w:p>
              </w:tc>
              <w:tc>
                <w:tcPr>
                  <w:tcW w:w="1411" w:type="dxa"/>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占标率/%</w:t>
                  </w:r>
                </w:p>
              </w:tc>
              <w:tc>
                <w:tcPr>
                  <w:tcW w:w="1018" w:type="dxa"/>
                  <w:tcBorders>
                    <w:left w:val="single" w:color="auto" w:sz="4" w:space="0"/>
                    <w:bottom w:val="single" w:color="auto" w:sz="4" w:space="0"/>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17"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PM</w:t>
                  </w:r>
                  <w:r>
                    <w:rPr>
                      <w:rFonts w:hint="default" w:ascii="Times New Roman" w:hAnsi="Times New Roman" w:cs="Times New Roman"/>
                      <w:szCs w:val="21"/>
                      <w:vertAlign w:val="subscript"/>
                    </w:rPr>
                    <w:t>2.5</w:t>
                  </w:r>
                </w:p>
              </w:tc>
              <w:tc>
                <w:tcPr>
                  <w:tcW w:w="23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年平均质量浓度</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en-US" w:eastAsia="zh-CN"/>
                    </w:rPr>
                    <w:t>64</w:t>
                  </w:r>
                </w:p>
              </w:tc>
              <w:tc>
                <w:tcPr>
                  <w:tcW w:w="10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35</w:t>
                  </w:r>
                </w:p>
              </w:tc>
              <w:tc>
                <w:tcPr>
                  <w:tcW w:w="141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r>
                    <w:rPr>
                      <w:rFonts w:hint="default" w:ascii="Times New Roman" w:hAnsi="Times New Roman" w:cs="Times New Roman"/>
                      <w:szCs w:val="21"/>
                      <w:lang w:val="en-US" w:eastAsia="zh-CN"/>
                    </w:rPr>
                    <w:t>82</w:t>
                  </w:r>
                  <w:r>
                    <w:rPr>
                      <w:rFonts w:hint="default" w:ascii="Times New Roman" w:hAnsi="Times New Roman" w:cs="Times New Roman"/>
                      <w:szCs w:val="21"/>
                    </w:rPr>
                    <w:t>.</w:t>
                  </w:r>
                  <w:r>
                    <w:rPr>
                      <w:rFonts w:hint="default" w:ascii="Times New Roman" w:hAnsi="Times New Roman" w:cs="Times New Roman"/>
                      <w:szCs w:val="21"/>
                      <w:lang w:val="en-US" w:eastAsia="zh-CN"/>
                    </w:rPr>
                    <w:t>86</w:t>
                  </w:r>
                </w:p>
              </w:tc>
              <w:tc>
                <w:tcPr>
                  <w:tcW w:w="1018" w:type="dxa"/>
                  <w:tcBorders>
                    <w:top w:val="single" w:color="auto" w:sz="4" w:space="0"/>
                    <w:left w:val="single" w:color="auto" w:sz="4" w:space="0"/>
                    <w:bottom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17"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PM</w:t>
                  </w:r>
                  <w:r>
                    <w:rPr>
                      <w:rFonts w:hint="default" w:ascii="Times New Roman" w:hAnsi="Times New Roman" w:cs="Times New Roman"/>
                      <w:szCs w:val="21"/>
                      <w:vertAlign w:val="subscript"/>
                    </w:rPr>
                    <w:t>10</w:t>
                  </w:r>
                </w:p>
              </w:tc>
              <w:tc>
                <w:tcPr>
                  <w:tcW w:w="23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年平均质量浓度</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en-US" w:eastAsia="zh-CN"/>
                    </w:rPr>
                    <w:t>102</w:t>
                  </w:r>
                </w:p>
              </w:tc>
              <w:tc>
                <w:tcPr>
                  <w:tcW w:w="10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70</w:t>
                  </w:r>
                </w:p>
              </w:tc>
              <w:tc>
                <w:tcPr>
                  <w:tcW w:w="141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r>
                    <w:rPr>
                      <w:rFonts w:hint="default" w:ascii="Times New Roman" w:hAnsi="Times New Roman" w:cs="Times New Roman"/>
                      <w:szCs w:val="21"/>
                      <w:lang w:val="en-US" w:eastAsia="zh-CN"/>
                    </w:rPr>
                    <w:t>45</w:t>
                  </w:r>
                  <w:r>
                    <w:rPr>
                      <w:rFonts w:hint="default" w:ascii="Times New Roman" w:hAnsi="Times New Roman" w:cs="Times New Roman"/>
                      <w:szCs w:val="21"/>
                    </w:rPr>
                    <w:t>.</w:t>
                  </w:r>
                  <w:r>
                    <w:rPr>
                      <w:rFonts w:hint="default" w:ascii="Times New Roman" w:hAnsi="Times New Roman" w:cs="Times New Roman"/>
                      <w:szCs w:val="21"/>
                      <w:lang w:val="en-US" w:eastAsia="zh-CN"/>
                    </w:rPr>
                    <w:t>71</w:t>
                  </w:r>
                </w:p>
              </w:tc>
              <w:tc>
                <w:tcPr>
                  <w:tcW w:w="1018" w:type="dxa"/>
                  <w:tcBorders>
                    <w:top w:val="single" w:color="auto" w:sz="4" w:space="0"/>
                    <w:left w:val="single" w:color="auto" w:sz="4" w:space="0"/>
                    <w:bottom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17"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SO</w:t>
                  </w:r>
                  <w:r>
                    <w:rPr>
                      <w:rFonts w:hint="default" w:ascii="Times New Roman" w:hAnsi="Times New Roman" w:cs="Times New Roman"/>
                      <w:szCs w:val="21"/>
                      <w:vertAlign w:val="subscript"/>
                    </w:rPr>
                    <w:t>2</w:t>
                  </w:r>
                </w:p>
              </w:tc>
              <w:tc>
                <w:tcPr>
                  <w:tcW w:w="23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年平均质量浓度</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en-US" w:eastAsia="zh-CN"/>
                    </w:rPr>
                    <w:t>7</w:t>
                  </w:r>
                </w:p>
              </w:tc>
              <w:tc>
                <w:tcPr>
                  <w:tcW w:w="10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60</w:t>
                  </w:r>
                </w:p>
              </w:tc>
              <w:tc>
                <w:tcPr>
                  <w:tcW w:w="141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r>
                    <w:rPr>
                      <w:rFonts w:hint="default" w:ascii="Times New Roman" w:hAnsi="Times New Roman" w:cs="Times New Roman"/>
                      <w:szCs w:val="21"/>
                      <w:lang w:val="en-US" w:eastAsia="zh-CN"/>
                    </w:rPr>
                    <w:t>1</w:t>
                  </w:r>
                  <w:r>
                    <w:rPr>
                      <w:rFonts w:hint="default" w:ascii="Times New Roman" w:hAnsi="Times New Roman" w:cs="Times New Roman"/>
                      <w:szCs w:val="21"/>
                    </w:rPr>
                    <w:t>.</w:t>
                  </w:r>
                  <w:r>
                    <w:rPr>
                      <w:rFonts w:hint="default" w:ascii="Times New Roman" w:hAnsi="Times New Roman" w:cs="Times New Roman"/>
                      <w:szCs w:val="21"/>
                      <w:lang w:val="en-US" w:eastAsia="zh-CN"/>
                    </w:rPr>
                    <w:t>67</w:t>
                  </w:r>
                </w:p>
              </w:tc>
              <w:tc>
                <w:tcPr>
                  <w:tcW w:w="1018" w:type="dxa"/>
                  <w:tcBorders>
                    <w:top w:val="single" w:color="auto" w:sz="4" w:space="0"/>
                    <w:left w:val="single" w:color="auto" w:sz="4" w:space="0"/>
                    <w:bottom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017"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NO</w:t>
                  </w:r>
                  <w:r>
                    <w:rPr>
                      <w:rFonts w:hint="default" w:ascii="Times New Roman" w:hAnsi="Times New Roman" w:cs="Times New Roman"/>
                      <w:szCs w:val="21"/>
                      <w:vertAlign w:val="subscript"/>
                    </w:rPr>
                    <w:t>2</w:t>
                  </w:r>
                </w:p>
              </w:tc>
              <w:tc>
                <w:tcPr>
                  <w:tcW w:w="23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年平均质量浓度</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en-US" w:eastAsia="zh-CN"/>
                    </w:rPr>
                    <w:t>46</w:t>
                  </w:r>
                </w:p>
              </w:tc>
              <w:tc>
                <w:tcPr>
                  <w:tcW w:w="10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40</w:t>
                  </w:r>
                </w:p>
              </w:tc>
              <w:tc>
                <w:tcPr>
                  <w:tcW w:w="141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en-US" w:eastAsia="zh-CN"/>
                    </w:rPr>
                    <w:t>115</w:t>
                  </w:r>
                </w:p>
              </w:tc>
              <w:tc>
                <w:tcPr>
                  <w:tcW w:w="1018" w:type="dxa"/>
                  <w:tcBorders>
                    <w:top w:val="single" w:color="auto" w:sz="4" w:space="0"/>
                    <w:left w:val="single" w:color="auto" w:sz="4" w:space="0"/>
                    <w:bottom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en-US" w:eastAsia="zh-CN"/>
                    </w:rPr>
                    <w:t>不</w:t>
                  </w:r>
                  <w:r>
                    <w:rPr>
                      <w:rFonts w:hint="default"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017"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2"/>
                    </w:rPr>
                  </w:pPr>
                  <w:r>
                    <w:rPr>
                      <w:rFonts w:hint="default" w:ascii="Times New Roman" w:hAnsi="Times New Roman" w:cs="Times New Roman"/>
                      <w:szCs w:val="21"/>
                    </w:rPr>
                    <w:t>CO</w:t>
                  </w:r>
                </w:p>
              </w:tc>
              <w:tc>
                <w:tcPr>
                  <w:tcW w:w="23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24小时平均浓度第95百分位浓度</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en-US" w:eastAsia="zh-CN"/>
                    </w:rPr>
                    <w:t>1600</w:t>
                  </w:r>
                </w:p>
              </w:tc>
              <w:tc>
                <w:tcPr>
                  <w:tcW w:w="10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4000</w:t>
                  </w:r>
                </w:p>
              </w:tc>
              <w:tc>
                <w:tcPr>
                  <w:tcW w:w="141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42.5</w:t>
                  </w:r>
                </w:p>
              </w:tc>
              <w:tc>
                <w:tcPr>
                  <w:tcW w:w="1018" w:type="dxa"/>
                  <w:tcBorders>
                    <w:top w:val="single" w:color="auto" w:sz="4" w:space="0"/>
                    <w:left w:val="single" w:color="auto" w:sz="4" w:space="0"/>
                    <w:bottom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017" w:type="dxa"/>
                  <w:tcBorders>
                    <w:top w:val="single" w:color="auto" w:sz="4" w:space="0"/>
                    <w:right w:val="single" w:color="auto" w:sz="4" w:space="0"/>
                  </w:tcBorders>
                  <w:vAlign w:val="center"/>
                </w:tcPr>
                <w:p>
                  <w:pPr>
                    <w:jc w:val="center"/>
                    <w:rPr>
                      <w:rFonts w:hint="default" w:ascii="Times New Roman" w:hAnsi="Times New Roman" w:cs="Times New Roman"/>
                      <w:szCs w:val="22"/>
                    </w:rPr>
                  </w:pPr>
                  <w:r>
                    <w:rPr>
                      <w:rFonts w:hint="default" w:ascii="Times New Roman" w:hAnsi="Times New Roman" w:cs="Times New Roman"/>
                      <w:szCs w:val="22"/>
                    </w:rPr>
                    <w:t>O</w:t>
                  </w:r>
                  <w:r>
                    <w:rPr>
                      <w:rFonts w:hint="default" w:ascii="Times New Roman" w:hAnsi="Times New Roman" w:cs="Times New Roman"/>
                      <w:szCs w:val="22"/>
                      <w:vertAlign w:val="subscript"/>
                    </w:rPr>
                    <w:t>3</w:t>
                  </w:r>
                </w:p>
              </w:tc>
              <w:tc>
                <w:tcPr>
                  <w:tcW w:w="2366" w:type="dxa"/>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日最大8小时平均浓度第90百分位浓度</w:t>
                  </w:r>
                </w:p>
              </w:tc>
              <w:tc>
                <w:tcPr>
                  <w:tcW w:w="1148" w:type="dxa"/>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15</w:t>
                  </w:r>
                  <w:r>
                    <w:rPr>
                      <w:rFonts w:hint="default" w:ascii="Times New Roman" w:hAnsi="Times New Roman" w:cs="Times New Roman"/>
                      <w:szCs w:val="21"/>
                      <w:lang w:val="en-US" w:eastAsia="zh-CN"/>
                    </w:rPr>
                    <w:t>9</w:t>
                  </w:r>
                </w:p>
              </w:tc>
              <w:tc>
                <w:tcPr>
                  <w:tcW w:w="1097" w:type="dxa"/>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160</w:t>
                  </w:r>
                </w:p>
              </w:tc>
              <w:tc>
                <w:tcPr>
                  <w:tcW w:w="1411" w:type="dxa"/>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98.75</w:t>
                  </w:r>
                </w:p>
              </w:tc>
              <w:tc>
                <w:tcPr>
                  <w:tcW w:w="1018" w:type="dxa"/>
                  <w:tcBorders>
                    <w:top w:val="single" w:color="auto" w:sz="4" w:space="0"/>
                    <w:lef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bl>
          <w:p>
            <w:pPr>
              <w:pStyle w:val="19"/>
              <w:spacing w:after="0" w:line="360" w:lineRule="auto"/>
              <w:ind w:left="0" w:leftChars="0" w:firstLine="480" w:firstLineChars="200"/>
              <w:rPr>
                <w:rFonts w:hint="eastAsia" w:eastAsia="宋体"/>
                <w:lang w:eastAsia="zh-CN"/>
              </w:rPr>
            </w:pPr>
            <w:r>
              <w:rPr>
                <w:rFonts w:hint="default" w:ascii="Times New Roman" w:hAnsi="Times New Roman" w:cs="Times New Roman"/>
                <w:sz w:val="24"/>
                <w:szCs w:val="21"/>
              </w:rPr>
              <w:t>由上表可以看出：项目所在区域SO</w:t>
            </w:r>
            <w:r>
              <w:rPr>
                <w:rFonts w:hint="default" w:ascii="Times New Roman" w:hAnsi="Times New Roman" w:cs="Times New Roman"/>
                <w:sz w:val="24"/>
                <w:szCs w:val="21"/>
                <w:vertAlign w:val="subscript"/>
              </w:rPr>
              <w:t>2</w:t>
            </w:r>
            <w:r>
              <w:rPr>
                <w:rFonts w:hint="default" w:ascii="Times New Roman" w:hAnsi="Times New Roman" w:cs="Times New Roman"/>
                <w:sz w:val="24"/>
                <w:szCs w:val="24"/>
              </w:rPr>
              <w:t>浓度</w:t>
            </w:r>
            <w:r>
              <w:rPr>
                <w:rFonts w:hint="default" w:ascii="Times New Roman" w:hAnsi="Times New Roman" w:cs="Times New Roman"/>
                <w:sz w:val="24"/>
                <w:szCs w:val="21"/>
              </w:rPr>
              <w:t>的年平均值、CO的24小时平均浓度和</w:t>
            </w:r>
            <w:r>
              <w:rPr>
                <w:rFonts w:hint="default" w:ascii="Times New Roman" w:hAnsi="Times New Roman" w:cs="Times New Roman"/>
                <w:sz w:val="24"/>
                <w:szCs w:val="24"/>
              </w:rPr>
              <w:t>O</w:t>
            </w:r>
            <w:r>
              <w:rPr>
                <w:rFonts w:hint="default" w:ascii="Times New Roman" w:hAnsi="Times New Roman" w:cs="Times New Roman"/>
                <w:sz w:val="24"/>
                <w:szCs w:val="24"/>
                <w:vertAlign w:val="subscript"/>
              </w:rPr>
              <w:t>3</w:t>
            </w:r>
            <w:r>
              <w:rPr>
                <w:rFonts w:hint="default" w:ascii="Times New Roman" w:hAnsi="Times New Roman" w:cs="Times New Roman"/>
                <w:szCs w:val="21"/>
              </w:rPr>
              <w:t>日</w:t>
            </w:r>
            <w:r>
              <w:rPr>
                <w:rFonts w:hint="default" w:ascii="Times New Roman" w:hAnsi="Times New Roman" w:cs="Times New Roman"/>
                <w:sz w:val="24"/>
                <w:szCs w:val="24"/>
              </w:rPr>
              <w:t>最大8小时平均浓度</w:t>
            </w:r>
            <w:r>
              <w:rPr>
                <w:rFonts w:hint="default" w:ascii="Times New Roman" w:hAnsi="Times New Roman" w:cs="Times New Roman"/>
                <w:sz w:val="24"/>
                <w:szCs w:val="21"/>
              </w:rPr>
              <w:t>满足《环境空气质量标准》（GB3095－2012）二级标准，PM</w:t>
            </w:r>
            <w:r>
              <w:rPr>
                <w:rFonts w:hint="default" w:ascii="Times New Roman" w:hAnsi="Times New Roman" w:cs="Times New Roman"/>
                <w:sz w:val="24"/>
                <w:szCs w:val="21"/>
                <w:vertAlign w:val="subscript"/>
              </w:rPr>
              <w:t>2.5</w:t>
            </w:r>
            <w:r>
              <w:rPr>
                <w:rFonts w:hint="default" w:ascii="Times New Roman" w:hAnsi="Times New Roman" w:cs="Times New Roman"/>
                <w:sz w:val="24"/>
                <w:szCs w:val="21"/>
                <w:vertAlign w:val="baseline"/>
                <w:lang w:eastAsia="zh-CN"/>
              </w:rPr>
              <w:t>、</w:t>
            </w:r>
            <w:r>
              <w:rPr>
                <w:rFonts w:hint="default" w:ascii="Times New Roman" w:hAnsi="Times New Roman" w:cs="Times New Roman"/>
                <w:sz w:val="24"/>
                <w:szCs w:val="21"/>
              </w:rPr>
              <w:t>PM</w:t>
            </w:r>
            <w:r>
              <w:rPr>
                <w:rFonts w:hint="default" w:ascii="Times New Roman" w:hAnsi="Times New Roman" w:cs="Times New Roman"/>
                <w:sz w:val="24"/>
                <w:szCs w:val="21"/>
                <w:vertAlign w:val="subscript"/>
              </w:rPr>
              <w:t>10</w:t>
            </w:r>
            <w:r>
              <w:rPr>
                <w:rFonts w:hint="default" w:ascii="Times New Roman" w:hAnsi="Times New Roman" w:cs="Times New Roman"/>
                <w:sz w:val="24"/>
                <w:szCs w:val="21"/>
              </w:rPr>
              <w:t>、</w:t>
            </w:r>
            <w:r>
              <w:rPr>
                <w:rFonts w:hint="default" w:ascii="Times New Roman" w:hAnsi="Times New Roman" w:cs="Times New Roman"/>
                <w:sz w:val="24"/>
                <w:szCs w:val="24"/>
              </w:rPr>
              <w:t>NO</w:t>
            </w:r>
            <w:r>
              <w:rPr>
                <w:rFonts w:hint="default" w:ascii="Times New Roman" w:hAnsi="Times New Roman" w:cs="Times New Roman"/>
                <w:sz w:val="24"/>
                <w:szCs w:val="24"/>
                <w:vertAlign w:val="subscript"/>
              </w:rPr>
              <w:t>2</w:t>
            </w:r>
            <w:r>
              <w:rPr>
                <w:rFonts w:hint="default" w:ascii="Times New Roman" w:hAnsi="Times New Roman" w:cs="Times New Roman"/>
                <w:sz w:val="24"/>
                <w:szCs w:val="21"/>
              </w:rPr>
              <w:t>的年平均值均超过《环境空气质量标准》（GB3095－2012）中二级标准，说明本项目所在区域环境空气质量不达标</w:t>
            </w:r>
            <w:r>
              <w:rPr>
                <w:rFonts w:hint="default" w:ascii="Times New Roman" w:hAnsi="Times New Roman" w:cs="Times New Roman"/>
                <w:sz w:val="24"/>
                <w:lang w:bidi="ar"/>
              </w:rPr>
              <w:t>。</w:t>
            </w:r>
          </w:p>
          <w:p>
            <w:pPr>
              <w:pStyle w:val="19"/>
              <w:spacing w:after="0" w:line="360" w:lineRule="auto"/>
              <w:ind w:left="480" w:leftChars="0" w:firstLine="0" w:firstLineChars="0"/>
              <w:rPr>
                <w:rFonts w:hint="eastAsia"/>
                <w:sz w:val="24"/>
                <w:szCs w:val="24"/>
              </w:rPr>
            </w:pPr>
            <w:r>
              <w:rPr>
                <w:rFonts w:hint="eastAsia"/>
                <w:sz w:val="24"/>
                <w:szCs w:val="24"/>
              </w:rPr>
              <w:t xml:space="preserve"> </w:t>
            </w:r>
            <w:r>
              <w:rPr>
                <w:rFonts w:hint="default" w:ascii="Times New Roman" w:hAnsi="Times New Roman" w:cs="Times New Roman"/>
                <w:sz w:val="24"/>
                <w:szCs w:val="24"/>
              </w:rPr>
              <w:t>2</w:t>
            </w:r>
            <w:r>
              <w:rPr>
                <w:rFonts w:hint="eastAsia"/>
                <w:sz w:val="24"/>
                <w:szCs w:val="24"/>
              </w:rPr>
              <w:t>、声环境监测现状</w:t>
            </w:r>
          </w:p>
          <w:p>
            <w:pPr>
              <w:spacing w:line="360" w:lineRule="auto"/>
              <w:ind w:firstLine="480" w:firstLineChars="200"/>
              <w:rPr>
                <w:rFonts w:hint="eastAsia"/>
                <w:sz w:val="24"/>
                <w:szCs w:val="24"/>
              </w:rPr>
            </w:pPr>
            <w:r>
              <w:rPr>
                <w:rFonts w:hint="eastAsia"/>
                <w:sz w:val="24"/>
                <w:szCs w:val="24"/>
              </w:rPr>
              <w:t>为了解项目所在地声环境质量状况，本次评价</w:t>
            </w:r>
            <w:r>
              <w:rPr>
                <w:rFonts w:hint="eastAsia"/>
                <w:sz w:val="24"/>
                <w:szCs w:val="24"/>
                <w:lang w:val="en-US" w:eastAsia="zh-CN"/>
              </w:rPr>
              <w:t>委托陕西同元环境检测</w:t>
            </w:r>
            <w:r>
              <w:rPr>
                <w:rFonts w:hint="eastAsia"/>
                <w:sz w:val="24"/>
                <w:szCs w:val="24"/>
              </w:rPr>
              <w:t>有限公司对项目所在地</w:t>
            </w:r>
            <w:r>
              <w:rPr>
                <w:rFonts w:hint="eastAsia"/>
                <w:color w:val="auto"/>
                <w:sz w:val="24"/>
                <w:szCs w:val="24"/>
              </w:rPr>
              <w:t>厂界</w:t>
            </w:r>
            <w:r>
              <w:rPr>
                <w:rFonts w:hint="eastAsia"/>
                <w:color w:val="auto"/>
                <w:sz w:val="24"/>
                <w:szCs w:val="24"/>
                <w:lang w:val="en-US" w:eastAsia="zh-CN"/>
              </w:rPr>
              <w:t>及敏感点锦绣华城、沣东实验幼儿园和蔺高村（锦绣华城位于项目东北方向76米处，沣东实验幼儿园位于项目西北方向155米处，各设1个监测点，蔺高村距厂界南侧15米，和南厂界共用一个监测点位）</w:t>
            </w:r>
            <w:r>
              <w:rPr>
                <w:rFonts w:hint="eastAsia"/>
                <w:color w:val="auto"/>
                <w:sz w:val="24"/>
                <w:szCs w:val="24"/>
              </w:rPr>
              <w:t>于</w:t>
            </w:r>
            <w:r>
              <w:rPr>
                <w:rFonts w:hint="eastAsia"/>
                <w:color w:val="auto"/>
                <w:sz w:val="24"/>
                <w:szCs w:val="24"/>
                <w:lang w:val="en-US" w:eastAsia="zh-CN"/>
              </w:rPr>
              <w:t>2020</w:t>
            </w:r>
            <w:r>
              <w:rPr>
                <w:rFonts w:hint="eastAsia"/>
                <w:color w:val="auto"/>
                <w:sz w:val="24"/>
                <w:szCs w:val="24"/>
              </w:rPr>
              <w:t>年</w:t>
            </w:r>
            <w:r>
              <w:rPr>
                <w:rFonts w:hint="eastAsia"/>
                <w:color w:val="auto"/>
                <w:sz w:val="24"/>
                <w:szCs w:val="24"/>
                <w:lang w:val="en-US" w:eastAsia="zh-CN"/>
              </w:rPr>
              <w:t>8</w:t>
            </w:r>
            <w:r>
              <w:rPr>
                <w:rFonts w:hint="eastAsia"/>
                <w:color w:val="auto"/>
                <w:sz w:val="24"/>
                <w:szCs w:val="24"/>
              </w:rPr>
              <w:t>月</w:t>
            </w:r>
            <w:r>
              <w:rPr>
                <w:rFonts w:hint="eastAsia"/>
                <w:color w:val="auto"/>
                <w:sz w:val="24"/>
                <w:szCs w:val="24"/>
                <w:lang w:val="en-US" w:eastAsia="zh-CN"/>
              </w:rPr>
              <w:t>16</w:t>
            </w:r>
            <w:r>
              <w:rPr>
                <w:rFonts w:hint="eastAsia"/>
                <w:color w:val="auto"/>
                <w:sz w:val="24"/>
                <w:szCs w:val="24"/>
              </w:rPr>
              <w:t>日至</w:t>
            </w:r>
            <w:r>
              <w:rPr>
                <w:rFonts w:hint="eastAsia"/>
                <w:color w:val="auto"/>
                <w:sz w:val="24"/>
                <w:szCs w:val="24"/>
                <w:lang w:val="en-US" w:eastAsia="zh-CN"/>
              </w:rPr>
              <w:t>2020</w:t>
            </w:r>
            <w:r>
              <w:rPr>
                <w:rFonts w:hint="eastAsia"/>
                <w:color w:val="auto"/>
                <w:sz w:val="24"/>
                <w:szCs w:val="24"/>
              </w:rPr>
              <w:t>年</w:t>
            </w:r>
            <w:r>
              <w:rPr>
                <w:rFonts w:hint="eastAsia"/>
                <w:color w:val="auto"/>
                <w:sz w:val="24"/>
                <w:szCs w:val="24"/>
                <w:lang w:val="en-US" w:eastAsia="zh-CN"/>
              </w:rPr>
              <w:t>8</w:t>
            </w:r>
            <w:r>
              <w:rPr>
                <w:rFonts w:hint="eastAsia"/>
                <w:color w:val="auto"/>
                <w:sz w:val="24"/>
                <w:szCs w:val="24"/>
              </w:rPr>
              <w:t>月</w:t>
            </w:r>
            <w:r>
              <w:rPr>
                <w:rFonts w:hint="eastAsia"/>
                <w:color w:val="auto"/>
                <w:sz w:val="24"/>
                <w:szCs w:val="24"/>
                <w:lang w:val="en-US" w:eastAsia="zh-CN"/>
              </w:rPr>
              <w:t>17</w:t>
            </w:r>
            <w:r>
              <w:rPr>
                <w:rFonts w:hint="eastAsia"/>
                <w:color w:val="auto"/>
                <w:sz w:val="24"/>
                <w:szCs w:val="24"/>
              </w:rPr>
              <w:t>日进行</w:t>
            </w:r>
            <w:r>
              <w:rPr>
                <w:rFonts w:hint="eastAsia"/>
                <w:sz w:val="24"/>
                <w:szCs w:val="24"/>
              </w:rPr>
              <w:t>了噪声环境监测，</w:t>
            </w:r>
            <w:r>
              <w:rPr>
                <w:rFonts w:hint="eastAsia" w:ascii="Times New Roman" w:hAnsi="Times New Roman"/>
                <w:sz w:val="24"/>
                <w:szCs w:val="22"/>
                <w:shd w:val="clear" w:color="auto" w:fill="auto"/>
                <w:lang w:val="en-US" w:eastAsia="zh-CN"/>
              </w:rPr>
              <w:t>监测期间项目正常运营，监测时段主要产噪设备均处于运行状态，各厂界监测点位选取了厂界噪声最大点，各监测点位均具有可代表性</w:t>
            </w:r>
            <w:r>
              <w:rPr>
                <w:rFonts w:hint="eastAsia"/>
                <w:sz w:val="24"/>
                <w:szCs w:val="22"/>
                <w:shd w:val="clear" w:color="auto" w:fill="auto"/>
                <w:lang w:val="en-US" w:eastAsia="zh-CN"/>
              </w:rPr>
              <w:t>。</w:t>
            </w:r>
            <w:r>
              <w:rPr>
                <w:rFonts w:hint="eastAsia"/>
                <w:sz w:val="24"/>
                <w:szCs w:val="24"/>
              </w:rPr>
              <w:t>监测结果见表</w:t>
            </w:r>
            <w:r>
              <w:rPr>
                <w:rFonts w:hint="eastAsia"/>
                <w:sz w:val="24"/>
                <w:szCs w:val="24"/>
                <w:lang w:val="en-US" w:eastAsia="zh-CN"/>
              </w:rPr>
              <w:t>9</w:t>
            </w:r>
            <w:r>
              <w:rPr>
                <w:rFonts w:hint="eastAsia"/>
                <w:sz w:val="24"/>
                <w:szCs w:val="24"/>
              </w:rPr>
              <w:t>，监测报告见</w:t>
            </w:r>
            <w:r>
              <w:rPr>
                <w:rFonts w:hint="eastAsia"/>
                <w:b/>
                <w:bCs/>
                <w:color w:val="auto"/>
                <w:sz w:val="24"/>
                <w:szCs w:val="24"/>
              </w:rPr>
              <w:t>附件</w:t>
            </w:r>
            <w:r>
              <w:rPr>
                <w:rFonts w:hint="eastAsia"/>
                <w:b/>
                <w:bCs/>
                <w:color w:val="auto"/>
                <w:sz w:val="24"/>
                <w:szCs w:val="24"/>
                <w:lang w:val="en-US" w:eastAsia="zh-CN"/>
              </w:rPr>
              <w:t>5</w:t>
            </w:r>
            <w:r>
              <w:rPr>
                <w:rFonts w:hint="eastAsia"/>
                <w:sz w:val="24"/>
                <w:szCs w:val="24"/>
              </w:rPr>
              <w:t>，监测点位见</w:t>
            </w:r>
            <w:r>
              <w:rPr>
                <w:rFonts w:hint="eastAsia"/>
                <w:b/>
                <w:bCs/>
                <w:sz w:val="24"/>
                <w:szCs w:val="24"/>
              </w:rPr>
              <w:t>附图</w:t>
            </w:r>
            <w:r>
              <w:rPr>
                <w:rFonts w:hint="eastAsia"/>
                <w:b/>
                <w:bCs/>
                <w:sz w:val="24"/>
                <w:szCs w:val="24"/>
                <w:lang w:val="en-US" w:eastAsia="zh-CN"/>
              </w:rPr>
              <w:t>4</w:t>
            </w:r>
            <w:r>
              <w:rPr>
                <w:rFonts w:hint="eastAsia"/>
                <w:sz w:val="24"/>
                <w:szCs w:val="24"/>
              </w:rPr>
              <w:t>。</w:t>
            </w:r>
          </w:p>
          <w:p>
            <w:pPr>
              <w:pStyle w:val="19"/>
              <w:spacing w:after="0"/>
              <w:ind w:left="0" w:leftChars="0" w:firstLine="0" w:firstLineChars="0"/>
              <w:jc w:val="center"/>
              <w:rPr>
                <w:rFonts w:hint="eastAsia"/>
                <w:b/>
                <w:bCs/>
                <w:color w:val="auto"/>
              </w:rPr>
            </w:pPr>
            <w:r>
              <w:rPr>
                <w:rFonts w:hint="eastAsia"/>
                <w:b/>
                <w:bCs/>
                <w:color w:val="auto"/>
              </w:rPr>
              <w:t>表</w:t>
            </w:r>
            <w:r>
              <w:rPr>
                <w:rFonts w:hint="eastAsia" w:ascii="Times New Roman" w:hAnsi="Times New Roman" w:cs="Times New Roman"/>
                <w:b/>
                <w:bCs/>
                <w:color w:val="auto"/>
                <w:lang w:val="en-US" w:eastAsia="zh-CN"/>
              </w:rPr>
              <w:t>9</w:t>
            </w:r>
            <w:r>
              <w:rPr>
                <w:rFonts w:hint="eastAsia"/>
                <w:b/>
                <w:bCs/>
                <w:color w:val="auto"/>
              </w:rPr>
              <w:t xml:space="preserve"> 本项目声环境现状值  单位[</w:t>
            </w:r>
            <w:r>
              <w:rPr>
                <w:rFonts w:hint="default" w:ascii="Times New Roman" w:hAnsi="Times New Roman" w:cs="Times New Roman"/>
                <w:b/>
                <w:bCs/>
                <w:color w:val="auto"/>
              </w:rPr>
              <w:t>dB(A)</w:t>
            </w:r>
            <w:r>
              <w:rPr>
                <w:rFonts w:hint="eastAsia"/>
                <w:b/>
                <w:bCs/>
                <w:color w:val="auto"/>
              </w:rPr>
              <w:t>]</w:t>
            </w:r>
          </w:p>
          <w:tbl>
            <w:tblPr>
              <w:tblStyle w:val="21"/>
              <w:tblW w:w="7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4"/>
              <w:gridCol w:w="1263"/>
              <w:gridCol w:w="912"/>
              <w:gridCol w:w="1075"/>
              <w:gridCol w:w="875"/>
              <w:gridCol w:w="875"/>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4" w:type="dxa"/>
                  <w:vMerge w:val="restar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监测点位</w:t>
                  </w:r>
                </w:p>
              </w:tc>
              <w:tc>
                <w:tcPr>
                  <w:tcW w:w="4125" w:type="dxa"/>
                  <w:gridSpan w:val="4"/>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监测时间</w:t>
                  </w:r>
                </w:p>
              </w:tc>
              <w:tc>
                <w:tcPr>
                  <w:tcW w:w="1812" w:type="dxa"/>
                  <w:gridSpan w:val="2"/>
                  <w:vMerge w:val="restar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评价标准（GB3096-2008）</w:t>
                  </w:r>
                </w:p>
                <w:p>
                  <w:pPr>
                    <w:pStyle w:val="19"/>
                    <w:spacing w:after="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4" w:type="dxa"/>
                  <w:vMerge w:val="continue"/>
                  <w:vAlign w:val="center"/>
                </w:tcPr>
                <w:p>
                  <w:pPr>
                    <w:rPr>
                      <w:rFonts w:hint="default" w:ascii="Times New Roman" w:hAnsi="Times New Roman" w:eastAsia="宋体" w:cs="Times New Roman"/>
                      <w:color w:val="auto"/>
                      <w:sz w:val="21"/>
                      <w:szCs w:val="21"/>
                    </w:rPr>
                  </w:pPr>
                </w:p>
              </w:tc>
              <w:tc>
                <w:tcPr>
                  <w:tcW w:w="2175" w:type="dxa"/>
                  <w:gridSpan w:val="2"/>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2020</w:t>
                  </w:r>
                  <w:r>
                    <w:rPr>
                      <w:rFonts w:hint="default" w:ascii="Times New Roman" w:hAnsi="Times New Roman" w:eastAsia="宋体" w:cs="Times New Roman"/>
                      <w:color w:val="auto"/>
                      <w:sz w:val="21"/>
                      <w:szCs w:val="21"/>
                    </w:rPr>
                    <w:t>年</w:t>
                  </w:r>
                  <w:r>
                    <w:rPr>
                      <w:rFonts w:hint="eastAsia" w:cs="Times New Roman"/>
                      <w:color w:val="auto"/>
                      <w:sz w:val="21"/>
                      <w:szCs w:val="21"/>
                      <w:lang w:val="en-US" w:eastAsia="zh-CN"/>
                    </w:rPr>
                    <w:t>8</w:t>
                  </w:r>
                  <w:r>
                    <w:rPr>
                      <w:rFonts w:hint="default" w:ascii="Times New Roman" w:hAnsi="Times New Roman" w:eastAsia="宋体" w:cs="Times New Roman"/>
                      <w:color w:val="auto"/>
                      <w:sz w:val="21"/>
                      <w:szCs w:val="21"/>
                    </w:rPr>
                    <w:t>月</w:t>
                  </w:r>
                  <w:r>
                    <w:rPr>
                      <w:rFonts w:hint="eastAsia" w:cs="Times New Roman"/>
                      <w:color w:val="auto"/>
                      <w:sz w:val="21"/>
                      <w:szCs w:val="21"/>
                      <w:lang w:val="en-US" w:eastAsia="zh-CN"/>
                    </w:rPr>
                    <w:t>16</w:t>
                  </w:r>
                  <w:r>
                    <w:rPr>
                      <w:rFonts w:hint="default" w:ascii="Times New Roman" w:hAnsi="Times New Roman" w:eastAsia="宋体" w:cs="Times New Roman"/>
                      <w:color w:val="auto"/>
                      <w:sz w:val="21"/>
                      <w:szCs w:val="21"/>
                    </w:rPr>
                    <w:t>日</w:t>
                  </w:r>
                </w:p>
              </w:tc>
              <w:tc>
                <w:tcPr>
                  <w:tcW w:w="1950" w:type="dxa"/>
                  <w:gridSpan w:val="2"/>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2020</w:t>
                  </w:r>
                  <w:r>
                    <w:rPr>
                      <w:rFonts w:hint="default" w:ascii="Times New Roman" w:hAnsi="Times New Roman" w:eastAsia="宋体" w:cs="Times New Roman"/>
                      <w:color w:val="auto"/>
                      <w:sz w:val="21"/>
                      <w:szCs w:val="21"/>
                    </w:rPr>
                    <w:t>年</w:t>
                  </w:r>
                  <w:r>
                    <w:rPr>
                      <w:rFonts w:hint="eastAsia" w:cs="Times New Roman"/>
                      <w:color w:val="auto"/>
                      <w:sz w:val="21"/>
                      <w:szCs w:val="21"/>
                      <w:lang w:val="en-US" w:eastAsia="zh-CN"/>
                    </w:rPr>
                    <w:t>8</w:t>
                  </w:r>
                  <w:r>
                    <w:rPr>
                      <w:rFonts w:hint="default" w:ascii="Times New Roman" w:hAnsi="Times New Roman" w:eastAsia="宋体" w:cs="Times New Roman"/>
                      <w:color w:val="auto"/>
                      <w:sz w:val="21"/>
                      <w:szCs w:val="21"/>
                    </w:rPr>
                    <w:t>月</w:t>
                  </w:r>
                  <w:r>
                    <w:rPr>
                      <w:rFonts w:hint="eastAsia" w:cs="Times New Roman"/>
                      <w:color w:val="auto"/>
                      <w:sz w:val="21"/>
                      <w:szCs w:val="21"/>
                      <w:lang w:val="en-US" w:eastAsia="zh-CN"/>
                    </w:rPr>
                    <w:t>17</w:t>
                  </w:r>
                  <w:r>
                    <w:rPr>
                      <w:rFonts w:hint="default" w:ascii="Times New Roman" w:hAnsi="Times New Roman" w:eastAsia="宋体" w:cs="Times New Roman"/>
                      <w:color w:val="auto"/>
                      <w:sz w:val="21"/>
                      <w:szCs w:val="21"/>
                    </w:rPr>
                    <w:t>日</w:t>
                  </w:r>
                </w:p>
              </w:tc>
              <w:tc>
                <w:tcPr>
                  <w:tcW w:w="1812" w:type="dxa"/>
                  <w:gridSpan w:val="2"/>
                  <w:vMerge w:val="continue"/>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054" w:type="dxa"/>
                  <w:vMerge w:val="continue"/>
                  <w:vAlign w:val="center"/>
                </w:tcPr>
                <w:p>
                  <w:pPr>
                    <w:rPr>
                      <w:rFonts w:hint="default" w:ascii="Times New Roman" w:hAnsi="Times New Roman" w:eastAsia="宋体" w:cs="Times New Roman"/>
                      <w:color w:val="auto"/>
                      <w:sz w:val="21"/>
                      <w:szCs w:val="21"/>
                    </w:rPr>
                  </w:pPr>
                </w:p>
              </w:tc>
              <w:tc>
                <w:tcPr>
                  <w:tcW w:w="1263"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昼间</w:t>
                  </w:r>
                </w:p>
              </w:tc>
              <w:tc>
                <w:tcPr>
                  <w:tcW w:w="912"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夜间</w:t>
                  </w:r>
                </w:p>
              </w:tc>
              <w:tc>
                <w:tcPr>
                  <w:tcW w:w="1075"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昼间</w:t>
                  </w:r>
                </w:p>
              </w:tc>
              <w:tc>
                <w:tcPr>
                  <w:tcW w:w="875"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夜间</w:t>
                  </w:r>
                </w:p>
              </w:tc>
              <w:tc>
                <w:tcPr>
                  <w:tcW w:w="875"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昼间</w:t>
                  </w:r>
                </w:p>
              </w:tc>
              <w:tc>
                <w:tcPr>
                  <w:tcW w:w="937"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54"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1#东厂界</w:t>
                  </w:r>
                </w:p>
              </w:tc>
              <w:tc>
                <w:tcPr>
                  <w:tcW w:w="1263"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52</w:t>
                  </w:r>
                </w:p>
              </w:tc>
              <w:tc>
                <w:tcPr>
                  <w:tcW w:w="912"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43</w:t>
                  </w:r>
                </w:p>
              </w:tc>
              <w:tc>
                <w:tcPr>
                  <w:tcW w:w="1075"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51</w:t>
                  </w:r>
                </w:p>
              </w:tc>
              <w:tc>
                <w:tcPr>
                  <w:tcW w:w="875"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44</w:t>
                  </w:r>
                </w:p>
              </w:tc>
              <w:tc>
                <w:tcPr>
                  <w:tcW w:w="875" w:type="dxa"/>
                  <w:vMerge w:val="restart"/>
                  <w:vAlign w:val="center"/>
                </w:tcPr>
                <w:p>
                  <w:pPr>
                    <w:jc w:val="both"/>
                    <w:rPr>
                      <w:rFonts w:hint="default" w:ascii="Times New Roman" w:hAnsi="Times New Roman" w:eastAsia="宋体" w:cs="Times New Roman"/>
                      <w:color w:val="auto"/>
                      <w:sz w:val="21"/>
                      <w:szCs w:val="21"/>
                    </w:rPr>
                  </w:pP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60</w:t>
                  </w:r>
                </w:p>
              </w:tc>
              <w:tc>
                <w:tcPr>
                  <w:tcW w:w="937" w:type="dxa"/>
                  <w:vMerge w:val="restart"/>
                  <w:vAlign w:val="center"/>
                </w:tcPr>
                <w:p>
                  <w:pPr>
                    <w:jc w:val="both"/>
                    <w:rPr>
                      <w:rFonts w:hint="default" w:ascii="Times New Roman" w:hAnsi="Times New Roman" w:eastAsia="宋体" w:cs="Times New Roman"/>
                      <w:color w:val="auto"/>
                      <w:sz w:val="21"/>
                      <w:szCs w:val="21"/>
                    </w:rPr>
                  </w:pP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54" w:type="dxa"/>
                  <w:vAlign w:val="center"/>
                </w:tcPr>
                <w:p>
                  <w:pPr>
                    <w:jc w:val="center"/>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#南厂界</w:t>
                  </w:r>
                  <w:r>
                    <w:rPr>
                      <w:rFonts w:hint="eastAsia" w:cs="Times New Roman"/>
                      <w:color w:val="auto"/>
                      <w:sz w:val="21"/>
                      <w:szCs w:val="21"/>
                      <w:lang w:eastAsia="zh-CN"/>
                    </w:rPr>
                    <w:t>（</w:t>
                  </w:r>
                  <w:r>
                    <w:rPr>
                      <w:rFonts w:hint="eastAsia" w:cs="Times New Roman"/>
                      <w:color w:val="auto"/>
                      <w:sz w:val="21"/>
                      <w:szCs w:val="21"/>
                      <w:lang w:val="en-US" w:eastAsia="zh-CN"/>
                    </w:rPr>
                    <w:t>蔺高村</w:t>
                  </w:r>
                  <w:r>
                    <w:rPr>
                      <w:rFonts w:hint="eastAsia" w:cs="Times New Roman"/>
                      <w:color w:val="auto"/>
                      <w:sz w:val="21"/>
                      <w:szCs w:val="21"/>
                      <w:lang w:eastAsia="zh-CN"/>
                    </w:rPr>
                    <w:t>）</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55</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45</w:t>
                  </w:r>
                </w:p>
              </w:tc>
              <w:tc>
                <w:tcPr>
                  <w:tcW w:w="10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54</w:t>
                  </w:r>
                </w:p>
              </w:tc>
              <w:tc>
                <w:tcPr>
                  <w:tcW w:w="875"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46</w:t>
                  </w:r>
                </w:p>
              </w:tc>
              <w:tc>
                <w:tcPr>
                  <w:tcW w:w="875" w:type="dxa"/>
                  <w:vMerge w:val="continue"/>
                  <w:vAlign w:val="center"/>
                </w:tcPr>
                <w:p>
                  <w:pPr>
                    <w:rPr>
                      <w:rFonts w:hint="default" w:ascii="Times New Roman" w:hAnsi="Times New Roman" w:eastAsia="宋体" w:cs="Times New Roman"/>
                      <w:color w:val="auto"/>
                      <w:sz w:val="21"/>
                      <w:szCs w:val="21"/>
                    </w:rPr>
                  </w:pPr>
                </w:p>
              </w:tc>
              <w:tc>
                <w:tcPr>
                  <w:tcW w:w="937" w:type="dxa"/>
                  <w:vMerge w:val="continue"/>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54" w:type="dxa"/>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rPr>
                    <w:t>#西厂界</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63</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52</w:t>
                  </w:r>
                </w:p>
              </w:tc>
              <w:tc>
                <w:tcPr>
                  <w:tcW w:w="10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64</w:t>
                  </w:r>
                </w:p>
              </w:tc>
              <w:tc>
                <w:tcPr>
                  <w:tcW w:w="875"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51</w:t>
                  </w:r>
                </w:p>
              </w:tc>
              <w:tc>
                <w:tcPr>
                  <w:tcW w:w="875" w:type="dxa"/>
                  <w:vMerge w:val="continue"/>
                  <w:vAlign w:val="center"/>
                </w:tcPr>
                <w:p>
                  <w:pPr>
                    <w:rPr>
                      <w:rFonts w:hint="default" w:ascii="Times New Roman" w:hAnsi="Times New Roman" w:eastAsia="宋体" w:cs="Times New Roman"/>
                      <w:color w:val="auto"/>
                      <w:sz w:val="21"/>
                      <w:szCs w:val="21"/>
                    </w:rPr>
                  </w:pPr>
                </w:p>
              </w:tc>
              <w:tc>
                <w:tcPr>
                  <w:tcW w:w="937" w:type="dxa"/>
                  <w:vMerge w:val="continue"/>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54"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4#北厂界</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52</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46</w:t>
                  </w:r>
                </w:p>
              </w:tc>
              <w:tc>
                <w:tcPr>
                  <w:tcW w:w="10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53</w:t>
                  </w:r>
                </w:p>
              </w:tc>
              <w:tc>
                <w:tcPr>
                  <w:tcW w:w="875"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45</w:t>
                  </w:r>
                </w:p>
              </w:tc>
              <w:tc>
                <w:tcPr>
                  <w:tcW w:w="875" w:type="dxa"/>
                  <w:vMerge w:val="continue"/>
                  <w:vAlign w:val="center"/>
                </w:tcPr>
                <w:p>
                  <w:pPr>
                    <w:rPr>
                      <w:rFonts w:hint="default" w:ascii="Times New Roman" w:hAnsi="Times New Roman" w:eastAsia="宋体" w:cs="Times New Roman"/>
                      <w:color w:val="auto"/>
                      <w:sz w:val="21"/>
                      <w:szCs w:val="21"/>
                    </w:rPr>
                  </w:pPr>
                </w:p>
              </w:tc>
              <w:tc>
                <w:tcPr>
                  <w:tcW w:w="937" w:type="dxa"/>
                  <w:vMerge w:val="continue"/>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54" w:type="dxa"/>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w:t>
                  </w:r>
                  <w:r>
                    <w:rPr>
                      <w:rFonts w:hint="eastAsia"/>
                      <w:color w:val="auto"/>
                      <w:sz w:val="21"/>
                      <w:szCs w:val="21"/>
                      <w:lang w:val="en-US" w:eastAsia="zh-CN"/>
                    </w:rPr>
                    <w:t>锦绣华城</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52</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42</w:t>
                  </w:r>
                </w:p>
              </w:tc>
              <w:tc>
                <w:tcPr>
                  <w:tcW w:w="10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51</w:t>
                  </w:r>
                </w:p>
              </w:tc>
              <w:tc>
                <w:tcPr>
                  <w:tcW w:w="875"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43</w:t>
                  </w:r>
                </w:p>
              </w:tc>
              <w:tc>
                <w:tcPr>
                  <w:tcW w:w="875" w:type="dxa"/>
                  <w:vMerge w:val="continue"/>
                  <w:vAlign w:val="center"/>
                </w:tcPr>
                <w:p>
                  <w:pPr>
                    <w:rPr>
                      <w:rFonts w:hint="default" w:ascii="Times New Roman" w:hAnsi="Times New Roman" w:eastAsia="宋体" w:cs="Times New Roman"/>
                      <w:color w:val="auto"/>
                      <w:sz w:val="21"/>
                      <w:szCs w:val="21"/>
                    </w:rPr>
                  </w:pPr>
                </w:p>
              </w:tc>
              <w:tc>
                <w:tcPr>
                  <w:tcW w:w="937" w:type="dxa"/>
                  <w:vMerge w:val="continue"/>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54" w:type="dxa"/>
                  <w:vAlign w:val="center"/>
                </w:tcPr>
                <w:p>
                  <w:pPr>
                    <w:jc w:val="center"/>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6#沣东实验幼儿园</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58</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48</w:t>
                  </w:r>
                </w:p>
              </w:tc>
              <w:tc>
                <w:tcPr>
                  <w:tcW w:w="10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59</w:t>
                  </w:r>
                </w:p>
              </w:tc>
              <w:tc>
                <w:tcPr>
                  <w:tcW w:w="875"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49</w:t>
                  </w:r>
                </w:p>
              </w:tc>
              <w:tc>
                <w:tcPr>
                  <w:tcW w:w="875" w:type="dxa"/>
                  <w:vMerge w:val="continue"/>
                  <w:vAlign w:val="center"/>
                </w:tcPr>
                <w:p>
                  <w:pPr>
                    <w:rPr>
                      <w:rFonts w:hint="default" w:ascii="Times New Roman" w:hAnsi="Times New Roman" w:eastAsia="宋体" w:cs="Times New Roman"/>
                      <w:color w:val="auto"/>
                      <w:sz w:val="21"/>
                      <w:szCs w:val="21"/>
                    </w:rPr>
                  </w:pPr>
                </w:p>
              </w:tc>
              <w:tc>
                <w:tcPr>
                  <w:tcW w:w="937" w:type="dxa"/>
                  <w:vMerge w:val="continue"/>
                  <w:vAlign w:val="center"/>
                </w:tcPr>
                <w:p>
                  <w:pPr>
                    <w:rPr>
                      <w:rFonts w:hint="default" w:ascii="Times New Roman" w:hAnsi="Times New Roman" w:eastAsia="宋体" w:cs="Times New Roman"/>
                      <w:color w:val="auto"/>
                      <w:sz w:val="21"/>
                      <w:szCs w:val="21"/>
                    </w:rPr>
                  </w:pPr>
                </w:p>
              </w:tc>
            </w:tr>
          </w:tbl>
          <w:p>
            <w:pPr>
              <w:adjustRightInd w:val="0"/>
              <w:snapToGrid w:val="0"/>
              <w:spacing w:line="360" w:lineRule="auto"/>
              <w:ind w:firstLine="480" w:firstLineChars="200"/>
              <w:rPr>
                <w:rFonts w:hint="eastAsia" w:cs="Times New Roman"/>
                <w:color w:val="0070C0"/>
                <w:sz w:val="24"/>
                <w:szCs w:val="24"/>
                <w:lang w:val="en-US" w:eastAsia="zh-CN"/>
              </w:rPr>
            </w:pPr>
            <w:r>
              <w:rPr>
                <w:rFonts w:hint="default" w:ascii="Times New Roman" w:hAnsi="Times New Roman" w:cs="Times New Roman"/>
                <w:color w:val="auto"/>
                <w:sz w:val="24"/>
                <w:szCs w:val="24"/>
              </w:rPr>
              <w:t>根据现状监测结果可知，项目厂界</w:t>
            </w:r>
            <w:r>
              <w:rPr>
                <w:rFonts w:hint="default" w:ascii="Times New Roman" w:hAnsi="Times New Roman" w:cs="Times New Roman"/>
                <w:color w:val="auto"/>
                <w:sz w:val="24"/>
                <w:szCs w:val="24"/>
                <w:lang w:eastAsia="zh-CN"/>
              </w:rPr>
              <w:t>东、</w:t>
            </w:r>
            <w:r>
              <w:rPr>
                <w:rFonts w:hint="eastAsia" w:ascii="Times New Roman" w:hAnsi="Times New Roman" w:cs="Times New Roman"/>
                <w:color w:val="auto"/>
                <w:sz w:val="24"/>
                <w:szCs w:val="24"/>
                <w:lang w:val="en-US" w:eastAsia="zh-CN"/>
              </w:rPr>
              <w:t>南</w:t>
            </w:r>
            <w:r>
              <w:rPr>
                <w:rFonts w:hint="default" w:ascii="Times New Roman" w:hAnsi="Times New Roman" w:cs="Times New Roman"/>
                <w:color w:val="auto"/>
                <w:sz w:val="24"/>
                <w:szCs w:val="24"/>
                <w:lang w:eastAsia="zh-CN"/>
              </w:rPr>
              <w:t>、北</w:t>
            </w:r>
            <w:r>
              <w:rPr>
                <w:rFonts w:hint="eastAsia" w:cs="Times New Roman"/>
                <w:color w:val="auto"/>
                <w:sz w:val="24"/>
                <w:szCs w:val="24"/>
                <w:lang w:val="en-US" w:eastAsia="zh-CN"/>
              </w:rPr>
              <w:t>及各敏感点</w:t>
            </w:r>
            <w:r>
              <w:rPr>
                <w:rFonts w:hint="default" w:ascii="Times New Roman" w:hAnsi="Times New Roman" w:cs="Times New Roman"/>
                <w:color w:val="auto"/>
                <w:sz w:val="24"/>
                <w:szCs w:val="24"/>
              </w:rPr>
              <w:t>噪声</w:t>
            </w:r>
            <w:r>
              <w:rPr>
                <w:rFonts w:hint="eastAsia" w:ascii="Times New Roman" w:hAnsi="Times New Roman" w:cs="Times New Roman"/>
                <w:color w:val="auto"/>
                <w:sz w:val="24"/>
                <w:szCs w:val="24"/>
                <w:lang w:val="en-US" w:eastAsia="zh-CN"/>
              </w:rPr>
              <w:t>值</w:t>
            </w:r>
            <w:r>
              <w:rPr>
                <w:rFonts w:hint="default" w:ascii="Times New Roman" w:hAnsi="Times New Roman" w:cs="Times New Roman"/>
                <w:color w:val="auto"/>
                <w:sz w:val="24"/>
                <w:szCs w:val="24"/>
              </w:rPr>
              <w:t>满足《声环境质量标准》</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类标准要求</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厂界</w:t>
            </w:r>
            <w:r>
              <w:rPr>
                <w:rFonts w:hint="eastAsia" w:ascii="Times New Roman" w:hAnsi="Times New Roman" w:cs="Times New Roman"/>
                <w:color w:val="auto"/>
                <w:sz w:val="24"/>
                <w:szCs w:val="24"/>
                <w:lang w:val="en-US" w:eastAsia="zh-CN"/>
              </w:rPr>
              <w:t>西</w:t>
            </w:r>
            <w:r>
              <w:rPr>
                <w:rFonts w:hint="default" w:ascii="Times New Roman" w:hAnsi="Times New Roman" w:cs="Times New Roman"/>
                <w:color w:val="auto"/>
                <w:sz w:val="24"/>
                <w:szCs w:val="24"/>
                <w:lang w:val="en-US" w:eastAsia="zh-CN"/>
              </w:rPr>
              <w:t>噪声值略高于标准要求</w:t>
            </w:r>
            <w:r>
              <w:rPr>
                <w:rFonts w:hint="eastAsia" w:ascii="Times New Roman" w:hAnsi="Times New Roman" w:cs="Times New Roman"/>
                <w:color w:val="auto"/>
                <w:sz w:val="24"/>
                <w:szCs w:val="24"/>
                <w:lang w:val="en-US" w:eastAsia="zh-CN"/>
              </w:rPr>
              <w:t>。本项目已建成，厂界西噪声值因为项目西侧紧邻城市道路沣惠路，</w:t>
            </w:r>
            <w:r>
              <w:rPr>
                <w:rFonts w:hint="eastAsia" w:cs="Times New Roman"/>
                <w:color w:val="0070C0"/>
                <w:sz w:val="24"/>
                <w:szCs w:val="24"/>
                <w:lang w:val="en-US" w:eastAsia="zh-CN"/>
              </w:rPr>
              <w:t>监测点位距离道路边界约0.8米，沣惠路宽约9米，双向通行，连接西三环与三桥路，根据现场勘察，1h平均车流量约为266辆（其中大型车86辆，小型车180辆），</w:t>
            </w:r>
            <w:r>
              <w:rPr>
                <w:rFonts w:hint="eastAsia" w:ascii="Times New Roman" w:hAnsi="Times New Roman" w:cs="Times New Roman"/>
                <w:color w:val="0070C0"/>
                <w:sz w:val="24"/>
                <w:szCs w:val="24"/>
                <w:lang w:val="en-US" w:eastAsia="zh-CN"/>
              </w:rPr>
              <w:t>车辆往来频繁，</w:t>
            </w:r>
            <w:r>
              <w:rPr>
                <w:rFonts w:hint="eastAsia" w:cs="Times New Roman"/>
                <w:color w:val="0070C0"/>
                <w:sz w:val="24"/>
                <w:szCs w:val="24"/>
                <w:lang w:val="en-US" w:eastAsia="zh-CN"/>
              </w:rPr>
              <w:t>该监测点位噪声值超标原因主要为道路交通噪声超标。</w:t>
            </w:r>
          </w:p>
          <w:p>
            <w:pPr>
              <w:pStyle w:val="19"/>
              <w:spacing w:after="0" w:line="360" w:lineRule="auto"/>
              <w:ind w:left="0" w:leftChars="0" w:firstLine="0" w:firstLineChars="0"/>
              <w:rPr>
                <w:rFonts w:hint="eastAsia"/>
                <w:b/>
                <w:bCs/>
                <w:sz w:val="28"/>
                <w:szCs w:val="28"/>
              </w:rPr>
            </w:pPr>
            <w:r>
              <w:rPr>
                <w:rFonts w:hint="eastAsia"/>
                <w:b/>
                <w:bCs/>
                <w:sz w:val="28"/>
                <w:szCs w:val="28"/>
              </w:rPr>
              <w:t>主要环境保护目标(列出名单及保护级别)：</w:t>
            </w:r>
          </w:p>
          <w:p>
            <w:pPr>
              <w:adjustRightInd w:val="0"/>
              <w:snapToGrid w:val="0"/>
              <w:spacing w:line="360" w:lineRule="auto"/>
              <w:ind w:firstLine="480" w:firstLineChars="200"/>
              <w:rPr>
                <w:sz w:val="24"/>
              </w:rPr>
            </w:pPr>
            <w:r>
              <w:rPr>
                <w:rFonts w:hint="eastAsia"/>
                <w:sz w:val="24"/>
              </w:rPr>
              <w:t>根据</w:t>
            </w:r>
            <w:r>
              <w:rPr>
                <w:sz w:val="24"/>
              </w:rPr>
              <w:t>项目区域周围环境特征以及项目建设可能带来的环境问题</w:t>
            </w:r>
            <w:r>
              <w:rPr>
                <w:rFonts w:hint="eastAsia"/>
                <w:sz w:val="24"/>
              </w:rPr>
              <w:t>，主要环境保护目标如下：</w:t>
            </w:r>
          </w:p>
          <w:p>
            <w:pPr>
              <w:numPr>
                <w:ilvl w:val="0"/>
                <w:numId w:val="5"/>
              </w:numPr>
              <w:adjustRightInd w:val="0"/>
              <w:snapToGrid w:val="0"/>
              <w:spacing w:line="360" w:lineRule="auto"/>
              <w:ind w:firstLine="482"/>
              <w:rPr>
                <w:rFonts w:hint="eastAsia"/>
                <w:sz w:val="24"/>
                <w:lang w:eastAsia="zh-CN"/>
              </w:rPr>
            </w:pPr>
            <w:r>
              <w:rPr>
                <w:rFonts w:hint="eastAsia"/>
                <w:color w:val="auto"/>
                <w:sz w:val="24"/>
              </w:rPr>
              <w:t>维持区域大气环境质量满足</w:t>
            </w:r>
            <w:r>
              <w:rPr>
                <w:bCs/>
                <w:color w:val="auto"/>
                <w:sz w:val="24"/>
              </w:rPr>
              <w:t>《环境空气质量标准》（GB3095-</w:t>
            </w:r>
            <w:r>
              <w:rPr>
                <w:rFonts w:hint="eastAsia"/>
                <w:bCs/>
                <w:color w:val="auto"/>
                <w:sz w:val="24"/>
              </w:rPr>
              <w:t>2012</w:t>
            </w:r>
            <w:r>
              <w:rPr>
                <w:bCs/>
                <w:color w:val="auto"/>
                <w:sz w:val="24"/>
              </w:rPr>
              <w:t>）二级标准值</w:t>
            </w:r>
            <w:r>
              <w:rPr>
                <w:rFonts w:hint="eastAsia"/>
                <w:bCs/>
                <w:color w:val="auto"/>
                <w:sz w:val="24"/>
                <w:lang w:val="en-US" w:eastAsia="zh-CN"/>
              </w:rPr>
              <w:t>。</w:t>
            </w:r>
            <w:r>
              <w:rPr>
                <w:rFonts w:hint="default" w:ascii="Times New Roman" w:hAnsi="Times New Roman" w:cs="Times New Roman"/>
                <w:color w:val="000000"/>
                <w:sz w:val="24"/>
                <w:lang w:val="en-US" w:eastAsia="zh-CN"/>
              </w:rPr>
              <w:t>根据《环境影响评价技术导则 大气环境》（HJ2.2-2018），该项目大气环境影响评价等级</w:t>
            </w:r>
            <w:r>
              <w:rPr>
                <w:rFonts w:hint="default" w:ascii="Times New Roman" w:hAnsi="Times New Roman" w:cs="Times New Roman"/>
                <w:color w:val="auto"/>
                <w:sz w:val="24"/>
                <w:lang w:val="en-US" w:eastAsia="zh-CN"/>
              </w:rPr>
              <w:t>为三级评价，</w:t>
            </w:r>
            <w:r>
              <w:rPr>
                <w:rFonts w:hint="default" w:ascii="Times New Roman" w:hAnsi="Times New Roman" w:cs="Times New Roman"/>
                <w:color w:val="000000"/>
                <w:sz w:val="24"/>
                <w:lang w:val="en-US" w:eastAsia="zh-CN"/>
              </w:rPr>
              <w:t>因此可不设立大气环境保护目标。</w:t>
            </w:r>
          </w:p>
          <w:p>
            <w:pPr>
              <w:numPr>
                <w:ilvl w:val="0"/>
                <w:numId w:val="5"/>
              </w:numPr>
              <w:adjustRightInd w:val="0"/>
              <w:snapToGrid w:val="0"/>
              <w:spacing w:line="360" w:lineRule="auto"/>
              <w:ind w:firstLine="482"/>
              <w:rPr>
                <w:rFonts w:hint="eastAsia"/>
                <w:sz w:val="24"/>
                <w:lang w:eastAsia="zh-CN"/>
              </w:rPr>
            </w:pPr>
            <w:r>
              <w:rPr>
                <w:rFonts w:hint="eastAsia"/>
                <w:bCs/>
                <w:sz w:val="24"/>
              </w:rPr>
              <w:t>维持区域声环境质量满足</w:t>
            </w:r>
            <w:r>
              <w:rPr>
                <w:sz w:val="24"/>
              </w:rPr>
              <w:t>《声环境质量标准》（GB3098-2008）</w:t>
            </w:r>
            <w:r>
              <w:rPr>
                <w:rFonts w:hint="eastAsia"/>
                <w:sz w:val="24"/>
              </w:rPr>
              <w:t>2类</w:t>
            </w:r>
            <w:r>
              <w:rPr>
                <w:rFonts w:hint="eastAsia"/>
                <w:sz w:val="24"/>
                <w:lang w:eastAsia="zh-CN"/>
              </w:rPr>
              <w:t>。</w:t>
            </w:r>
          </w:p>
          <w:p>
            <w:pPr>
              <w:adjustRightInd w:val="0"/>
              <w:snapToGrid w:val="0"/>
              <w:spacing w:line="360" w:lineRule="auto"/>
              <w:jc w:val="center"/>
              <w:rPr>
                <w:b/>
                <w:color w:val="auto"/>
                <w:sz w:val="21"/>
                <w:szCs w:val="21"/>
              </w:rPr>
            </w:pPr>
            <w:r>
              <w:rPr>
                <w:b/>
                <w:color w:val="auto"/>
                <w:sz w:val="21"/>
                <w:szCs w:val="21"/>
              </w:rPr>
              <w:t>表</w:t>
            </w:r>
            <w:r>
              <w:rPr>
                <w:rFonts w:hint="eastAsia"/>
                <w:b/>
                <w:color w:val="auto"/>
                <w:sz w:val="21"/>
                <w:szCs w:val="21"/>
                <w:lang w:val="en-US" w:eastAsia="zh-CN"/>
              </w:rPr>
              <w:t xml:space="preserve">10 </w:t>
            </w:r>
            <w:r>
              <w:rPr>
                <w:b/>
                <w:color w:val="auto"/>
                <w:sz w:val="21"/>
                <w:szCs w:val="21"/>
              </w:rPr>
              <w:t>主要环境保护目标</w:t>
            </w:r>
          </w:p>
          <w:tbl>
            <w:tblPr>
              <w:tblStyle w:val="20"/>
              <w:tblW w:w="8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218"/>
              <w:gridCol w:w="821"/>
              <w:gridCol w:w="1736"/>
              <w:gridCol w:w="1288"/>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698" w:type="dxa"/>
                  <w:vMerge w:val="restart"/>
                  <w:noWrap w:val="0"/>
                  <w:vAlign w:val="center"/>
                </w:tcPr>
                <w:p>
                  <w:pPr>
                    <w:spacing w:line="360" w:lineRule="atLeast"/>
                    <w:jc w:val="center"/>
                    <w:rPr>
                      <w:rFonts w:cs="宋体"/>
                      <w:color w:val="auto"/>
                      <w:sz w:val="21"/>
                      <w:szCs w:val="21"/>
                    </w:rPr>
                  </w:pPr>
                  <w:r>
                    <w:rPr>
                      <w:rFonts w:hint="eastAsia"/>
                      <w:color w:val="auto"/>
                      <w:sz w:val="21"/>
                      <w:szCs w:val="21"/>
                    </w:rPr>
                    <w:t>序</w:t>
                  </w:r>
                </w:p>
                <w:p>
                  <w:pPr>
                    <w:spacing w:line="360" w:lineRule="atLeast"/>
                    <w:jc w:val="center"/>
                    <w:rPr>
                      <w:rFonts w:cs="宋体"/>
                      <w:color w:val="auto"/>
                      <w:sz w:val="21"/>
                      <w:szCs w:val="21"/>
                    </w:rPr>
                  </w:pPr>
                  <w:r>
                    <w:rPr>
                      <w:rFonts w:hint="eastAsia"/>
                      <w:color w:val="auto"/>
                      <w:sz w:val="21"/>
                      <w:szCs w:val="21"/>
                    </w:rPr>
                    <w:t>号</w:t>
                  </w:r>
                </w:p>
              </w:tc>
              <w:tc>
                <w:tcPr>
                  <w:tcW w:w="2039" w:type="dxa"/>
                  <w:gridSpan w:val="2"/>
                  <w:noWrap w:val="0"/>
                  <w:vAlign w:val="center"/>
                </w:tcPr>
                <w:p>
                  <w:pPr>
                    <w:spacing w:line="360" w:lineRule="atLeast"/>
                    <w:jc w:val="center"/>
                    <w:rPr>
                      <w:rFonts w:cs="宋体"/>
                      <w:color w:val="auto"/>
                      <w:sz w:val="21"/>
                      <w:szCs w:val="21"/>
                    </w:rPr>
                  </w:pPr>
                  <w:r>
                    <w:rPr>
                      <w:rFonts w:hint="eastAsia"/>
                      <w:color w:val="auto"/>
                      <w:sz w:val="21"/>
                      <w:szCs w:val="21"/>
                    </w:rPr>
                    <w:t>保护对象</w:t>
                  </w:r>
                </w:p>
              </w:tc>
              <w:tc>
                <w:tcPr>
                  <w:tcW w:w="1736" w:type="dxa"/>
                  <w:vMerge w:val="restart"/>
                  <w:noWrap w:val="0"/>
                  <w:vAlign w:val="center"/>
                </w:tcPr>
                <w:p>
                  <w:pPr>
                    <w:spacing w:line="360" w:lineRule="atLeast"/>
                    <w:jc w:val="center"/>
                    <w:rPr>
                      <w:rFonts w:cs="宋体"/>
                      <w:color w:val="auto"/>
                      <w:sz w:val="21"/>
                      <w:szCs w:val="21"/>
                    </w:rPr>
                  </w:pPr>
                  <w:r>
                    <w:rPr>
                      <w:rFonts w:hint="eastAsia"/>
                      <w:color w:val="auto"/>
                      <w:sz w:val="21"/>
                      <w:szCs w:val="21"/>
                    </w:rPr>
                    <w:t>相对方位</w:t>
                  </w:r>
                </w:p>
                <w:p>
                  <w:pPr>
                    <w:spacing w:line="360" w:lineRule="atLeast"/>
                    <w:jc w:val="center"/>
                    <w:rPr>
                      <w:rFonts w:cs="宋体"/>
                      <w:color w:val="auto"/>
                      <w:sz w:val="21"/>
                      <w:szCs w:val="21"/>
                    </w:rPr>
                  </w:pPr>
                  <w:r>
                    <w:rPr>
                      <w:rFonts w:hint="eastAsia"/>
                      <w:color w:val="auto"/>
                      <w:sz w:val="21"/>
                      <w:szCs w:val="21"/>
                    </w:rPr>
                    <w:t>及距离</w:t>
                  </w:r>
                </w:p>
              </w:tc>
              <w:tc>
                <w:tcPr>
                  <w:tcW w:w="1288" w:type="dxa"/>
                  <w:vMerge w:val="restart"/>
                  <w:noWrap w:val="0"/>
                  <w:vAlign w:val="center"/>
                </w:tcPr>
                <w:p>
                  <w:pPr>
                    <w:spacing w:line="360" w:lineRule="atLeast"/>
                    <w:jc w:val="center"/>
                    <w:rPr>
                      <w:rFonts w:cs="宋体"/>
                      <w:color w:val="auto"/>
                      <w:sz w:val="21"/>
                      <w:szCs w:val="21"/>
                    </w:rPr>
                  </w:pPr>
                  <w:r>
                    <w:rPr>
                      <w:rFonts w:hint="eastAsia"/>
                      <w:color w:val="auto"/>
                      <w:sz w:val="21"/>
                      <w:szCs w:val="21"/>
                    </w:rPr>
                    <w:t>保护内容</w:t>
                  </w:r>
                </w:p>
              </w:tc>
              <w:tc>
                <w:tcPr>
                  <w:tcW w:w="2276" w:type="dxa"/>
                  <w:vMerge w:val="restart"/>
                  <w:noWrap w:val="0"/>
                  <w:vAlign w:val="center"/>
                </w:tcPr>
                <w:p>
                  <w:pPr>
                    <w:spacing w:line="360" w:lineRule="atLeast"/>
                    <w:jc w:val="center"/>
                    <w:rPr>
                      <w:rFonts w:cs="宋体"/>
                      <w:color w:val="auto"/>
                      <w:sz w:val="21"/>
                      <w:szCs w:val="21"/>
                    </w:rPr>
                  </w:pPr>
                  <w:r>
                    <w:rPr>
                      <w:rFonts w:hint="eastAsia"/>
                      <w:color w:val="auto"/>
                      <w:sz w:val="21"/>
                      <w:szCs w:val="21"/>
                    </w:rPr>
                    <w:t>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698" w:type="dxa"/>
                  <w:vMerge w:val="continue"/>
                  <w:noWrap w:val="0"/>
                  <w:vAlign w:val="center"/>
                </w:tcPr>
                <w:p>
                  <w:pPr>
                    <w:widowControl/>
                    <w:jc w:val="left"/>
                    <w:rPr>
                      <w:rFonts w:cs="宋体"/>
                      <w:color w:val="auto"/>
                      <w:sz w:val="21"/>
                      <w:szCs w:val="21"/>
                    </w:rPr>
                  </w:pPr>
                </w:p>
              </w:tc>
              <w:tc>
                <w:tcPr>
                  <w:tcW w:w="1218" w:type="dxa"/>
                  <w:noWrap w:val="0"/>
                  <w:vAlign w:val="center"/>
                </w:tcPr>
                <w:p>
                  <w:pPr>
                    <w:spacing w:line="360" w:lineRule="atLeast"/>
                    <w:jc w:val="center"/>
                    <w:rPr>
                      <w:rFonts w:cs="宋体"/>
                      <w:color w:val="auto"/>
                      <w:sz w:val="21"/>
                      <w:szCs w:val="21"/>
                    </w:rPr>
                  </w:pPr>
                  <w:r>
                    <w:rPr>
                      <w:rFonts w:hint="eastAsia"/>
                      <w:color w:val="auto"/>
                      <w:sz w:val="21"/>
                      <w:szCs w:val="21"/>
                    </w:rPr>
                    <w:t>名称</w:t>
                  </w:r>
                </w:p>
              </w:tc>
              <w:tc>
                <w:tcPr>
                  <w:tcW w:w="821" w:type="dxa"/>
                  <w:noWrap w:val="0"/>
                  <w:vAlign w:val="center"/>
                </w:tcPr>
                <w:p>
                  <w:pPr>
                    <w:spacing w:line="360" w:lineRule="atLeast"/>
                    <w:jc w:val="center"/>
                    <w:rPr>
                      <w:rFonts w:cs="宋体"/>
                      <w:color w:val="auto"/>
                      <w:sz w:val="21"/>
                      <w:szCs w:val="21"/>
                    </w:rPr>
                  </w:pPr>
                  <w:r>
                    <w:rPr>
                      <w:rFonts w:hint="eastAsia"/>
                      <w:color w:val="auto"/>
                      <w:sz w:val="21"/>
                      <w:szCs w:val="21"/>
                    </w:rPr>
                    <w:t>性质</w:t>
                  </w:r>
                </w:p>
              </w:tc>
              <w:tc>
                <w:tcPr>
                  <w:tcW w:w="1736" w:type="dxa"/>
                  <w:vMerge w:val="continue"/>
                  <w:noWrap w:val="0"/>
                  <w:vAlign w:val="center"/>
                </w:tcPr>
                <w:p>
                  <w:pPr>
                    <w:widowControl/>
                    <w:jc w:val="left"/>
                    <w:rPr>
                      <w:rFonts w:cs="宋体"/>
                      <w:color w:val="auto"/>
                      <w:sz w:val="21"/>
                      <w:szCs w:val="21"/>
                    </w:rPr>
                  </w:pPr>
                </w:p>
              </w:tc>
              <w:tc>
                <w:tcPr>
                  <w:tcW w:w="1288" w:type="dxa"/>
                  <w:vMerge w:val="continue"/>
                  <w:noWrap w:val="0"/>
                  <w:vAlign w:val="center"/>
                </w:tcPr>
                <w:p>
                  <w:pPr>
                    <w:widowControl/>
                    <w:jc w:val="left"/>
                    <w:rPr>
                      <w:rFonts w:cs="宋体"/>
                      <w:color w:val="auto"/>
                      <w:sz w:val="21"/>
                      <w:szCs w:val="21"/>
                    </w:rPr>
                  </w:pPr>
                </w:p>
              </w:tc>
              <w:tc>
                <w:tcPr>
                  <w:tcW w:w="2276" w:type="dxa"/>
                  <w:vMerge w:val="continue"/>
                  <w:noWrap w:val="0"/>
                  <w:vAlign w:val="center"/>
                </w:tcPr>
                <w:p>
                  <w:pPr>
                    <w:widowControl/>
                    <w:jc w:val="left"/>
                    <w:rPr>
                      <w:rFonts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698" w:type="dxa"/>
                  <w:noWrap w:val="0"/>
                  <w:vAlign w:val="center"/>
                </w:tcPr>
                <w:p>
                  <w:pPr>
                    <w:spacing w:line="36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21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0"/>
                      <w:sz w:val="21"/>
                      <w:szCs w:val="21"/>
                      <w:u w:val="none"/>
                      <w:lang w:val="en-US" w:eastAsia="zh-CN" w:bidi="ar"/>
                    </w:rPr>
                    <w:t>蔺高村</w:t>
                  </w:r>
                </w:p>
              </w:tc>
              <w:tc>
                <w:tcPr>
                  <w:tcW w:w="821" w:type="dxa"/>
                  <w:noWrap w:val="0"/>
                  <w:vAlign w:val="center"/>
                </w:tcPr>
                <w:p>
                  <w:pPr>
                    <w:spacing w:line="36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村庄</w:t>
                  </w:r>
                </w:p>
              </w:tc>
              <w:tc>
                <w:tcPr>
                  <w:tcW w:w="1736" w:type="dxa"/>
                  <w:noWrap w:val="0"/>
                  <w:vAlign w:val="center"/>
                </w:tcPr>
                <w:p>
                  <w:pPr>
                    <w:spacing w:line="360" w:lineRule="atLeast"/>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S</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15</w:t>
                  </w:r>
                  <w:r>
                    <w:rPr>
                      <w:rFonts w:hint="default" w:ascii="Times New Roman" w:hAnsi="Times New Roman" w:eastAsia="宋体" w:cs="Times New Roman"/>
                      <w:color w:val="auto"/>
                      <w:sz w:val="21"/>
                      <w:szCs w:val="21"/>
                    </w:rPr>
                    <w:t>m</w:t>
                  </w:r>
                </w:p>
              </w:tc>
              <w:tc>
                <w:tcPr>
                  <w:tcW w:w="1288" w:type="dxa"/>
                  <w:vMerge w:val="restart"/>
                  <w:noWrap w:val="0"/>
                  <w:vAlign w:val="center"/>
                </w:tcPr>
                <w:p>
                  <w:pPr>
                    <w:spacing w:line="360" w:lineRule="atLeast"/>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声环境</w:t>
                  </w:r>
                  <w:r>
                    <w:rPr>
                      <w:rFonts w:hint="default" w:ascii="Times New Roman" w:hAnsi="Times New Roman" w:eastAsia="宋体" w:cs="Times New Roman"/>
                      <w:color w:val="auto"/>
                      <w:sz w:val="21"/>
                      <w:szCs w:val="21"/>
                    </w:rPr>
                    <w:t>质量</w:t>
                  </w:r>
                </w:p>
              </w:tc>
              <w:tc>
                <w:tcPr>
                  <w:tcW w:w="2276" w:type="dxa"/>
                  <w:vMerge w:val="restart"/>
                  <w:noWrap w:val="0"/>
                  <w:vAlign w:val="center"/>
                </w:tcPr>
                <w:p>
                  <w:pPr>
                    <w:spacing w:line="36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GB309</w:t>
                  </w:r>
                  <w:r>
                    <w:rPr>
                      <w:rFonts w:hint="eastAsia" w:ascii="Times New Roman" w:hAnsi="Times New Roman" w:eastAsia="宋体" w:cs="Times New Roman"/>
                      <w:color w:val="auto"/>
                      <w:sz w:val="21"/>
                      <w:szCs w:val="21"/>
                      <w:lang w:val="en-US" w:eastAsia="zh-CN"/>
                    </w:rPr>
                    <w:t>8</w:t>
                  </w:r>
                  <w:r>
                    <w:rPr>
                      <w:rFonts w:hint="default" w:ascii="Times New Roman" w:hAnsi="Times New Roman" w:eastAsia="宋体" w:cs="Times New Roman"/>
                      <w:color w:val="auto"/>
                      <w:sz w:val="21"/>
                      <w:szCs w:val="21"/>
                    </w:rPr>
                    <w:t>-20</w:t>
                  </w:r>
                  <w:r>
                    <w:rPr>
                      <w:rFonts w:hint="eastAsia" w:ascii="Times New Roman" w:hAnsi="Times New Roman" w:eastAsia="宋体" w:cs="Times New Roman"/>
                      <w:color w:val="auto"/>
                      <w:sz w:val="21"/>
                      <w:szCs w:val="21"/>
                      <w:lang w:val="en-US" w:eastAsia="zh-CN"/>
                    </w:rPr>
                    <w:t>08</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声环境</w:t>
                  </w:r>
                  <w:r>
                    <w:rPr>
                      <w:rFonts w:hint="default" w:ascii="Times New Roman" w:hAnsi="Times New Roman" w:eastAsia="宋体" w:cs="Times New Roman"/>
                      <w:color w:val="auto"/>
                      <w:sz w:val="21"/>
                      <w:szCs w:val="21"/>
                    </w:rPr>
                    <w:t>质量标准》中</w:t>
                  </w:r>
                  <w:r>
                    <w:rPr>
                      <w:rFonts w:hint="eastAsia" w:ascii="Times New Roman" w:hAnsi="Times New Roman" w:eastAsia="宋体" w:cs="Times New Roman"/>
                      <w:color w:val="auto"/>
                      <w:sz w:val="21"/>
                      <w:szCs w:val="21"/>
                      <w:lang w:val="en-US" w:eastAsia="zh-CN"/>
                    </w:rPr>
                    <w:t>2类</w:t>
                  </w:r>
                  <w:r>
                    <w:rPr>
                      <w:rFonts w:hint="default" w:ascii="Times New Roman" w:hAnsi="Times New Roman" w:eastAsia="宋体" w:cs="Times New Roman"/>
                      <w:color w:val="auto"/>
                      <w:sz w:val="21"/>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698" w:type="dxa"/>
                  <w:noWrap w:val="0"/>
                  <w:vAlign w:val="center"/>
                </w:tcPr>
                <w:p>
                  <w:pPr>
                    <w:spacing w:line="36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21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eastAsia" w:ascii="Times New Roman" w:hAnsi="Times New Roman" w:eastAsia="宋体" w:cs="Times New Roman"/>
                      <w:i w:val="0"/>
                      <w:color w:val="auto"/>
                      <w:kern w:val="0"/>
                      <w:sz w:val="21"/>
                      <w:szCs w:val="21"/>
                      <w:u w:val="none"/>
                      <w:lang w:val="en-US" w:eastAsia="zh-CN" w:bidi="ar"/>
                    </w:rPr>
                    <w:t>锦绣华城</w:t>
                  </w:r>
                </w:p>
              </w:tc>
              <w:tc>
                <w:tcPr>
                  <w:tcW w:w="821" w:type="dxa"/>
                  <w:noWrap w:val="0"/>
                  <w:vAlign w:val="center"/>
                </w:tcPr>
                <w:p>
                  <w:pPr>
                    <w:spacing w:line="360" w:lineRule="atLeast"/>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小区</w:t>
                  </w:r>
                </w:p>
              </w:tc>
              <w:tc>
                <w:tcPr>
                  <w:tcW w:w="1736" w:type="dxa"/>
                  <w:noWrap w:val="0"/>
                  <w:vAlign w:val="center"/>
                </w:tcPr>
                <w:p>
                  <w:pPr>
                    <w:spacing w:line="360" w:lineRule="atLeast"/>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E</w:t>
                  </w:r>
                  <w:r>
                    <w:rPr>
                      <w:rFonts w:hint="default" w:ascii="Times New Roman" w:hAnsi="Times New Roman" w:eastAsia="宋体" w:cs="Times New Roman"/>
                      <w:color w:val="auto"/>
                      <w:sz w:val="21"/>
                      <w:szCs w:val="21"/>
                      <w:lang w:val="en-US" w:eastAsia="zh-CN"/>
                    </w:rPr>
                    <w:t>N</w:t>
                  </w:r>
                  <w:r>
                    <w:rPr>
                      <w:rFonts w:hint="eastAsia" w:cs="Times New Roman"/>
                      <w:color w:val="auto"/>
                      <w:sz w:val="21"/>
                      <w:szCs w:val="21"/>
                      <w:lang w:eastAsia="zh-CN"/>
                    </w:rPr>
                    <w:t>，</w:t>
                  </w:r>
                  <w:r>
                    <w:rPr>
                      <w:rFonts w:hint="eastAsia" w:ascii="Times New Roman" w:hAnsi="Times New Roman" w:eastAsia="宋体" w:cs="Times New Roman"/>
                      <w:color w:val="auto"/>
                      <w:sz w:val="21"/>
                      <w:szCs w:val="21"/>
                      <w:lang w:val="en-US" w:eastAsia="zh-CN"/>
                    </w:rPr>
                    <w:t>76</w:t>
                  </w:r>
                  <w:r>
                    <w:rPr>
                      <w:rFonts w:hint="default" w:ascii="Times New Roman" w:hAnsi="Times New Roman" w:eastAsia="宋体" w:cs="Times New Roman"/>
                      <w:color w:val="auto"/>
                      <w:sz w:val="21"/>
                      <w:szCs w:val="21"/>
                    </w:rPr>
                    <w:t>m</w:t>
                  </w:r>
                </w:p>
              </w:tc>
              <w:tc>
                <w:tcPr>
                  <w:tcW w:w="1288" w:type="dxa"/>
                  <w:vMerge w:val="continue"/>
                  <w:noWrap w:val="0"/>
                  <w:vAlign w:val="center"/>
                </w:tcPr>
                <w:p>
                  <w:pPr>
                    <w:spacing w:line="360" w:lineRule="atLeast"/>
                    <w:jc w:val="center"/>
                    <w:rPr>
                      <w:rFonts w:hint="default" w:ascii="Times New Roman" w:hAnsi="Times New Roman" w:eastAsia="宋体" w:cs="Times New Roman"/>
                      <w:color w:val="auto"/>
                      <w:sz w:val="21"/>
                      <w:szCs w:val="21"/>
                    </w:rPr>
                  </w:pPr>
                </w:p>
              </w:tc>
              <w:tc>
                <w:tcPr>
                  <w:tcW w:w="2276" w:type="dxa"/>
                  <w:vMerge w:val="continue"/>
                  <w:noWrap w:val="0"/>
                  <w:vAlign w:val="center"/>
                </w:tcPr>
                <w:p>
                  <w:pPr>
                    <w:spacing w:line="360" w:lineRule="atLeas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698" w:type="dxa"/>
                  <w:noWrap w:val="0"/>
                  <w:vAlign w:val="center"/>
                </w:tcPr>
                <w:p>
                  <w:pPr>
                    <w:spacing w:line="36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21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eastAsia" w:cs="Times New Roman"/>
                      <w:color w:val="auto"/>
                      <w:sz w:val="21"/>
                      <w:szCs w:val="21"/>
                      <w:lang w:val="en-US" w:eastAsia="zh-CN"/>
                    </w:rPr>
                    <w:t>沣东实验幼儿园</w:t>
                  </w:r>
                </w:p>
              </w:tc>
              <w:tc>
                <w:tcPr>
                  <w:tcW w:w="821" w:type="dxa"/>
                  <w:noWrap w:val="0"/>
                  <w:vAlign w:val="center"/>
                </w:tcPr>
                <w:p>
                  <w:pPr>
                    <w:spacing w:line="360" w:lineRule="atLeast"/>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学校</w:t>
                  </w:r>
                </w:p>
              </w:tc>
              <w:tc>
                <w:tcPr>
                  <w:tcW w:w="1736" w:type="dxa"/>
                  <w:noWrap w:val="0"/>
                  <w:vAlign w:val="center"/>
                </w:tcPr>
                <w:p>
                  <w:pPr>
                    <w:spacing w:line="36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NW</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155</w:t>
                  </w:r>
                  <w:r>
                    <w:rPr>
                      <w:rFonts w:hint="default" w:ascii="Times New Roman" w:hAnsi="Times New Roman" w:eastAsia="宋体" w:cs="Times New Roman"/>
                      <w:color w:val="auto"/>
                      <w:sz w:val="21"/>
                      <w:szCs w:val="21"/>
                    </w:rPr>
                    <w:t>m</w:t>
                  </w:r>
                </w:p>
              </w:tc>
              <w:tc>
                <w:tcPr>
                  <w:tcW w:w="1288" w:type="dxa"/>
                  <w:vMerge w:val="continue"/>
                  <w:noWrap w:val="0"/>
                  <w:vAlign w:val="center"/>
                </w:tcPr>
                <w:p>
                  <w:pPr>
                    <w:spacing w:line="360" w:lineRule="atLeast"/>
                    <w:jc w:val="center"/>
                    <w:rPr>
                      <w:rFonts w:hint="default" w:ascii="Times New Roman" w:hAnsi="Times New Roman" w:eastAsia="宋体" w:cs="Times New Roman"/>
                      <w:color w:val="auto"/>
                      <w:sz w:val="21"/>
                      <w:szCs w:val="21"/>
                    </w:rPr>
                  </w:pPr>
                </w:p>
              </w:tc>
              <w:tc>
                <w:tcPr>
                  <w:tcW w:w="2276" w:type="dxa"/>
                  <w:vMerge w:val="continue"/>
                  <w:noWrap w:val="0"/>
                  <w:vAlign w:val="center"/>
                </w:tcPr>
                <w:p>
                  <w:pPr>
                    <w:spacing w:line="360" w:lineRule="atLeast"/>
                    <w:jc w:val="center"/>
                    <w:rPr>
                      <w:rFonts w:hint="default" w:ascii="Times New Roman" w:hAnsi="Times New Roman" w:eastAsia="宋体" w:cs="Times New Roman"/>
                      <w:color w:val="auto"/>
                      <w:sz w:val="21"/>
                      <w:szCs w:val="21"/>
                    </w:rPr>
                  </w:pPr>
                </w:p>
              </w:tc>
            </w:tr>
          </w:tbl>
          <w:p>
            <w:pPr>
              <w:bidi w:val="0"/>
            </w:pPr>
          </w:p>
          <w:p>
            <w:pPr>
              <w:spacing w:line="360" w:lineRule="auto"/>
              <w:ind w:firstLine="480" w:firstLineChars="200"/>
              <w:rPr>
                <w:rFonts w:hint="eastAsia" w:eastAsia="宋体"/>
                <w:color w:val="FF0000"/>
                <w:sz w:val="24"/>
                <w:szCs w:val="24"/>
                <w:lang w:val="en-US" w:eastAsia="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jc w:val="both"/>
              <w:rPr>
                <w:rFonts w:hint="eastAsia"/>
              </w:rPr>
            </w:pPr>
          </w:p>
        </w:tc>
      </w:tr>
    </w:tbl>
    <w:p>
      <w:pPr>
        <w:pStyle w:val="3"/>
        <w:keepNext w:val="0"/>
        <w:keepLines w:val="0"/>
        <w:spacing w:before="0" w:after="0"/>
        <w:rPr>
          <w:rFonts w:hint="eastAsia" w:ascii="宋体" w:hAnsi="宋体" w:eastAsia="宋体" w:cs="宋体"/>
          <w:sz w:val="30"/>
          <w:szCs w:val="30"/>
        </w:rPr>
      </w:pPr>
      <w:bookmarkStart w:id="5" w:name="_Toc18076857"/>
      <w:bookmarkStart w:id="6" w:name="_Toc26892334"/>
    </w:p>
    <w:p>
      <w:pPr>
        <w:pStyle w:val="3"/>
        <w:keepNext w:val="0"/>
        <w:keepLines w:val="0"/>
        <w:spacing w:before="0" w:after="0"/>
        <w:rPr>
          <w:rFonts w:hint="eastAsia" w:ascii="宋体" w:hAnsi="宋体" w:eastAsia="宋体" w:cs="宋体"/>
          <w:sz w:val="30"/>
          <w:szCs w:val="30"/>
        </w:rPr>
      </w:pPr>
      <w:r>
        <w:rPr>
          <w:rFonts w:hint="eastAsia" w:ascii="宋体" w:hAnsi="宋体" w:eastAsia="宋体" w:cs="宋体"/>
          <w:sz w:val="30"/>
          <w:szCs w:val="30"/>
        </w:rPr>
        <w:t>评价适用标准</w:t>
      </w:r>
      <w:bookmarkEnd w:id="5"/>
      <w:bookmarkEnd w:id="6"/>
    </w:p>
    <w:tbl>
      <w:tblPr>
        <w:tblStyle w:val="21"/>
        <w:tblW w:w="827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450"/>
        <w:gridCol w:w="78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512" w:hRule="atLeast"/>
          <w:jc w:val="center"/>
        </w:trPr>
        <w:tc>
          <w:tcPr>
            <w:tcW w:w="450" w:type="dxa"/>
            <w:tcBorders>
              <w:bottom w:val="single" w:color="auto" w:sz="4" w:space="0"/>
              <w:right w:val="single" w:color="auto" w:sz="4" w:space="0"/>
            </w:tcBorders>
            <w:vAlign w:val="center"/>
          </w:tcPr>
          <w:p>
            <w:pPr>
              <w:jc w:val="center"/>
              <w:rPr>
                <w:rFonts w:hint="default" w:ascii="Times New Roman" w:hAnsi="Times New Roman" w:eastAsia="黑体" w:cs="Times New Roman"/>
                <w:sz w:val="24"/>
              </w:rPr>
            </w:pPr>
            <w:r>
              <w:rPr>
                <w:rFonts w:hint="default" w:ascii="Times New Roman" w:hAnsi="Times New Roman" w:eastAsia="宋体" w:cs="Times New Roman"/>
                <w:sz w:val="24"/>
              </w:rPr>
              <w:t>环境质量标准</w:t>
            </w:r>
          </w:p>
        </w:tc>
        <w:tc>
          <w:tcPr>
            <w:tcW w:w="7826" w:type="dxa"/>
            <w:tcBorders>
              <w:left w:val="single" w:color="auto" w:sz="4" w:space="0"/>
              <w:bottom w:val="single" w:color="auto" w:sz="4" w:space="0"/>
            </w:tcBorders>
          </w:tcPr>
          <w:p>
            <w:pPr>
              <w:widowControl/>
              <w:spacing w:line="360" w:lineRule="auto"/>
              <w:jc w:val="left"/>
              <w:rPr>
                <w:rFonts w:hint="default" w:ascii="Times New Roman" w:hAnsi="Times New Roman" w:cs="Times New Roman"/>
                <w:sz w:val="24"/>
              </w:rPr>
            </w:pPr>
          </w:p>
          <w:p>
            <w:pPr>
              <w:widowControl/>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根据本项目</w:t>
            </w:r>
            <w:r>
              <w:rPr>
                <w:rFonts w:hint="default" w:ascii="Times New Roman" w:hAnsi="Times New Roman" w:cs="Times New Roman"/>
                <w:color w:val="auto"/>
                <w:sz w:val="24"/>
                <w:lang w:val="en-US" w:eastAsia="zh-CN"/>
              </w:rPr>
              <w:t>所在地区域环境功能区划要求</w:t>
            </w:r>
            <w:r>
              <w:rPr>
                <w:rFonts w:hint="default" w:ascii="Times New Roman" w:hAnsi="Times New Roman" w:cs="Times New Roman"/>
                <w:color w:val="auto"/>
                <w:sz w:val="24"/>
              </w:rPr>
              <w:t>，项目适用的标准如下：</w:t>
            </w:r>
          </w:p>
          <w:p>
            <w:pPr>
              <w:pStyle w:val="19"/>
              <w:spacing w:after="0" w:line="360" w:lineRule="auto"/>
              <w:ind w:left="0" w:leftChars="0" w:firstLine="480"/>
              <w:rPr>
                <w:rFonts w:hint="default" w:ascii="Times New Roman" w:hAnsi="Times New Roman" w:cs="Times New Roman"/>
                <w:sz w:val="24"/>
              </w:rPr>
            </w:pPr>
            <w:r>
              <w:rPr>
                <w:rFonts w:hint="default" w:ascii="Times New Roman" w:hAnsi="Times New Roman" w:cs="Times New Roman"/>
                <w:sz w:val="24"/>
              </w:rPr>
              <w:t xml:space="preserve">1、大气环境执行《环境空气质量标准》（GB3095-2012）及其修改单中二级标准：   </w:t>
            </w:r>
          </w:p>
          <w:p>
            <w:pPr>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表</w:t>
            </w:r>
            <w:r>
              <w:rPr>
                <w:rFonts w:hint="default" w:ascii="Times New Roman" w:hAnsi="Times New Roman" w:cs="Times New Roman"/>
                <w:b/>
                <w:bCs/>
                <w:szCs w:val="21"/>
                <w:lang w:val="en-US" w:eastAsia="zh-CN"/>
              </w:rPr>
              <w:t>1</w:t>
            </w:r>
            <w:r>
              <w:rPr>
                <w:rFonts w:hint="eastAsia" w:cs="Times New Roman"/>
                <w:b/>
                <w:bCs/>
                <w:szCs w:val="21"/>
                <w:lang w:val="en-US" w:eastAsia="zh-CN"/>
              </w:rPr>
              <w:t>1</w:t>
            </w:r>
            <w:r>
              <w:rPr>
                <w:rFonts w:hint="default" w:ascii="Times New Roman" w:hAnsi="Times New Roman" w:cs="Times New Roman"/>
                <w:b/>
                <w:bCs/>
                <w:szCs w:val="21"/>
                <w:lang w:val="en-US" w:eastAsia="zh-CN"/>
              </w:rPr>
              <w:t xml:space="preserve">  环</w:t>
            </w:r>
            <w:r>
              <w:rPr>
                <w:rFonts w:hint="default" w:ascii="Times New Roman" w:hAnsi="Times New Roman" w:eastAsia="宋体" w:cs="Times New Roman"/>
                <w:b/>
                <w:bCs/>
                <w:szCs w:val="21"/>
              </w:rPr>
              <w:t>境空气质量标准</w:t>
            </w:r>
          </w:p>
          <w:tbl>
            <w:tblPr>
              <w:tblStyle w:val="20"/>
              <w:tblW w:w="77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1534"/>
              <w:gridCol w:w="1981"/>
              <w:gridCol w:w="1260"/>
              <w:gridCol w:w="10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955" w:type="dxa"/>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执行标准</w:t>
                  </w:r>
                </w:p>
              </w:tc>
              <w:tc>
                <w:tcPr>
                  <w:tcW w:w="1534" w:type="dxa"/>
                  <w:noWrap w:val="0"/>
                  <w:vAlign w:val="center"/>
                </w:tcPr>
                <w:p>
                  <w:pPr>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rPr>
                    <w:t>污染物</w:t>
                  </w:r>
                  <w:r>
                    <w:rPr>
                      <w:rFonts w:hint="default" w:ascii="Times New Roman" w:hAnsi="Times New Roman" w:cs="Times New Roman"/>
                      <w:color w:val="auto"/>
                      <w:lang w:val="en-US" w:eastAsia="zh-CN"/>
                    </w:rPr>
                    <w:t>名称</w:t>
                  </w:r>
                </w:p>
              </w:tc>
              <w:tc>
                <w:tcPr>
                  <w:tcW w:w="1981" w:type="dxa"/>
                  <w:noWrap w:val="0"/>
                  <w:vAlign w:val="center"/>
                </w:tcPr>
                <w:p>
                  <w:pPr>
                    <w:pStyle w:val="56"/>
                    <w:snapToGrid w:val="0"/>
                    <w:spacing w:before="0" w:after="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平均时间</w:t>
                  </w:r>
                </w:p>
              </w:tc>
              <w:tc>
                <w:tcPr>
                  <w:tcW w:w="1260" w:type="dxa"/>
                  <w:noWrap w:val="0"/>
                  <w:vAlign w:val="center"/>
                </w:tcPr>
                <w:p>
                  <w:pPr>
                    <w:pStyle w:val="56"/>
                    <w:snapToGrid w:val="0"/>
                    <w:spacing w:before="0" w:after="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浓度限值</w:t>
                  </w:r>
                </w:p>
              </w:tc>
              <w:tc>
                <w:tcPr>
                  <w:tcW w:w="1007" w:type="dxa"/>
                  <w:noWrap w:val="0"/>
                  <w:vAlign w:val="center"/>
                </w:tcPr>
                <w:p>
                  <w:pPr>
                    <w:pStyle w:val="56"/>
                    <w:snapToGrid w:val="0"/>
                    <w:spacing w:before="0" w:after="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955" w:type="dxa"/>
                  <w:vMerge w:val="restart"/>
                  <w:noWrap w:val="0"/>
                  <w:vAlign w:val="center"/>
                </w:tcPr>
                <w:p>
                  <w:pPr>
                    <w:adjustRightInd w:val="0"/>
                    <w:snapToGrid w:val="0"/>
                    <w:rPr>
                      <w:rFonts w:hint="default" w:ascii="Times New Roman" w:hAnsi="Times New Roman" w:cs="Times New Roman"/>
                      <w:color w:val="auto"/>
                      <w:lang w:val="en-US" w:eastAsia="zh-CN"/>
                    </w:rPr>
                  </w:pPr>
                  <w:r>
                    <w:rPr>
                      <w:rFonts w:hint="default" w:ascii="Times New Roman" w:hAnsi="Times New Roman" w:cs="Times New Roman"/>
                      <w:color w:val="auto"/>
                    </w:rPr>
                    <w:t>《环境空气质量标准》（GB3095-2012）</w:t>
                  </w:r>
                  <w:r>
                    <w:rPr>
                      <w:rFonts w:hint="default" w:ascii="Times New Roman" w:hAnsi="Times New Roman" w:cs="Times New Roman"/>
                      <w:color w:val="auto"/>
                      <w:lang w:val="en-US" w:eastAsia="zh-CN"/>
                    </w:rPr>
                    <w:t>二级标准</w:t>
                  </w:r>
                </w:p>
              </w:tc>
              <w:tc>
                <w:tcPr>
                  <w:tcW w:w="1534" w:type="dxa"/>
                  <w:vMerge w:val="restart"/>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SO</w:t>
                  </w:r>
                  <w:r>
                    <w:rPr>
                      <w:rFonts w:hint="default" w:ascii="Times New Roman" w:hAnsi="Times New Roman" w:cs="Times New Roman"/>
                      <w:color w:val="auto"/>
                      <w:vertAlign w:val="subscript"/>
                    </w:rPr>
                    <w:t>2</w:t>
                  </w:r>
                </w:p>
              </w:tc>
              <w:tc>
                <w:tcPr>
                  <w:tcW w:w="1981" w:type="dxa"/>
                  <w:noWrap w:val="0"/>
                  <w:vAlign w:val="center"/>
                </w:tcPr>
                <w:p>
                  <w:pPr>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年平均</w:t>
                  </w:r>
                </w:p>
              </w:tc>
              <w:tc>
                <w:tcPr>
                  <w:tcW w:w="1260" w:type="dxa"/>
                  <w:noWrap w:val="0"/>
                  <w:vAlign w:val="center"/>
                </w:tcPr>
                <w:p>
                  <w:pPr>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60</w:t>
                  </w:r>
                </w:p>
              </w:tc>
              <w:tc>
                <w:tcPr>
                  <w:tcW w:w="1007" w:type="dxa"/>
                  <w:vMerge w:val="restart"/>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μg/m</w:t>
                  </w:r>
                  <w:r>
                    <w:rPr>
                      <w:rFonts w:hint="default" w:ascii="Times New Roman" w:hAnsi="Times New Roman" w:cs="Times New Roman"/>
                      <w:color w:val="auto"/>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955" w:type="dxa"/>
                  <w:vMerge w:val="continue"/>
                  <w:noWrap w:val="0"/>
                  <w:vAlign w:val="center"/>
                </w:tcPr>
                <w:p>
                  <w:pPr>
                    <w:adjustRightInd w:val="0"/>
                    <w:snapToGrid w:val="0"/>
                    <w:jc w:val="center"/>
                    <w:rPr>
                      <w:rFonts w:hint="default" w:ascii="Times New Roman" w:hAnsi="Times New Roman" w:cs="Times New Roman"/>
                      <w:color w:val="auto"/>
                    </w:rPr>
                  </w:pPr>
                </w:p>
              </w:tc>
              <w:tc>
                <w:tcPr>
                  <w:tcW w:w="1534" w:type="dxa"/>
                  <w:vMerge w:val="continue"/>
                  <w:noWrap w:val="0"/>
                  <w:vAlign w:val="center"/>
                </w:tcPr>
                <w:p>
                  <w:pPr>
                    <w:adjustRightInd w:val="0"/>
                    <w:snapToGrid w:val="0"/>
                    <w:jc w:val="center"/>
                    <w:rPr>
                      <w:rFonts w:hint="default" w:ascii="Times New Roman" w:hAnsi="Times New Roman" w:cs="Times New Roman"/>
                      <w:color w:val="auto"/>
                    </w:rPr>
                  </w:pPr>
                </w:p>
              </w:tc>
              <w:tc>
                <w:tcPr>
                  <w:tcW w:w="1981" w:type="dxa"/>
                  <w:noWrap w:val="0"/>
                  <w:vAlign w:val="center"/>
                </w:tcPr>
                <w:p>
                  <w:pPr>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24小时平均</w:t>
                  </w:r>
                </w:p>
              </w:tc>
              <w:tc>
                <w:tcPr>
                  <w:tcW w:w="1260" w:type="dxa"/>
                  <w:noWrap w:val="0"/>
                  <w:vAlign w:val="center"/>
                </w:tcPr>
                <w:p>
                  <w:pPr>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150</w:t>
                  </w:r>
                </w:p>
              </w:tc>
              <w:tc>
                <w:tcPr>
                  <w:tcW w:w="1007" w:type="dxa"/>
                  <w:vMerge w:val="continue"/>
                  <w:noWrap w:val="0"/>
                  <w:vAlign w:val="center"/>
                </w:tcPr>
                <w:p>
                  <w:pPr>
                    <w:adjustRightInd w:val="0"/>
                    <w:snapToGrid w:val="0"/>
                    <w:jc w:val="center"/>
                    <w:rPr>
                      <w:rFonts w:hint="default" w:ascii="Times New Roman" w:hAnsi="Times New Roman"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955" w:type="dxa"/>
                  <w:vMerge w:val="continue"/>
                  <w:noWrap w:val="0"/>
                  <w:vAlign w:val="center"/>
                </w:tcPr>
                <w:p>
                  <w:pPr>
                    <w:adjustRightInd w:val="0"/>
                    <w:snapToGrid w:val="0"/>
                    <w:jc w:val="center"/>
                    <w:rPr>
                      <w:rFonts w:hint="default" w:ascii="Times New Roman" w:hAnsi="Times New Roman" w:cs="Times New Roman"/>
                      <w:color w:val="auto"/>
                    </w:rPr>
                  </w:pPr>
                </w:p>
              </w:tc>
              <w:tc>
                <w:tcPr>
                  <w:tcW w:w="1534" w:type="dxa"/>
                  <w:vMerge w:val="continue"/>
                  <w:noWrap w:val="0"/>
                  <w:vAlign w:val="center"/>
                </w:tcPr>
                <w:p>
                  <w:pPr>
                    <w:adjustRightInd w:val="0"/>
                    <w:snapToGrid w:val="0"/>
                    <w:jc w:val="center"/>
                    <w:rPr>
                      <w:rFonts w:hint="default" w:ascii="Times New Roman" w:hAnsi="Times New Roman" w:cs="Times New Roman"/>
                      <w:color w:val="auto"/>
                    </w:rPr>
                  </w:pPr>
                </w:p>
              </w:tc>
              <w:tc>
                <w:tcPr>
                  <w:tcW w:w="1981" w:type="dxa"/>
                  <w:noWrap w:val="0"/>
                  <w:vAlign w:val="center"/>
                </w:tcPr>
                <w:p>
                  <w:pPr>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1小时平均</w:t>
                  </w:r>
                </w:p>
              </w:tc>
              <w:tc>
                <w:tcPr>
                  <w:tcW w:w="1260" w:type="dxa"/>
                  <w:noWrap w:val="0"/>
                  <w:vAlign w:val="center"/>
                </w:tcPr>
                <w:p>
                  <w:pPr>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500</w:t>
                  </w:r>
                </w:p>
              </w:tc>
              <w:tc>
                <w:tcPr>
                  <w:tcW w:w="1007" w:type="dxa"/>
                  <w:vMerge w:val="continue"/>
                  <w:noWrap w:val="0"/>
                  <w:vAlign w:val="center"/>
                </w:tcPr>
                <w:p>
                  <w:pPr>
                    <w:adjustRightInd w:val="0"/>
                    <w:snapToGrid w:val="0"/>
                    <w:jc w:val="center"/>
                    <w:rPr>
                      <w:rFonts w:hint="default" w:ascii="Times New Roman" w:hAnsi="Times New Roman"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955" w:type="dxa"/>
                  <w:vMerge w:val="continue"/>
                  <w:noWrap w:val="0"/>
                  <w:vAlign w:val="center"/>
                </w:tcPr>
                <w:p>
                  <w:pPr>
                    <w:widowControl/>
                    <w:adjustRightInd w:val="0"/>
                    <w:snapToGrid w:val="0"/>
                    <w:jc w:val="left"/>
                    <w:rPr>
                      <w:rFonts w:hint="default" w:ascii="Times New Roman" w:hAnsi="Times New Roman" w:cs="Times New Roman"/>
                      <w:color w:val="auto"/>
                    </w:rPr>
                  </w:pPr>
                </w:p>
              </w:tc>
              <w:tc>
                <w:tcPr>
                  <w:tcW w:w="1534" w:type="dxa"/>
                  <w:vMerge w:val="restart"/>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NO</w:t>
                  </w:r>
                  <w:r>
                    <w:rPr>
                      <w:rFonts w:hint="default" w:ascii="Times New Roman" w:hAnsi="Times New Roman" w:cs="Times New Roman"/>
                      <w:color w:val="auto"/>
                      <w:vertAlign w:val="subscript"/>
                    </w:rPr>
                    <w:t>2</w:t>
                  </w:r>
                </w:p>
              </w:tc>
              <w:tc>
                <w:tcPr>
                  <w:tcW w:w="1981" w:type="dxa"/>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lang w:val="en-US" w:eastAsia="zh-CN"/>
                    </w:rPr>
                    <w:t>年平均</w:t>
                  </w:r>
                </w:p>
              </w:tc>
              <w:tc>
                <w:tcPr>
                  <w:tcW w:w="1260" w:type="dxa"/>
                  <w:noWrap w:val="0"/>
                  <w:vAlign w:val="center"/>
                </w:tcPr>
                <w:p>
                  <w:pPr>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40</w:t>
                  </w:r>
                </w:p>
              </w:tc>
              <w:tc>
                <w:tcPr>
                  <w:tcW w:w="1007" w:type="dxa"/>
                  <w:vMerge w:val="continue"/>
                  <w:noWrap w:val="0"/>
                  <w:vAlign w:val="center"/>
                </w:tcPr>
                <w:p>
                  <w:pPr>
                    <w:adjustRightInd w:val="0"/>
                    <w:snapToGrid w:val="0"/>
                    <w:jc w:val="center"/>
                    <w:rPr>
                      <w:rFonts w:hint="default" w:ascii="Times New Roman" w:hAnsi="Times New Roman"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955" w:type="dxa"/>
                  <w:vMerge w:val="continue"/>
                  <w:noWrap w:val="0"/>
                  <w:vAlign w:val="center"/>
                </w:tcPr>
                <w:p>
                  <w:pPr>
                    <w:adjustRightInd w:val="0"/>
                    <w:snapToGrid w:val="0"/>
                    <w:jc w:val="center"/>
                    <w:rPr>
                      <w:rFonts w:hint="default" w:ascii="Times New Roman" w:hAnsi="Times New Roman" w:cs="Times New Roman"/>
                      <w:color w:val="auto"/>
                    </w:rPr>
                  </w:pPr>
                </w:p>
              </w:tc>
              <w:tc>
                <w:tcPr>
                  <w:tcW w:w="1534" w:type="dxa"/>
                  <w:vMerge w:val="continue"/>
                  <w:noWrap w:val="0"/>
                  <w:vAlign w:val="center"/>
                </w:tcPr>
                <w:p>
                  <w:pPr>
                    <w:adjustRightInd w:val="0"/>
                    <w:snapToGrid w:val="0"/>
                    <w:jc w:val="center"/>
                    <w:rPr>
                      <w:rFonts w:hint="default" w:ascii="Times New Roman" w:hAnsi="Times New Roman" w:cs="Times New Roman"/>
                      <w:color w:val="auto"/>
                    </w:rPr>
                  </w:pPr>
                </w:p>
              </w:tc>
              <w:tc>
                <w:tcPr>
                  <w:tcW w:w="1981" w:type="dxa"/>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lang w:val="en-US" w:eastAsia="zh-CN"/>
                    </w:rPr>
                    <w:t>24小时平均</w:t>
                  </w:r>
                </w:p>
              </w:tc>
              <w:tc>
                <w:tcPr>
                  <w:tcW w:w="1260" w:type="dxa"/>
                  <w:noWrap w:val="0"/>
                  <w:vAlign w:val="center"/>
                </w:tcPr>
                <w:p>
                  <w:pPr>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80</w:t>
                  </w:r>
                </w:p>
              </w:tc>
              <w:tc>
                <w:tcPr>
                  <w:tcW w:w="1007" w:type="dxa"/>
                  <w:vMerge w:val="continue"/>
                  <w:noWrap w:val="0"/>
                  <w:vAlign w:val="center"/>
                </w:tcPr>
                <w:p>
                  <w:pPr>
                    <w:adjustRightInd w:val="0"/>
                    <w:snapToGrid w:val="0"/>
                    <w:jc w:val="center"/>
                    <w:rPr>
                      <w:rFonts w:hint="default" w:ascii="Times New Roman" w:hAnsi="Times New Roman"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955" w:type="dxa"/>
                  <w:vMerge w:val="continue"/>
                  <w:noWrap w:val="0"/>
                  <w:vAlign w:val="center"/>
                </w:tcPr>
                <w:p>
                  <w:pPr>
                    <w:adjustRightInd w:val="0"/>
                    <w:snapToGrid w:val="0"/>
                    <w:jc w:val="center"/>
                    <w:rPr>
                      <w:rFonts w:hint="default" w:ascii="Times New Roman" w:hAnsi="Times New Roman" w:cs="Times New Roman"/>
                      <w:color w:val="auto"/>
                    </w:rPr>
                  </w:pPr>
                </w:p>
              </w:tc>
              <w:tc>
                <w:tcPr>
                  <w:tcW w:w="1534" w:type="dxa"/>
                  <w:vMerge w:val="continue"/>
                  <w:noWrap w:val="0"/>
                  <w:vAlign w:val="center"/>
                </w:tcPr>
                <w:p>
                  <w:pPr>
                    <w:adjustRightInd w:val="0"/>
                    <w:snapToGrid w:val="0"/>
                    <w:jc w:val="center"/>
                    <w:rPr>
                      <w:rFonts w:hint="default" w:ascii="Times New Roman" w:hAnsi="Times New Roman" w:cs="Times New Roman"/>
                      <w:color w:val="auto"/>
                    </w:rPr>
                  </w:pPr>
                </w:p>
              </w:tc>
              <w:tc>
                <w:tcPr>
                  <w:tcW w:w="1981" w:type="dxa"/>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lang w:val="en-US" w:eastAsia="zh-CN"/>
                    </w:rPr>
                    <w:t>1小时平均</w:t>
                  </w:r>
                </w:p>
              </w:tc>
              <w:tc>
                <w:tcPr>
                  <w:tcW w:w="1260" w:type="dxa"/>
                  <w:noWrap w:val="0"/>
                  <w:vAlign w:val="center"/>
                </w:tcPr>
                <w:p>
                  <w:pPr>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200</w:t>
                  </w:r>
                </w:p>
              </w:tc>
              <w:tc>
                <w:tcPr>
                  <w:tcW w:w="1007" w:type="dxa"/>
                  <w:vMerge w:val="continue"/>
                  <w:noWrap w:val="0"/>
                  <w:vAlign w:val="center"/>
                </w:tcPr>
                <w:p>
                  <w:pPr>
                    <w:adjustRightInd w:val="0"/>
                    <w:snapToGrid w:val="0"/>
                    <w:jc w:val="center"/>
                    <w:rPr>
                      <w:rFonts w:hint="default" w:ascii="Times New Roman" w:hAnsi="Times New Roman"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86" w:hRule="atLeast"/>
                <w:jc w:val="center"/>
              </w:trPr>
              <w:tc>
                <w:tcPr>
                  <w:tcW w:w="1955" w:type="dxa"/>
                  <w:vMerge w:val="continue"/>
                  <w:noWrap w:val="0"/>
                  <w:vAlign w:val="center"/>
                </w:tcPr>
                <w:p>
                  <w:pPr>
                    <w:widowControl/>
                    <w:adjustRightInd w:val="0"/>
                    <w:snapToGrid w:val="0"/>
                    <w:jc w:val="left"/>
                    <w:rPr>
                      <w:rFonts w:hint="default" w:ascii="Times New Roman" w:hAnsi="Times New Roman" w:cs="Times New Roman"/>
                      <w:color w:val="auto"/>
                    </w:rPr>
                  </w:pPr>
                </w:p>
              </w:tc>
              <w:tc>
                <w:tcPr>
                  <w:tcW w:w="1534" w:type="dxa"/>
                  <w:vMerge w:val="restart"/>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CO</w:t>
                  </w:r>
                </w:p>
              </w:tc>
              <w:tc>
                <w:tcPr>
                  <w:tcW w:w="1981" w:type="dxa"/>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lang w:val="en-US" w:eastAsia="zh-CN"/>
                    </w:rPr>
                    <w:t>24小时平均</w:t>
                  </w:r>
                </w:p>
              </w:tc>
              <w:tc>
                <w:tcPr>
                  <w:tcW w:w="1260" w:type="dxa"/>
                  <w:noWrap w:val="0"/>
                  <w:vAlign w:val="center"/>
                </w:tcPr>
                <w:p>
                  <w:pPr>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w:t>
                  </w:r>
                </w:p>
              </w:tc>
              <w:tc>
                <w:tcPr>
                  <w:tcW w:w="1007" w:type="dxa"/>
                  <w:vMerge w:val="restart"/>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lang w:val="en-US" w:eastAsia="zh-CN"/>
                    </w:rPr>
                    <w:t>m</w:t>
                  </w:r>
                  <w:r>
                    <w:rPr>
                      <w:rFonts w:hint="default" w:ascii="Times New Roman" w:hAnsi="Times New Roman" w:cs="Times New Roman"/>
                      <w:color w:val="auto"/>
                    </w:rPr>
                    <w:t>g/m</w:t>
                  </w:r>
                  <w:r>
                    <w:rPr>
                      <w:rFonts w:hint="default" w:ascii="Times New Roman" w:hAnsi="Times New Roman" w:cs="Times New Roman"/>
                      <w:color w:val="auto"/>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86" w:hRule="atLeast"/>
                <w:jc w:val="center"/>
              </w:trPr>
              <w:tc>
                <w:tcPr>
                  <w:tcW w:w="1955" w:type="dxa"/>
                  <w:vMerge w:val="continue"/>
                  <w:noWrap w:val="0"/>
                  <w:vAlign w:val="center"/>
                </w:tcPr>
                <w:p>
                  <w:pPr>
                    <w:adjustRightInd w:val="0"/>
                    <w:snapToGrid w:val="0"/>
                    <w:jc w:val="center"/>
                    <w:rPr>
                      <w:rFonts w:hint="default" w:ascii="Times New Roman" w:hAnsi="Times New Roman" w:cs="Times New Roman"/>
                      <w:color w:val="auto"/>
                    </w:rPr>
                  </w:pPr>
                </w:p>
              </w:tc>
              <w:tc>
                <w:tcPr>
                  <w:tcW w:w="1534" w:type="dxa"/>
                  <w:vMerge w:val="continue"/>
                  <w:noWrap w:val="0"/>
                  <w:vAlign w:val="center"/>
                </w:tcPr>
                <w:p>
                  <w:pPr>
                    <w:adjustRightInd w:val="0"/>
                    <w:snapToGrid w:val="0"/>
                    <w:jc w:val="center"/>
                    <w:rPr>
                      <w:rFonts w:hint="default" w:ascii="Times New Roman" w:hAnsi="Times New Roman" w:cs="Times New Roman"/>
                      <w:color w:val="auto"/>
                    </w:rPr>
                  </w:pPr>
                </w:p>
              </w:tc>
              <w:tc>
                <w:tcPr>
                  <w:tcW w:w="1981" w:type="dxa"/>
                  <w:noWrap w:val="0"/>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lang w:val="en-US" w:eastAsia="zh-CN"/>
                    </w:rPr>
                    <w:t>1小时平均</w:t>
                  </w:r>
                </w:p>
              </w:tc>
              <w:tc>
                <w:tcPr>
                  <w:tcW w:w="1260" w:type="dxa"/>
                  <w:noWrap w:val="0"/>
                  <w:vAlign w:val="center"/>
                </w:tcPr>
                <w:p>
                  <w:pPr>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10</w:t>
                  </w:r>
                </w:p>
              </w:tc>
              <w:tc>
                <w:tcPr>
                  <w:tcW w:w="1007" w:type="dxa"/>
                  <w:vMerge w:val="continue"/>
                  <w:noWrap w:val="0"/>
                  <w:vAlign w:val="center"/>
                </w:tcPr>
                <w:p>
                  <w:pPr>
                    <w:adjustRightInd w:val="0"/>
                    <w:snapToGrid w:val="0"/>
                    <w:jc w:val="center"/>
                    <w:rPr>
                      <w:rFonts w:hint="default" w:ascii="Times New Roman" w:hAnsi="Times New Roman"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955" w:type="dxa"/>
                  <w:vMerge w:val="continue"/>
                  <w:noWrap w:val="0"/>
                  <w:vAlign w:val="center"/>
                </w:tcPr>
                <w:p>
                  <w:pPr>
                    <w:widowControl/>
                    <w:adjustRightInd w:val="0"/>
                    <w:snapToGrid w:val="0"/>
                    <w:jc w:val="left"/>
                    <w:rPr>
                      <w:rFonts w:hint="default" w:ascii="Times New Roman" w:hAnsi="Times New Roman" w:cs="Times New Roman"/>
                      <w:color w:val="auto"/>
                    </w:rPr>
                  </w:pPr>
                </w:p>
              </w:tc>
              <w:tc>
                <w:tcPr>
                  <w:tcW w:w="1534" w:type="dxa"/>
                  <w:vMerge w:val="restart"/>
                  <w:noWrap w:val="0"/>
                  <w:vAlign w:val="center"/>
                </w:tcPr>
                <w:p>
                  <w:pPr>
                    <w:widowControl/>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O</w:t>
                  </w:r>
                  <w:r>
                    <w:rPr>
                      <w:rFonts w:hint="default" w:ascii="Times New Roman" w:hAnsi="Times New Roman" w:cs="Times New Roman"/>
                      <w:color w:val="auto"/>
                      <w:vertAlign w:val="subscript"/>
                    </w:rPr>
                    <w:t>3</w:t>
                  </w:r>
                </w:p>
              </w:tc>
              <w:tc>
                <w:tcPr>
                  <w:tcW w:w="1981" w:type="dxa"/>
                  <w:noWrap w:val="0"/>
                  <w:vAlign w:val="center"/>
                </w:tcPr>
                <w:p>
                  <w:pPr>
                    <w:widowControl/>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日最大8小时平均</w:t>
                  </w:r>
                </w:p>
              </w:tc>
              <w:tc>
                <w:tcPr>
                  <w:tcW w:w="1260" w:type="dxa"/>
                  <w:noWrap w:val="0"/>
                  <w:vAlign w:val="center"/>
                </w:tcPr>
                <w:p>
                  <w:pPr>
                    <w:widowControl/>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160</w:t>
                  </w:r>
                </w:p>
              </w:tc>
              <w:tc>
                <w:tcPr>
                  <w:tcW w:w="1007" w:type="dxa"/>
                  <w:vMerge w:val="restart"/>
                  <w:noWrap w:val="0"/>
                  <w:vAlign w:val="center"/>
                </w:tcPr>
                <w:p>
                  <w:pPr>
                    <w:widowControl/>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μg/m</w:t>
                  </w:r>
                  <w:r>
                    <w:rPr>
                      <w:rFonts w:hint="default" w:ascii="Times New Roman" w:hAnsi="Times New Roman" w:cs="Times New Roman"/>
                      <w:color w:val="auto"/>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955" w:type="dxa"/>
                  <w:vMerge w:val="continue"/>
                  <w:noWrap w:val="0"/>
                  <w:vAlign w:val="center"/>
                </w:tcPr>
                <w:p>
                  <w:pPr>
                    <w:widowControl/>
                    <w:adjustRightInd w:val="0"/>
                    <w:snapToGrid w:val="0"/>
                    <w:jc w:val="center"/>
                    <w:rPr>
                      <w:rFonts w:hint="default" w:ascii="Times New Roman" w:hAnsi="Times New Roman" w:cs="Times New Roman"/>
                      <w:color w:val="auto"/>
                    </w:rPr>
                  </w:pPr>
                </w:p>
              </w:tc>
              <w:tc>
                <w:tcPr>
                  <w:tcW w:w="1534" w:type="dxa"/>
                  <w:vMerge w:val="continue"/>
                  <w:noWrap w:val="0"/>
                  <w:vAlign w:val="center"/>
                </w:tcPr>
                <w:p>
                  <w:pPr>
                    <w:widowControl/>
                    <w:adjustRightInd w:val="0"/>
                    <w:snapToGrid w:val="0"/>
                    <w:jc w:val="center"/>
                    <w:rPr>
                      <w:rFonts w:hint="default" w:ascii="Times New Roman" w:hAnsi="Times New Roman" w:cs="Times New Roman"/>
                      <w:color w:val="auto"/>
                    </w:rPr>
                  </w:pPr>
                </w:p>
              </w:tc>
              <w:tc>
                <w:tcPr>
                  <w:tcW w:w="1981" w:type="dxa"/>
                  <w:noWrap w:val="0"/>
                  <w:vAlign w:val="center"/>
                </w:tcPr>
                <w:p>
                  <w:pPr>
                    <w:widowControl/>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lang w:val="en-US" w:eastAsia="zh-CN"/>
                    </w:rPr>
                    <w:t>1小时平均</w:t>
                  </w:r>
                </w:p>
              </w:tc>
              <w:tc>
                <w:tcPr>
                  <w:tcW w:w="1260" w:type="dxa"/>
                  <w:noWrap w:val="0"/>
                  <w:vAlign w:val="center"/>
                </w:tcPr>
                <w:p>
                  <w:pPr>
                    <w:widowControl/>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200</w:t>
                  </w:r>
                </w:p>
              </w:tc>
              <w:tc>
                <w:tcPr>
                  <w:tcW w:w="1007" w:type="dxa"/>
                  <w:vMerge w:val="continue"/>
                  <w:noWrap w:val="0"/>
                  <w:vAlign w:val="center"/>
                </w:tcPr>
                <w:p>
                  <w:pPr>
                    <w:widowControl/>
                    <w:adjustRightInd w:val="0"/>
                    <w:snapToGrid w:val="0"/>
                    <w:jc w:val="center"/>
                    <w:rPr>
                      <w:rFonts w:hint="default" w:ascii="Times New Roman" w:hAnsi="Times New Roman"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955" w:type="dxa"/>
                  <w:vMerge w:val="continue"/>
                  <w:noWrap w:val="0"/>
                  <w:vAlign w:val="center"/>
                </w:tcPr>
                <w:p>
                  <w:pPr>
                    <w:widowControl/>
                    <w:adjustRightInd w:val="0"/>
                    <w:snapToGrid w:val="0"/>
                    <w:jc w:val="left"/>
                    <w:rPr>
                      <w:rFonts w:hint="default" w:ascii="Times New Roman" w:hAnsi="Times New Roman" w:cs="Times New Roman"/>
                      <w:color w:val="auto"/>
                    </w:rPr>
                  </w:pPr>
                </w:p>
              </w:tc>
              <w:tc>
                <w:tcPr>
                  <w:tcW w:w="1534" w:type="dxa"/>
                  <w:vMerge w:val="restart"/>
                  <w:noWrap w:val="0"/>
                  <w:vAlign w:val="center"/>
                </w:tcPr>
                <w:p>
                  <w:pPr>
                    <w:widowControl/>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PM</w:t>
                  </w:r>
                  <w:r>
                    <w:rPr>
                      <w:rFonts w:hint="default" w:ascii="Times New Roman" w:hAnsi="Times New Roman" w:cs="Times New Roman"/>
                      <w:color w:val="auto"/>
                      <w:vertAlign w:val="subscript"/>
                    </w:rPr>
                    <w:t>10</w:t>
                  </w:r>
                </w:p>
              </w:tc>
              <w:tc>
                <w:tcPr>
                  <w:tcW w:w="1981" w:type="dxa"/>
                  <w:noWrap w:val="0"/>
                  <w:vAlign w:val="center"/>
                </w:tcPr>
                <w:p>
                  <w:pPr>
                    <w:widowControl/>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lang w:val="en-US" w:eastAsia="zh-CN"/>
                    </w:rPr>
                    <w:t>年平均</w:t>
                  </w:r>
                </w:p>
              </w:tc>
              <w:tc>
                <w:tcPr>
                  <w:tcW w:w="1260" w:type="dxa"/>
                  <w:noWrap w:val="0"/>
                  <w:vAlign w:val="center"/>
                </w:tcPr>
                <w:p>
                  <w:pPr>
                    <w:widowControl/>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70</w:t>
                  </w:r>
                </w:p>
              </w:tc>
              <w:tc>
                <w:tcPr>
                  <w:tcW w:w="1007" w:type="dxa"/>
                  <w:vMerge w:val="continue"/>
                  <w:noWrap w:val="0"/>
                  <w:vAlign w:val="center"/>
                </w:tcPr>
                <w:p>
                  <w:pPr>
                    <w:widowControl/>
                    <w:adjustRightInd w:val="0"/>
                    <w:snapToGrid w:val="0"/>
                    <w:jc w:val="center"/>
                    <w:rPr>
                      <w:rFonts w:hint="default" w:ascii="Times New Roman" w:hAnsi="Times New Roman"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955" w:type="dxa"/>
                  <w:vMerge w:val="continue"/>
                  <w:noWrap w:val="0"/>
                  <w:vAlign w:val="center"/>
                </w:tcPr>
                <w:p>
                  <w:pPr>
                    <w:widowControl/>
                    <w:adjustRightInd w:val="0"/>
                    <w:snapToGrid w:val="0"/>
                    <w:jc w:val="center"/>
                    <w:rPr>
                      <w:rFonts w:hint="default" w:ascii="Times New Roman" w:hAnsi="Times New Roman" w:cs="Times New Roman"/>
                      <w:color w:val="auto"/>
                    </w:rPr>
                  </w:pPr>
                </w:p>
              </w:tc>
              <w:tc>
                <w:tcPr>
                  <w:tcW w:w="1534" w:type="dxa"/>
                  <w:vMerge w:val="continue"/>
                  <w:noWrap w:val="0"/>
                  <w:vAlign w:val="center"/>
                </w:tcPr>
                <w:p>
                  <w:pPr>
                    <w:widowControl/>
                    <w:adjustRightInd w:val="0"/>
                    <w:snapToGrid w:val="0"/>
                    <w:jc w:val="center"/>
                    <w:rPr>
                      <w:rFonts w:hint="default" w:ascii="Times New Roman" w:hAnsi="Times New Roman" w:cs="Times New Roman"/>
                      <w:color w:val="auto"/>
                    </w:rPr>
                  </w:pPr>
                </w:p>
              </w:tc>
              <w:tc>
                <w:tcPr>
                  <w:tcW w:w="1981" w:type="dxa"/>
                  <w:noWrap w:val="0"/>
                  <w:vAlign w:val="center"/>
                </w:tcPr>
                <w:p>
                  <w:pPr>
                    <w:widowControl/>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lang w:val="en-US" w:eastAsia="zh-CN"/>
                    </w:rPr>
                    <w:t>24小时平均</w:t>
                  </w:r>
                </w:p>
              </w:tc>
              <w:tc>
                <w:tcPr>
                  <w:tcW w:w="1260" w:type="dxa"/>
                  <w:noWrap w:val="0"/>
                  <w:vAlign w:val="center"/>
                </w:tcPr>
                <w:p>
                  <w:pPr>
                    <w:widowControl/>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150</w:t>
                  </w:r>
                </w:p>
              </w:tc>
              <w:tc>
                <w:tcPr>
                  <w:tcW w:w="1007" w:type="dxa"/>
                  <w:vMerge w:val="continue"/>
                  <w:noWrap w:val="0"/>
                  <w:vAlign w:val="center"/>
                </w:tcPr>
                <w:p>
                  <w:pPr>
                    <w:widowControl/>
                    <w:adjustRightInd w:val="0"/>
                    <w:snapToGrid w:val="0"/>
                    <w:jc w:val="center"/>
                    <w:rPr>
                      <w:rFonts w:hint="default" w:ascii="Times New Roman" w:hAnsi="Times New Roman"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955" w:type="dxa"/>
                  <w:vMerge w:val="continue"/>
                  <w:noWrap w:val="0"/>
                  <w:vAlign w:val="center"/>
                </w:tcPr>
                <w:p>
                  <w:pPr>
                    <w:widowControl/>
                    <w:adjustRightInd w:val="0"/>
                    <w:snapToGrid w:val="0"/>
                    <w:jc w:val="left"/>
                    <w:rPr>
                      <w:rFonts w:hint="default" w:ascii="Times New Roman" w:hAnsi="Times New Roman" w:cs="Times New Roman"/>
                      <w:color w:val="auto"/>
                    </w:rPr>
                  </w:pPr>
                </w:p>
              </w:tc>
              <w:tc>
                <w:tcPr>
                  <w:tcW w:w="1534" w:type="dxa"/>
                  <w:vMerge w:val="restart"/>
                  <w:noWrap w:val="0"/>
                  <w:vAlign w:val="center"/>
                </w:tcPr>
                <w:p>
                  <w:pPr>
                    <w:widowControl/>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PM</w:t>
                  </w:r>
                  <w:r>
                    <w:rPr>
                      <w:rFonts w:hint="default" w:ascii="Times New Roman" w:hAnsi="Times New Roman" w:cs="Times New Roman"/>
                      <w:color w:val="auto"/>
                      <w:vertAlign w:val="subscript"/>
                    </w:rPr>
                    <w:t>2.5</w:t>
                  </w:r>
                </w:p>
              </w:tc>
              <w:tc>
                <w:tcPr>
                  <w:tcW w:w="1981" w:type="dxa"/>
                  <w:noWrap w:val="0"/>
                  <w:vAlign w:val="center"/>
                </w:tcPr>
                <w:p>
                  <w:pPr>
                    <w:widowControl/>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lang w:val="en-US" w:eastAsia="zh-CN"/>
                    </w:rPr>
                    <w:t>年平均</w:t>
                  </w:r>
                </w:p>
              </w:tc>
              <w:tc>
                <w:tcPr>
                  <w:tcW w:w="1260" w:type="dxa"/>
                  <w:noWrap w:val="0"/>
                  <w:vAlign w:val="center"/>
                </w:tcPr>
                <w:p>
                  <w:pPr>
                    <w:widowControl/>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35</w:t>
                  </w:r>
                </w:p>
              </w:tc>
              <w:tc>
                <w:tcPr>
                  <w:tcW w:w="1007" w:type="dxa"/>
                  <w:vMerge w:val="continue"/>
                  <w:noWrap w:val="0"/>
                  <w:vAlign w:val="center"/>
                </w:tcPr>
                <w:p>
                  <w:pPr>
                    <w:widowControl/>
                    <w:adjustRightInd w:val="0"/>
                    <w:snapToGrid w:val="0"/>
                    <w:jc w:val="center"/>
                    <w:rPr>
                      <w:rFonts w:hint="default" w:ascii="Times New Roman" w:hAnsi="Times New Roman"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955" w:type="dxa"/>
                  <w:vMerge w:val="continue"/>
                  <w:noWrap w:val="0"/>
                  <w:vAlign w:val="center"/>
                </w:tcPr>
                <w:p>
                  <w:pPr>
                    <w:widowControl/>
                    <w:adjustRightInd w:val="0"/>
                    <w:snapToGrid w:val="0"/>
                    <w:jc w:val="center"/>
                    <w:rPr>
                      <w:rFonts w:hint="default" w:ascii="Times New Roman" w:hAnsi="Times New Roman" w:cs="Times New Roman"/>
                      <w:color w:val="auto"/>
                    </w:rPr>
                  </w:pPr>
                </w:p>
              </w:tc>
              <w:tc>
                <w:tcPr>
                  <w:tcW w:w="1534" w:type="dxa"/>
                  <w:vMerge w:val="continue"/>
                  <w:noWrap w:val="0"/>
                  <w:vAlign w:val="center"/>
                </w:tcPr>
                <w:p>
                  <w:pPr>
                    <w:widowControl/>
                    <w:adjustRightInd w:val="0"/>
                    <w:snapToGrid w:val="0"/>
                    <w:jc w:val="center"/>
                    <w:rPr>
                      <w:rFonts w:hint="default" w:ascii="Times New Roman" w:hAnsi="Times New Roman" w:cs="Times New Roman"/>
                      <w:color w:val="auto"/>
                    </w:rPr>
                  </w:pPr>
                </w:p>
              </w:tc>
              <w:tc>
                <w:tcPr>
                  <w:tcW w:w="1981" w:type="dxa"/>
                  <w:noWrap w:val="0"/>
                  <w:vAlign w:val="center"/>
                </w:tcPr>
                <w:p>
                  <w:pPr>
                    <w:widowControl/>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lang w:val="en-US" w:eastAsia="zh-CN"/>
                    </w:rPr>
                    <w:t>24小时平均</w:t>
                  </w:r>
                </w:p>
              </w:tc>
              <w:tc>
                <w:tcPr>
                  <w:tcW w:w="1260" w:type="dxa"/>
                  <w:noWrap w:val="0"/>
                  <w:vAlign w:val="center"/>
                </w:tcPr>
                <w:p>
                  <w:pPr>
                    <w:widowControl/>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75</w:t>
                  </w:r>
                </w:p>
              </w:tc>
              <w:tc>
                <w:tcPr>
                  <w:tcW w:w="1007" w:type="dxa"/>
                  <w:vMerge w:val="continue"/>
                  <w:noWrap w:val="0"/>
                  <w:vAlign w:val="center"/>
                </w:tcPr>
                <w:p>
                  <w:pPr>
                    <w:widowControl/>
                    <w:adjustRightInd w:val="0"/>
                    <w:snapToGrid w:val="0"/>
                    <w:jc w:val="center"/>
                    <w:rPr>
                      <w:rFonts w:hint="default" w:ascii="Times New Roman" w:hAnsi="Times New Roman"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955" w:type="dxa"/>
                  <w:vMerge w:val="continue"/>
                  <w:noWrap w:val="0"/>
                  <w:vAlign w:val="center"/>
                </w:tcPr>
                <w:p>
                  <w:pPr>
                    <w:widowControl/>
                    <w:adjustRightInd w:val="0"/>
                    <w:snapToGrid w:val="0"/>
                    <w:jc w:val="center"/>
                    <w:rPr>
                      <w:rFonts w:hint="default" w:ascii="Times New Roman" w:hAnsi="Times New Roman" w:cs="Times New Roman"/>
                      <w:color w:val="auto"/>
                    </w:rPr>
                  </w:pPr>
                </w:p>
              </w:tc>
              <w:tc>
                <w:tcPr>
                  <w:tcW w:w="1534" w:type="dxa"/>
                  <w:vMerge w:val="restart"/>
                  <w:noWrap w:val="0"/>
                  <w:vAlign w:val="center"/>
                </w:tcPr>
                <w:p>
                  <w:pPr>
                    <w:widowControl/>
                    <w:adjustRightInd w:val="0"/>
                    <w:snapToGrid w:val="0"/>
                    <w:jc w:val="center"/>
                    <w:rPr>
                      <w:rFonts w:hint="default" w:ascii="Times New Roman" w:hAnsi="Times New Roman" w:cs="Times New Roman"/>
                      <w:color w:val="auto"/>
                      <w:lang w:val="en-US"/>
                    </w:rPr>
                  </w:pPr>
                  <w:r>
                    <w:rPr>
                      <w:rFonts w:hint="default" w:ascii="Times New Roman" w:hAnsi="Times New Roman" w:cs="Times New Roman"/>
                      <w:lang w:val="en-US" w:eastAsia="zh-CN"/>
                    </w:rPr>
                    <w:t>TSP</w:t>
                  </w:r>
                </w:p>
              </w:tc>
              <w:tc>
                <w:tcPr>
                  <w:tcW w:w="1981" w:type="dxa"/>
                  <w:noWrap w:val="0"/>
                  <w:vAlign w:val="center"/>
                </w:tcPr>
                <w:p>
                  <w:pPr>
                    <w:widowControl/>
                    <w:adjustRightInd w:val="0"/>
                    <w:snapToGrid w:val="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年平均</w:t>
                  </w:r>
                </w:p>
              </w:tc>
              <w:tc>
                <w:tcPr>
                  <w:tcW w:w="1260" w:type="dxa"/>
                  <w:noWrap w:val="0"/>
                  <w:vAlign w:val="center"/>
                </w:tcPr>
                <w:p>
                  <w:pPr>
                    <w:widowControl/>
                    <w:adjustRightInd w:val="0"/>
                    <w:snapToGrid w:val="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200</w:t>
                  </w:r>
                </w:p>
              </w:tc>
              <w:tc>
                <w:tcPr>
                  <w:tcW w:w="1007" w:type="dxa"/>
                  <w:vMerge w:val="continue"/>
                  <w:noWrap w:val="0"/>
                  <w:vAlign w:val="center"/>
                </w:tcPr>
                <w:p>
                  <w:pPr>
                    <w:widowControl/>
                    <w:adjustRightInd w:val="0"/>
                    <w:snapToGrid w:val="0"/>
                    <w:jc w:val="center"/>
                    <w:rPr>
                      <w:rFonts w:hint="default" w:ascii="Times New Roman" w:hAnsi="Times New Roman"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955" w:type="dxa"/>
                  <w:vMerge w:val="continue"/>
                  <w:noWrap w:val="0"/>
                  <w:vAlign w:val="center"/>
                </w:tcPr>
                <w:p>
                  <w:pPr>
                    <w:widowControl/>
                    <w:adjustRightInd w:val="0"/>
                    <w:snapToGrid w:val="0"/>
                    <w:jc w:val="center"/>
                    <w:rPr>
                      <w:rFonts w:hint="default" w:ascii="Times New Roman" w:hAnsi="Times New Roman" w:cs="Times New Roman"/>
                      <w:color w:val="auto"/>
                    </w:rPr>
                  </w:pPr>
                </w:p>
              </w:tc>
              <w:tc>
                <w:tcPr>
                  <w:tcW w:w="1534" w:type="dxa"/>
                  <w:vMerge w:val="continue"/>
                  <w:noWrap w:val="0"/>
                  <w:vAlign w:val="center"/>
                </w:tcPr>
                <w:p>
                  <w:pPr>
                    <w:widowControl/>
                    <w:adjustRightInd w:val="0"/>
                    <w:snapToGrid w:val="0"/>
                    <w:jc w:val="center"/>
                    <w:rPr>
                      <w:rFonts w:hint="default" w:ascii="Times New Roman" w:hAnsi="Times New Roman" w:cs="Times New Roman"/>
                      <w:color w:val="auto"/>
                    </w:rPr>
                  </w:pPr>
                </w:p>
              </w:tc>
              <w:tc>
                <w:tcPr>
                  <w:tcW w:w="1981" w:type="dxa"/>
                  <w:noWrap w:val="0"/>
                  <w:vAlign w:val="center"/>
                </w:tcPr>
                <w:p>
                  <w:pPr>
                    <w:widowControl/>
                    <w:adjustRightInd w:val="0"/>
                    <w:snapToGrid w:val="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24小时平均</w:t>
                  </w:r>
                </w:p>
              </w:tc>
              <w:tc>
                <w:tcPr>
                  <w:tcW w:w="1260" w:type="dxa"/>
                  <w:noWrap w:val="0"/>
                  <w:vAlign w:val="center"/>
                </w:tcPr>
                <w:p>
                  <w:pPr>
                    <w:widowControl/>
                    <w:adjustRightInd w:val="0"/>
                    <w:snapToGrid w:val="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300</w:t>
                  </w:r>
                </w:p>
              </w:tc>
              <w:tc>
                <w:tcPr>
                  <w:tcW w:w="1007" w:type="dxa"/>
                  <w:vMerge w:val="continue"/>
                  <w:noWrap w:val="0"/>
                  <w:vAlign w:val="center"/>
                </w:tcPr>
                <w:p>
                  <w:pPr>
                    <w:widowControl/>
                    <w:adjustRightInd w:val="0"/>
                    <w:snapToGrid w:val="0"/>
                    <w:jc w:val="center"/>
                    <w:rPr>
                      <w:rFonts w:hint="default" w:ascii="Times New Roman" w:hAnsi="Times New Roman" w:cs="Times New Roman"/>
                      <w:color w:val="auto"/>
                    </w:rPr>
                  </w:pPr>
                </w:p>
              </w:tc>
            </w:tr>
          </w:tbl>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2、声环境质量执行《声环境质量标准》（GB3096-2008）中2类标准：</w:t>
            </w:r>
          </w:p>
          <w:p>
            <w:pPr>
              <w:pStyle w:val="19"/>
              <w:spacing w:after="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表</w:t>
            </w:r>
            <w:r>
              <w:rPr>
                <w:rFonts w:hint="default" w:ascii="Times New Roman" w:hAnsi="Times New Roman" w:cs="Times New Roman"/>
                <w:b/>
                <w:bCs/>
                <w:szCs w:val="21"/>
                <w:lang w:val="en-US" w:eastAsia="zh-CN"/>
              </w:rPr>
              <w:t>1</w:t>
            </w:r>
            <w:r>
              <w:rPr>
                <w:rFonts w:hint="eastAsia" w:ascii="Times New Roman" w:hAnsi="Times New Roman" w:cs="Times New Roman"/>
                <w:b/>
                <w:bCs/>
                <w:szCs w:val="21"/>
                <w:lang w:val="en-US" w:eastAsia="zh-CN"/>
              </w:rPr>
              <w:t>2</w:t>
            </w:r>
            <w:r>
              <w:rPr>
                <w:rFonts w:hint="default" w:ascii="Times New Roman" w:hAnsi="Times New Roman" w:eastAsia="宋体" w:cs="Times New Roman"/>
                <w:b/>
                <w:bCs/>
                <w:szCs w:val="21"/>
                <w:lang w:val="en-US" w:eastAsia="zh-CN"/>
              </w:rPr>
              <w:t xml:space="preserve"> </w:t>
            </w:r>
            <w:r>
              <w:rPr>
                <w:rFonts w:hint="default" w:ascii="Times New Roman" w:hAnsi="Times New Roman" w:cs="Times New Roman"/>
                <w:b/>
                <w:bCs/>
                <w:szCs w:val="21"/>
                <w:lang w:val="en-US" w:eastAsia="zh-CN"/>
              </w:rPr>
              <w:t xml:space="preserve">  声</w:t>
            </w:r>
            <w:r>
              <w:rPr>
                <w:rFonts w:hint="default" w:ascii="Times New Roman" w:hAnsi="Times New Roman" w:eastAsia="宋体" w:cs="Times New Roman"/>
                <w:b/>
                <w:bCs/>
                <w:szCs w:val="21"/>
              </w:rPr>
              <w:t>环境质量标准</w:t>
            </w:r>
          </w:p>
          <w:tbl>
            <w:tblPr>
              <w:tblStyle w:val="21"/>
              <w:tblW w:w="7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2"/>
              <w:gridCol w:w="1232"/>
              <w:gridCol w:w="1269"/>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2" w:type="dxa"/>
                </w:tcPr>
                <w:p>
                  <w:pPr>
                    <w:jc w:val="center"/>
                    <w:rPr>
                      <w:rFonts w:hint="default" w:ascii="Times New Roman" w:hAnsi="Times New Roman" w:cs="Times New Roman"/>
                      <w:b/>
                      <w:szCs w:val="21"/>
                    </w:rPr>
                  </w:pPr>
                  <w:r>
                    <w:rPr>
                      <w:rFonts w:hint="default" w:ascii="Times New Roman" w:hAnsi="Times New Roman" w:cs="Times New Roman"/>
                      <w:b/>
                      <w:szCs w:val="21"/>
                    </w:rPr>
                    <w:t>标准名称及级（类）别</w:t>
                  </w:r>
                </w:p>
              </w:tc>
              <w:tc>
                <w:tcPr>
                  <w:tcW w:w="2501" w:type="dxa"/>
                  <w:gridSpan w:val="2"/>
                  <w:vAlign w:val="center"/>
                </w:tcPr>
                <w:p>
                  <w:pPr>
                    <w:jc w:val="center"/>
                    <w:rPr>
                      <w:rFonts w:hint="default" w:ascii="Times New Roman" w:hAnsi="Times New Roman" w:cs="Times New Roman"/>
                      <w:b/>
                      <w:szCs w:val="21"/>
                    </w:rPr>
                  </w:pPr>
                  <w:r>
                    <w:rPr>
                      <w:rFonts w:hint="default" w:ascii="Times New Roman" w:hAnsi="Times New Roman" w:cs="Times New Roman"/>
                      <w:b/>
                      <w:szCs w:val="21"/>
                    </w:rPr>
                    <w:t>项目</w:t>
                  </w:r>
                </w:p>
              </w:tc>
              <w:tc>
                <w:tcPr>
                  <w:tcW w:w="2587" w:type="dxa"/>
                </w:tcPr>
                <w:p>
                  <w:pPr>
                    <w:jc w:val="center"/>
                    <w:rPr>
                      <w:rFonts w:hint="default" w:ascii="Times New Roman" w:hAnsi="Times New Roman" w:cs="Times New Roman"/>
                      <w:b/>
                      <w:szCs w:val="21"/>
                    </w:rPr>
                  </w:pPr>
                  <w:r>
                    <w:rPr>
                      <w:rFonts w:hint="default" w:ascii="Times New Roman" w:hAnsi="Times New Roman" w:cs="Times New Roman"/>
                      <w:b/>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2512" w:type="dxa"/>
                  <w:vMerge w:val="restart"/>
                </w:tcPr>
                <w:p>
                  <w:pPr>
                    <w:jc w:val="center"/>
                    <w:rPr>
                      <w:rFonts w:hint="default" w:ascii="Times New Roman" w:hAnsi="Times New Roman" w:cs="Times New Roman"/>
                      <w:szCs w:val="21"/>
                    </w:rPr>
                  </w:pPr>
                  <w:r>
                    <w:rPr>
                      <w:rFonts w:hint="default" w:ascii="Times New Roman" w:hAnsi="Times New Roman" w:cs="Times New Roman"/>
                      <w:szCs w:val="21"/>
                    </w:rPr>
                    <w:t>《声环境质量标准》（GB3096-2008）</w:t>
                  </w:r>
                </w:p>
              </w:tc>
              <w:tc>
                <w:tcPr>
                  <w:tcW w:w="1232"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2类标准</w:t>
                  </w:r>
                </w:p>
              </w:tc>
              <w:tc>
                <w:tcPr>
                  <w:tcW w:w="1269" w:type="dxa"/>
                </w:tcPr>
                <w:p>
                  <w:pPr>
                    <w:jc w:val="center"/>
                    <w:rPr>
                      <w:rFonts w:hint="default" w:ascii="Times New Roman" w:hAnsi="Times New Roman" w:cs="Times New Roman"/>
                      <w:szCs w:val="21"/>
                    </w:rPr>
                  </w:pPr>
                  <w:r>
                    <w:rPr>
                      <w:rFonts w:hint="default" w:ascii="Times New Roman" w:hAnsi="Times New Roman" w:cs="Times New Roman"/>
                      <w:szCs w:val="21"/>
                    </w:rPr>
                    <w:t>昼间</w:t>
                  </w:r>
                </w:p>
              </w:tc>
              <w:tc>
                <w:tcPr>
                  <w:tcW w:w="2587" w:type="dxa"/>
                </w:tcPr>
                <w:p>
                  <w:pPr>
                    <w:jc w:val="center"/>
                    <w:rPr>
                      <w:rFonts w:hint="default" w:ascii="Times New Roman" w:hAnsi="Times New Roman" w:cs="Times New Roman"/>
                      <w:szCs w:val="21"/>
                    </w:rPr>
                  </w:pPr>
                  <w:r>
                    <w:rPr>
                      <w:rFonts w:hint="default" w:ascii="Times New Roman" w:hAnsi="Times New Roman" w:cs="Times New Roman"/>
                      <w:szCs w:val="21"/>
                    </w:rPr>
                    <w:t>60dB(A)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2512" w:type="dxa"/>
                  <w:vMerge w:val="continue"/>
                </w:tcPr>
                <w:p>
                  <w:pPr>
                    <w:rPr>
                      <w:rFonts w:hint="default" w:ascii="Times New Roman" w:hAnsi="Times New Roman" w:cs="Times New Roman"/>
                      <w:szCs w:val="21"/>
                    </w:rPr>
                  </w:pPr>
                </w:p>
              </w:tc>
              <w:tc>
                <w:tcPr>
                  <w:tcW w:w="1232" w:type="dxa"/>
                  <w:vMerge w:val="continue"/>
                </w:tcPr>
                <w:p>
                  <w:pPr>
                    <w:spacing w:line="360" w:lineRule="auto"/>
                    <w:rPr>
                      <w:rFonts w:hint="default" w:ascii="Times New Roman" w:hAnsi="Times New Roman" w:cs="Times New Roman"/>
                      <w:szCs w:val="21"/>
                    </w:rPr>
                  </w:pPr>
                </w:p>
              </w:tc>
              <w:tc>
                <w:tcPr>
                  <w:tcW w:w="1269" w:type="dxa"/>
                </w:tcPr>
                <w:p>
                  <w:pPr>
                    <w:jc w:val="center"/>
                    <w:rPr>
                      <w:rFonts w:hint="default" w:ascii="Times New Roman" w:hAnsi="Times New Roman" w:cs="Times New Roman"/>
                      <w:szCs w:val="21"/>
                    </w:rPr>
                  </w:pPr>
                  <w:r>
                    <w:rPr>
                      <w:rFonts w:hint="default" w:ascii="Times New Roman" w:hAnsi="Times New Roman" w:cs="Times New Roman"/>
                      <w:szCs w:val="21"/>
                    </w:rPr>
                    <w:t>夜间</w:t>
                  </w:r>
                </w:p>
              </w:tc>
              <w:tc>
                <w:tcPr>
                  <w:tcW w:w="2587" w:type="dxa"/>
                </w:tcPr>
                <w:p>
                  <w:pPr>
                    <w:jc w:val="center"/>
                    <w:rPr>
                      <w:rFonts w:hint="default" w:ascii="Times New Roman" w:hAnsi="Times New Roman" w:cs="Times New Roman"/>
                      <w:szCs w:val="21"/>
                    </w:rPr>
                  </w:pPr>
                  <w:r>
                    <w:rPr>
                      <w:rFonts w:hint="default" w:ascii="Times New Roman" w:hAnsi="Times New Roman" w:cs="Times New Roman"/>
                      <w:szCs w:val="21"/>
                    </w:rPr>
                    <w:t>50dB(A)</w:t>
                  </w:r>
                </w:p>
              </w:tc>
            </w:tr>
          </w:tbl>
          <w:p>
            <w:pP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74" w:hRule="atLeast"/>
          <w:jc w:val="center"/>
        </w:trPr>
        <w:tc>
          <w:tcPr>
            <w:tcW w:w="450" w:type="dxa"/>
            <w:tcBorders>
              <w:top w:val="single" w:color="auto" w:sz="4" w:space="0"/>
              <w:bottom w:val="single" w:color="auto" w:sz="4" w:space="0"/>
              <w:right w:val="single" w:color="auto" w:sz="4" w:space="0"/>
            </w:tcBorders>
            <w:vAlign w:val="center"/>
          </w:tcPr>
          <w:p>
            <w:pPr>
              <w:rPr>
                <w:rFonts w:hint="default" w:ascii="Times New Roman" w:hAnsi="Times New Roman" w:eastAsia="黑体" w:cs="Times New Roman"/>
                <w:sz w:val="24"/>
              </w:rPr>
            </w:pPr>
            <w:r>
              <w:rPr>
                <w:rFonts w:hint="default" w:ascii="Times New Roman" w:hAnsi="Times New Roman" w:eastAsia="宋体" w:cs="Times New Roman"/>
                <w:sz w:val="24"/>
              </w:rPr>
              <w:t>污染物排放标准</w:t>
            </w:r>
          </w:p>
        </w:tc>
        <w:tc>
          <w:tcPr>
            <w:tcW w:w="7826" w:type="dxa"/>
            <w:tcBorders>
              <w:top w:val="single" w:color="auto" w:sz="4" w:space="0"/>
              <w:left w:val="single" w:color="auto" w:sz="4" w:space="0"/>
              <w:bottom w:val="single" w:color="auto" w:sz="4" w:space="0"/>
            </w:tcBorders>
          </w:tcPr>
          <w:p>
            <w:pPr>
              <w:pStyle w:val="19"/>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jc w:val="both"/>
              <w:textAlignment w:val="auto"/>
              <w:rPr>
                <w:rFonts w:hint="default" w:ascii="Times New Roman" w:hAnsi="Times New Roman" w:cs="Times New Roman"/>
                <w:color w:val="FF0000"/>
                <w:sz w:val="24"/>
              </w:rPr>
            </w:pPr>
            <w:r>
              <w:rPr>
                <w:rFonts w:hint="default" w:ascii="Times New Roman" w:hAnsi="Times New Roman" w:cs="Times New Roman"/>
                <w:color w:val="auto"/>
                <w:sz w:val="24"/>
              </w:rPr>
              <w:t>根据项目污染物排放类别和国家相关污染物排放标准，项目适用排放标准如下：</w:t>
            </w:r>
          </w:p>
          <w:p>
            <w:pPr>
              <w:pStyle w:val="19"/>
              <w:keepNext w:val="0"/>
              <w:keepLines w:val="0"/>
              <w:pageBreakBefore w:val="0"/>
              <w:widowControl w:val="0"/>
              <w:numPr>
                <w:ilvl w:val="0"/>
                <w:numId w:val="6"/>
              </w:numPr>
              <w:kinsoku/>
              <w:wordWrap/>
              <w:overflowPunct/>
              <w:topLinePunct w:val="0"/>
              <w:autoSpaceDE/>
              <w:autoSpaceDN/>
              <w:bidi w:val="0"/>
              <w:adjustRightInd/>
              <w:snapToGrid/>
              <w:spacing w:after="0" w:line="360" w:lineRule="auto"/>
              <w:ind w:left="0" w:leftChars="0" w:firstLine="480" w:firstLineChars="200"/>
              <w:jc w:val="both"/>
              <w:textAlignment w:val="auto"/>
              <w:rPr>
                <w:rFonts w:hint="default" w:ascii="Times New Roman" w:hAnsi="Times New Roman" w:cs="Times New Roman"/>
                <w:sz w:val="24"/>
              </w:rPr>
            </w:pPr>
            <w:r>
              <w:rPr>
                <w:rFonts w:hint="default" w:ascii="Times New Roman" w:hAnsi="Times New Roman" w:cs="Times New Roman"/>
                <w:sz w:val="24"/>
              </w:rPr>
              <w:t>废气：</w:t>
            </w:r>
            <w:r>
              <w:rPr>
                <w:rFonts w:hint="default" w:ascii="Times New Roman" w:hAnsi="Times New Roman" w:cs="Times New Roman"/>
                <w:sz w:val="24"/>
                <w:lang w:val="en-US" w:eastAsia="zh-CN"/>
              </w:rPr>
              <w:t>本项目</w:t>
            </w:r>
            <w:r>
              <w:rPr>
                <w:rFonts w:hint="default" w:ascii="Times New Roman" w:hAnsi="Times New Roman" w:cs="Times New Roman"/>
                <w:sz w:val="24"/>
              </w:rPr>
              <w:t>生产过程</w:t>
            </w:r>
            <w:r>
              <w:rPr>
                <w:rFonts w:hint="default" w:ascii="Times New Roman" w:hAnsi="Times New Roman" w:cs="Times New Roman"/>
                <w:sz w:val="24"/>
                <w:lang w:val="en-US" w:eastAsia="zh-CN"/>
              </w:rPr>
              <w:t>会产生一定量的</w:t>
            </w:r>
            <w:r>
              <w:rPr>
                <w:rFonts w:hint="default" w:ascii="Times New Roman" w:hAnsi="Times New Roman" w:cs="Times New Roman"/>
                <w:sz w:val="24"/>
              </w:rPr>
              <w:t>颗粒物</w:t>
            </w:r>
            <w:r>
              <w:rPr>
                <w:rFonts w:hint="default" w:ascii="Times New Roman" w:hAnsi="Times New Roman" w:cs="Times New Roman"/>
                <w:sz w:val="24"/>
                <w:lang w:eastAsia="zh-CN"/>
              </w:rPr>
              <w:t>，</w:t>
            </w:r>
            <w:r>
              <w:rPr>
                <w:rFonts w:hint="default" w:ascii="Times New Roman" w:hAnsi="Times New Roman" w:cs="Times New Roman"/>
                <w:sz w:val="24"/>
              </w:rPr>
              <w:t>排放执行《大气污染物综合排放标准》（GB16297-1996）表2“颗粒物（其他）”</w:t>
            </w:r>
            <w:r>
              <w:rPr>
                <w:rFonts w:hint="default" w:ascii="Times New Roman" w:hAnsi="Times New Roman" w:cs="Times New Roman"/>
                <w:sz w:val="24"/>
                <w:lang w:val="en-US" w:eastAsia="zh-CN"/>
              </w:rPr>
              <w:t>无组织排放浓度限值；项目产生的恶臭排放执行《恶臭污染物排放标准》（</w:t>
            </w:r>
            <w:r>
              <w:rPr>
                <w:rFonts w:hint="default" w:ascii="Times New Roman" w:hAnsi="Times New Roman" w:cs="Times New Roman"/>
                <w:sz w:val="24"/>
              </w:rPr>
              <w:t>GB</w:t>
            </w:r>
            <w:r>
              <w:rPr>
                <w:rFonts w:hint="default" w:ascii="Times New Roman" w:hAnsi="Times New Roman" w:cs="Times New Roman"/>
                <w:sz w:val="24"/>
                <w:lang w:val="en-US" w:eastAsia="zh-CN"/>
              </w:rPr>
              <w:t>14554</w:t>
            </w:r>
            <w:r>
              <w:rPr>
                <w:rFonts w:hint="default" w:ascii="Times New Roman" w:hAnsi="Times New Roman" w:cs="Times New Roman"/>
                <w:sz w:val="24"/>
              </w:rPr>
              <w:t>-9</w:t>
            </w:r>
            <w:r>
              <w:rPr>
                <w:rFonts w:hint="default" w:ascii="Times New Roman" w:hAnsi="Times New Roman" w:cs="Times New Roman"/>
                <w:sz w:val="24"/>
                <w:lang w:val="en-US" w:eastAsia="zh-CN"/>
              </w:rPr>
              <w:t>3）中相应要求。</w:t>
            </w:r>
          </w:p>
          <w:p>
            <w:pPr>
              <w:pStyle w:val="17"/>
              <w:tabs>
                <w:tab w:val="left" w:pos="1000"/>
              </w:tabs>
              <w:spacing w:before="0" w:beforeAutospacing="0" w:after="0" w:afterAutospacing="0"/>
              <w:jc w:val="center"/>
              <w:rPr>
                <w:rFonts w:hint="default" w:ascii="Times New Roman" w:hAnsi="Times New Roman" w:cs="Times New Roman"/>
                <w:bCs/>
              </w:rPr>
            </w:pPr>
            <w:r>
              <w:rPr>
                <w:rFonts w:hint="default" w:ascii="Times New Roman" w:hAnsi="Times New Roman" w:eastAsia="宋体" w:cs="Times New Roman"/>
                <w:b/>
                <w:bCs/>
                <w:szCs w:val="21"/>
              </w:rPr>
              <w:t>表</w:t>
            </w:r>
            <w:r>
              <w:rPr>
                <w:rFonts w:hint="eastAsia" w:ascii="Times New Roman" w:hAnsi="Times New Roman" w:cs="Times New Roman"/>
                <w:b/>
                <w:bCs/>
                <w:szCs w:val="21"/>
                <w:lang w:val="en-US" w:eastAsia="zh-CN"/>
              </w:rPr>
              <w:t>13</w:t>
            </w:r>
            <w:r>
              <w:rPr>
                <w:rFonts w:hint="default" w:ascii="Times New Roman" w:hAnsi="Times New Roman" w:cs="Times New Roman"/>
                <w:b/>
                <w:bCs/>
                <w:szCs w:val="21"/>
                <w:lang w:val="en-US" w:eastAsia="zh-CN"/>
              </w:rPr>
              <w:t xml:space="preserve"> </w:t>
            </w:r>
            <w:r>
              <w:rPr>
                <w:rFonts w:hint="default" w:ascii="Times New Roman" w:hAnsi="Times New Roman" w:cs="Times New Roman"/>
                <w:b/>
                <w:bCs/>
                <w:kern w:val="2"/>
                <w:lang w:bidi="ar"/>
              </w:rPr>
              <w:t xml:space="preserve"> </w:t>
            </w:r>
            <w:r>
              <w:rPr>
                <w:rFonts w:hint="default" w:ascii="Times New Roman" w:hAnsi="Times New Roman" w:cs="Times New Roman"/>
                <w:b/>
                <w:bCs/>
                <w:kern w:val="2"/>
                <w:lang w:val="en-US" w:eastAsia="zh-CN" w:bidi="ar"/>
              </w:rPr>
              <w:t>大气污染物</w:t>
            </w:r>
            <w:r>
              <w:rPr>
                <w:rFonts w:hint="default" w:ascii="Times New Roman" w:hAnsi="Times New Roman" w:cs="Times New Roman"/>
                <w:b/>
                <w:bCs/>
                <w:kern w:val="2"/>
                <w:lang w:bidi="ar"/>
              </w:rPr>
              <w:t>排放控制标准</w:t>
            </w:r>
          </w:p>
          <w:tbl>
            <w:tblPr>
              <w:tblStyle w:val="20"/>
              <w:tblW w:w="7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Layout w:type="fixed"/>
              <w:tblCellMar>
                <w:top w:w="0" w:type="dxa"/>
                <w:left w:w="0" w:type="dxa"/>
                <w:bottom w:w="0" w:type="dxa"/>
                <w:right w:w="0" w:type="dxa"/>
              </w:tblCellMar>
            </w:tblPr>
            <w:tblGrid>
              <w:gridCol w:w="1115"/>
              <w:gridCol w:w="2811"/>
              <w:gridCol w:w="602"/>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0" w:type="dxa"/>
                  <w:bottom w:w="0" w:type="dxa"/>
                  <w:right w:w="0" w:type="dxa"/>
                </w:tblCellMar>
              </w:tblPrEx>
              <w:trPr>
                <w:cantSplit/>
                <w:trHeight w:val="657" w:hRule="atLeast"/>
                <w:jc w:val="center"/>
              </w:trPr>
              <w:tc>
                <w:tcPr>
                  <w:tcW w:w="1115" w:type="dxa"/>
                  <w:tcBorders>
                    <w:tl2br w:val="nil"/>
                    <w:tr2bl w:val="nil"/>
                  </w:tcBorders>
                  <w:noWrap w:val="0"/>
                  <w:vAlign w:val="center"/>
                </w:tcPr>
                <w:p>
                  <w:pPr>
                    <w:snapToGrid w:val="0"/>
                    <w:jc w:val="center"/>
                    <w:rPr>
                      <w:rFonts w:hint="default" w:ascii="Times New Roman" w:hAnsi="Times New Roman" w:eastAsia="宋体" w:cs="Times New Roman"/>
                      <w:bCs/>
                      <w:lang w:val="en-US" w:eastAsia="zh-CN" w:bidi="ar"/>
                    </w:rPr>
                  </w:pPr>
                  <w:r>
                    <w:rPr>
                      <w:rFonts w:hint="default" w:ascii="Times New Roman" w:hAnsi="Times New Roman" w:cs="Times New Roman"/>
                      <w:bCs/>
                      <w:lang w:val="en-US" w:eastAsia="zh-CN" w:bidi="ar"/>
                    </w:rPr>
                    <w:t>污染物</w:t>
                  </w:r>
                </w:p>
              </w:tc>
              <w:tc>
                <w:tcPr>
                  <w:tcW w:w="3413" w:type="dxa"/>
                  <w:gridSpan w:val="2"/>
                  <w:tcBorders>
                    <w:tl2br w:val="nil"/>
                    <w:tr2bl w:val="nil"/>
                  </w:tcBorders>
                  <w:noWrap w:val="0"/>
                  <w:vAlign w:val="center"/>
                </w:tcPr>
                <w:p>
                  <w:pPr>
                    <w:jc w:val="center"/>
                    <w:rPr>
                      <w:rFonts w:hint="default" w:ascii="Times New Roman" w:hAnsi="Times New Roman" w:eastAsia="宋体" w:cs="Times New Roman"/>
                      <w:bCs/>
                      <w:lang w:val="en-US" w:eastAsia="zh-CN" w:bidi="ar"/>
                    </w:rPr>
                  </w:pPr>
                  <w:r>
                    <w:rPr>
                      <w:rFonts w:hint="default" w:ascii="Times New Roman" w:hAnsi="Times New Roman" w:cs="Times New Roman"/>
                      <w:lang w:val="en-US" w:eastAsia="zh-CN"/>
                    </w:rPr>
                    <w:t>排放浓度</w:t>
                  </w:r>
                </w:p>
              </w:tc>
              <w:tc>
                <w:tcPr>
                  <w:tcW w:w="3150" w:type="dxa"/>
                  <w:tcBorders>
                    <w:tl2br w:val="nil"/>
                    <w:tr2bl w:val="nil"/>
                  </w:tcBorders>
                  <w:noWrap w:val="0"/>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0" w:type="dxa"/>
                  <w:bottom w:w="0" w:type="dxa"/>
                  <w:right w:w="0" w:type="dxa"/>
                </w:tblCellMar>
              </w:tblPrEx>
              <w:trPr>
                <w:cantSplit/>
                <w:trHeight w:val="657" w:hRule="atLeast"/>
                <w:jc w:val="center"/>
              </w:trPr>
              <w:tc>
                <w:tcPr>
                  <w:tcW w:w="1115" w:type="dxa"/>
                  <w:tcBorders>
                    <w:tl2br w:val="nil"/>
                    <w:tr2bl w:val="nil"/>
                  </w:tcBorders>
                  <w:noWrap w:val="0"/>
                  <w:vAlign w:val="center"/>
                </w:tcPr>
                <w:p>
                  <w:pPr>
                    <w:snapToGrid w:val="0"/>
                    <w:jc w:val="center"/>
                    <w:rPr>
                      <w:rFonts w:hint="default" w:ascii="Times New Roman" w:hAnsi="Times New Roman" w:cs="Times New Roman"/>
                      <w:bCs/>
                      <w:lang w:val="en-US" w:eastAsia="zh-CN" w:bidi="ar"/>
                    </w:rPr>
                  </w:pPr>
                  <w:r>
                    <w:rPr>
                      <w:rFonts w:hint="default" w:ascii="Times New Roman" w:hAnsi="Times New Roman" w:cs="Times New Roman"/>
                      <w:bCs/>
                      <w:lang w:val="en-US" w:eastAsia="zh-CN" w:bidi="ar"/>
                    </w:rPr>
                    <w:t>颗粒物</w:t>
                  </w:r>
                </w:p>
              </w:tc>
              <w:tc>
                <w:tcPr>
                  <w:tcW w:w="2811" w:type="dxa"/>
                  <w:tcBorders>
                    <w:tl2br w:val="nil"/>
                    <w:tr2bl w:val="nil"/>
                  </w:tcBorders>
                  <w:noWrap w:val="0"/>
                  <w:vAlign w:val="center"/>
                </w:tcPr>
                <w:p>
                  <w:pPr>
                    <w:jc w:val="center"/>
                    <w:rPr>
                      <w:rFonts w:hint="default" w:ascii="Times New Roman" w:hAnsi="Times New Roman" w:cs="Times New Roman"/>
                      <w:kern w:val="2"/>
                      <w:sz w:val="21"/>
                      <w:szCs w:val="21"/>
                      <w:highlight w:val="none"/>
                      <w:lang w:bidi="ar"/>
                    </w:rPr>
                  </w:pPr>
                  <w:r>
                    <w:rPr>
                      <w:rFonts w:hint="default" w:ascii="Times New Roman" w:hAnsi="Times New Roman" w:cs="Times New Roman"/>
                      <w:szCs w:val="21"/>
                      <w:lang w:val="en-US" w:eastAsia="zh-CN"/>
                    </w:rPr>
                    <w:t>周界外浓度最高点</w:t>
                  </w:r>
                  <w:r>
                    <w:rPr>
                      <w:rFonts w:hint="default" w:ascii="Times New Roman" w:hAnsi="Times New Roman" w:cs="Times New Roman"/>
                      <w:kern w:val="2"/>
                      <w:sz w:val="21"/>
                      <w:szCs w:val="21"/>
                      <w:highlight w:val="none"/>
                      <w:lang w:bidi="ar"/>
                    </w:rPr>
                    <w:t>（mg/m</w:t>
                  </w:r>
                  <w:r>
                    <w:rPr>
                      <w:rFonts w:hint="default" w:ascii="Times New Roman" w:hAnsi="Times New Roman" w:cs="Times New Roman"/>
                      <w:kern w:val="2"/>
                      <w:sz w:val="21"/>
                      <w:szCs w:val="21"/>
                      <w:highlight w:val="none"/>
                      <w:vertAlign w:val="superscript"/>
                      <w:lang w:bidi="ar"/>
                    </w:rPr>
                    <w:t>3</w:t>
                  </w:r>
                  <w:r>
                    <w:rPr>
                      <w:rFonts w:hint="default" w:ascii="Times New Roman" w:hAnsi="Times New Roman" w:cs="Times New Roman"/>
                      <w:kern w:val="2"/>
                      <w:sz w:val="21"/>
                      <w:szCs w:val="21"/>
                      <w:highlight w:val="none"/>
                      <w:lang w:bidi="ar"/>
                    </w:rPr>
                    <w:t>）</w:t>
                  </w:r>
                </w:p>
              </w:tc>
              <w:tc>
                <w:tcPr>
                  <w:tcW w:w="602" w:type="dxa"/>
                  <w:tcBorders>
                    <w:tl2br w:val="nil"/>
                    <w:tr2bl w:val="nil"/>
                  </w:tcBorders>
                  <w:noWrap w:val="0"/>
                  <w:vAlign w:val="center"/>
                </w:tcPr>
                <w:p>
                  <w:pPr>
                    <w:jc w:val="center"/>
                    <w:rPr>
                      <w:rFonts w:hint="default" w:ascii="Times New Roman" w:hAnsi="Times New Roman" w:cs="Times New Roman"/>
                      <w:bCs/>
                      <w:lang w:val="en-US" w:eastAsia="zh-CN" w:bidi="ar"/>
                    </w:rPr>
                  </w:pPr>
                  <w:r>
                    <w:rPr>
                      <w:rFonts w:hint="default" w:ascii="Times New Roman" w:hAnsi="Times New Roman" w:cs="Times New Roman"/>
                      <w:bCs/>
                      <w:lang w:val="en-US" w:eastAsia="zh-CN" w:bidi="ar"/>
                    </w:rPr>
                    <w:t>1</w:t>
                  </w:r>
                </w:p>
              </w:tc>
              <w:tc>
                <w:tcPr>
                  <w:tcW w:w="3150" w:type="dxa"/>
                  <w:tcBorders>
                    <w:tl2br w:val="nil"/>
                    <w:tr2bl w:val="nil"/>
                  </w:tcBorders>
                  <w:noWrap w:val="0"/>
                  <w:vAlign w:val="center"/>
                </w:tcPr>
                <w:p>
                  <w:pPr>
                    <w:jc w:val="center"/>
                    <w:rPr>
                      <w:rFonts w:hint="default" w:ascii="Times New Roman" w:hAnsi="Times New Roman" w:cs="Times New Roman"/>
                      <w:spacing w:val="-2"/>
                    </w:rPr>
                  </w:pPr>
                  <w:r>
                    <w:rPr>
                      <w:rFonts w:hint="default" w:ascii="Times New Roman" w:hAnsi="Times New Roman" w:cs="Times New Roman"/>
                      <w:spacing w:val="-2"/>
                    </w:rPr>
                    <w:t>《大气污染物综合排放标准》（GB16297-1996）</w:t>
                  </w:r>
                </w:p>
              </w:tc>
            </w:tr>
          </w:tbl>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hint="default" w:ascii="Times New Roman" w:hAnsi="Times New Roman" w:cs="Times New Roman"/>
                <w:b/>
                <w:bCs/>
                <w:kern w:val="2"/>
                <w:lang w:val="en-US" w:bidi="ar"/>
              </w:rPr>
            </w:pPr>
            <w:r>
              <w:rPr>
                <w:rFonts w:hint="default" w:ascii="Times New Roman" w:hAnsi="Times New Roman" w:eastAsia="宋体" w:cs="Times New Roman"/>
                <w:b/>
                <w:bCs/>
                <w:szCs w:val="21"/>
              </w:rPr>
              <w:t>表1</w:t>
            </w:r>
            <w:r>
              <w:rPr>
                <w:rFonts w:hint="eastAsia" w:cs="Times New Roman"/>
                <w:b/>
                <w:bCs/>
                <w:szCs w:val="21"/>
                <w:lang w:val="en-US" w:eastAsia="zh-CN"/>
              </w:rPr>
              <w:t>4</w:t>
            </w:r>
            <w:r>
              <w:rPr>
                <w:rFonts w:hint="default" w:ascii="Times New Roman" w:hAnsi="Times New Roman" w:cs="Times New Roman"/>
                <w:b/>
                <w:bCs/>
                <w:kern w:val="2"/>
                <w:lang w:bidi="ar"/>
              </w:rPr>
              <w:t xml:space="preserve"> </w:t>
            </w:r>
            <w:r>
              <w:rPr>
                <w:rFonts w:hint="default" w:ascii="Times New Roman" w:hAnsi="Times New Roman" w:cs="Times New Roman"/>
                <w:b/>
                <w:bCs/>
                <w:kern w:val="2"/>
                <w:lang w:val="en-US" w:eastAsia="zh-CN" w:bidi="ar"/>
              </w:rPr>
              <w:t>恶臭污染物排放标准</w:t>
            </w:r>
          </w:p>
          <w:tbl>
            <w:tblPr>
              <w:tblStyle w:val="20"/>
              <w:tblW w:w="7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Layout w:type="fixed"/>
              <w:tblCellMar>
                <w:top w:w="0" w:type="dxa"/>
                <w:left w:w="0" w:type="dxa"/>
                <w:bottom w:w="0" w:type="dxa"/>
                <w:right w:w="0" w:type="dxa"/>
              </w:tblCellMar>
            </w:tblPr>
            <w:tblGrid>
              <w:gridCol w:w="1053"/>
              <w:gridCol w:w="925"/>
              <w:gridCol w:w="2300"/>
              <w:gridCol w:w="825"/>
              <w:gridCol w:w="2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0" w:type="dxa"/>
                  <w:bottom w:w="0" w:type="dxa"/>
                  <w:right w:w="0" w:type="dxa"/>
                </w:tblCellMar>
              </w:tblPrEx>
              <w:trPr>
                <w:cantSplit/>
                <w:trHeight w:val="459" w:hRule="atLeast"/>
                <w:jc w:val="center"/>
              </w:trPr>
              <w:tc>
                <w:tcPr>
                  <w:tcW w:w="1053" w:type="dxa"/>
                  <w:tcBorders>
                    <w:tl2br w:val="nil"/>
                    <w:tr2bl w:val="nil"/>
                  </w:tcBorders>
                  <w:noWrap w:val="0"/>
                  <w:vAlign w:val="center"/>
                </w:tcPr>
                <w:p>
                  <w:pPr>
                    <w:snapToGrid w:val="0"/>
                    <w:jc w:val="center"/>
                    <w:rPr>
                      <w:rFonts w:hint="default" w:ascii="Times New Roman" w:hAnsi="Times New Roman" w:eastAsia="宋体" w:cs="Times New Roman"/>
                      <w:bCs/>
                      <w:lang w:val="en-US" w:eastAsia="zh-CN" w:bidi="ar"/>
                    </w:rPr>
                  </w:pPr>
                  <w:r>
                    <w:rPr>
                      <w:rFonts w:hint="default" w:ascii="Times New Roman" w:hAnsi="Times New Roman" w:cs="Times New Roman"/>
                      <w:bCs/>
                      <w:lang w:val="en-US" w:eastAsia="zh-CN" w:bidi="ar"/>
                    </w:rPr>
                    <w:t>污染物</w:t>
                  </w:r>
                </w:p>
              </w:tc>
              <w:tc>
                <w:tcPr>
                  <w:tcW w:w="925" w:type="dxa"/>
                  <w:tcBorders>
                    <w:tl2br w:val="nil"/>
                    <w:tr2bl w:val="nil"/>
                  </w:tcBorders>
                  <w:noWrap w:val="0"/>
                  <w:vAlign w:val="center"/>
                </w:tcPr>
                <w:p>
                  <w:pPr>
                    <w:jc w:val="center"/>
                    <w:rPr>
                      <w:rFonts w:hint="default" w:ascii="Times New Roman" w:hAnsi="Times New Roman" w:eastAsia="宋体" w:cs="Times New Roman"/>
                      <w:bCs/>
                      <w:lang w:val="en-US" w:eastAsia="zh-CN" w:bidi="ar"/>
                    </w:rPr>
                  </w:pPr>
                  <w:r>
                    <w:rPr>
                      <w:rFonts w:hint="default" w:ascii="Times New Roman" w:hAnsi="Times New Roman" w:cs="Times New Roman"/>
                      <w:bCs/>
                      <w:lang w:val="en-US" w:eastAsia="zh-CN" w:bidi="ar"/>
                    </w:rPr>
                    <w:t>单位</w:t>
                  </w:r>
                </w:p>
              </w:tc>
              <w:tc>
                <w:tcPr>
                  <w:tcW w:w="3125" w:type="dxa"/>
                  <w:gridSpan w:val="2"/>
                  <w:tcBorders>
                    <w:tl2br w:val="nil"/>
                    <w:tr2bl w:val="nil"/>
                  </w:tcBorders>
                  <w:noWrap w:val="0"/>
                  <w:vAlign w:val="center"/>
                </w:tcPr>
                <w:p>
                  <w:pPr>
                    <w:jc w:val="center"/>
                    <w:rPr>
                      <w:rFonts w:hint="default" w:ascii="Times New Roman" w:hAnsi="Times New Roman" w:cs="Times New Roman"/>
                      <w:bCs/>
                      <w:lang w:val="en-US" w:eastAsia="zh-CN" w:bidi="ar"/>
                    </w:rPr>
                  </w:pPr>
                  <w:r>
                    <w:rPr>
                      <w:rFonts w:hint="default" w:ascii="Times New Roman" w:hAnsi="Times New Roman" w:cs="Times New Roman"/>
                      <w:bCs/>
                      <w:lang w:val="en-US" w:eastAsia="zh-CN" w:bidi="ar"/>
                    </w:rPr>
                    <w:t>排放标准</w:t>
                  </w:r>
                </w:p>
              </w:tc>
              <w:tc>
                <w:tcPr>
                  <w:tcW w:w="2575" w:type="dxa"/>
                  <w:tcBorders>
                    <w:tl2br w:val="nil"/>
                    <w:tr2bl w:val="nil"/>
                  </w:tcBorders>
                  <w:noWrap w:val="0"/>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0" w:type="dxa"/>
                  <w:bottom w:w="0" w:type="dxa"/>
                  <w:right w:w="0" w:type="dxa"/>
                </w:tblCellMar>
              </w:tblPrEx>
              <w:trPr>
                <w:cantSplit/>
                <w:trHeight w:val="440" w:hRule="atLeast"/>
                <w:jc w:val="center"/>
              </w:trPr>
              <w:tc>
                <w:tcPr>
                  <w:tcW w:w="1053" w:type="dxa"/>
                  <w:vMerge w:val="restart"/>
                  <w:tcBorders>
                    <w:tl2br w:val="nil"/>
                    <w:tr2bl w:val="nil"/>
                  </w:tcBorders>
                  <w:noWrap w:val="0"/>
                  <w:vAlign w:val="center"/>
                </w:tcPr>
                <w:p>
                  <w:pPr>
                    <w:snapToGrid w:val="0"/>
                    <w:jc w:val="center"/>
                    <w:rPr>
                      <w:rFonts w:hint="default" w:ascii="Times New Roman" w:hAnsi="Times New Roman" w:cs="Times New Roman"/>
                      <w:bCs/>
                      <w:lang w:val="en-US" w:eastAsia="zh-CN" w:bidi="ar"/>
                    </w:rPr>
                  </w:pPr>
                  <w:r>
                    <w:rPr>
                      <w:rFonts w:hint="default" w:ascii="Times New Roman" w:hAnsi="Times New Roman" w:cs="Times New Roman"/>
                      <w:bCs/>
                      <w:lang w:val="en-US" w:eastAsia="zh-CN" w:bidi="ar"/>
                    </w:rPr>
                    <w:t>臭气浓度</w:t>
                  </w:r>
                </w:p>
              </w:tc>
              <w:tc>
                <w:tcPr>
                  <w:tcW w:w="925" w:type="dxa"/>
                  <w:tcBorders>
                    <w:tl2br w:val="nil"/>
                    <w:tr2bl w:val="nil"/>
                  </w:tcBorders>
                  <w:noWrap w:val="0"/>
                  <w:vAlign w:val="center"/>
                </w:tcPr>
                <w:p>
                  <w:pPr>
                    <w:jc w:val="center"/>
                    <w:rPr>
                      <w:rFonts w:hint="default" w:ascii="Times New Roman" w:hAnsi="Times New Roman" w:cs="Times New Roman"/>
                      <w:bCs/>
                      <w:lang w:val="en-US" w:eastAsia="zh-CN" w:bidi="ar"/>
                    </w:rPr>
                  </w:pPr>
                  <w:r>
                    <w:rPr>
                      <w:rFonts w:hint="default" w:ascii="Times New Roman" w:hAnsi="Times New Roman" w:cs="Times New Roman"/>
                      <w:bCs/>
                      <w:lang w:val="en-US" w:eastAsia="zh-CN" w:bidi="ar"/>
                    </w:rPr>
                    <w:t>无量纲</w:t>
                  </w:r>
                </w:p>
              </w:tc>
              <w:tc>
                <w:tcPr>
                  <w:tcW w:w="2300" w:type="dxa"/>
                  <w:tcBorders>
                    <w:tl2br w:val="nil"/>
                    <w:tr2bl w:val="nil"/>
                  </w:tcBorders>
                  <w:noWrap w:val="0"/>
                  <w:vAlign w:val="center"/>
                </w:tcPr>
                <w:p>
                  <w:pPr>
                    <w:jc w:val="center"/>
                    <w:rPr>
                      <w:rFonts w:hint="default" w:ascii="Times New Roman" w:hAnsi="Times New Roman" w:cs="Times New Roman"/>
                      <w:bCs/>
                      <w:lang w:val="en-US" w:eastAsia="zh-CN" w:bidi="ar"/>
                    </w:rPr>
                  </w:pPr>
                  <w:r>
                    <w:rPr>
                      <w:rFonts w:hint="default" w:ascii="Times New Roman" w:hAnsi="Times New Roman" w:cs="Times New Roman"/>
                      <w:bCs/>
                      <w:lang w:val="en-US" w:eastAsia="zh-CN" w:bidi="ar"/>
                    </w:rPr>
                    <w:t>二级新扩改建厂界标准</w:t>
                  </w:r>
                </w:p>
              </w:tc>
              <w:tc>
                <w:tcPr>
                  <w:tcW w:w="825" w:type="dxa"/>
                  <w:tcBorders>
                    <w:tl2br w:val="nil"/>
                    <w:tr2bl w:val="nil"/>
                  </w:tcBorders>
                  <w:noWrap w:val="0"/>
                  <w:vAlign w:val="center"/>
                </w:tcPr>
                <w:p>
                  <w:pPr>
                    <w:jc w:val="center"/>
                    <w:rPr>
                      <w:rFonts w:hint="default" w:ascii="Times New Roman" w:hAnsi="Times New Roman" w:cs="Times New Roman"/>
                      <w:bCs/>
                      <w:lang w:val="en-US" w:eastAsia="zh-CN" w:bidi="ar"/>
                    </w:rPr>
                  </w:pPr>
                  <w:r>
                    <w:rPr>
                      <w:rFonts w:hint="default" w:ascii="Times New Roman" w:hAnsi="Times New Roman" w:cs="Times New Roman"/>
                      <w:bCs/>
                      <w:lang w:val="en-US" w:eastAsia="zh-CN" w:bidi="ar"/>
                    </w:rPr>
                    <w:t>20</w:t>
                  </w:r>
                </w:p>
              </w:tc>
              <w:tc>
                <w:tcPr>
                  <w:tcW w:w="2575" w:type="dxa"/>
                  <w:vMerge w:val="restart"/>
                  <w:tcBorders>
                    <w:tl2br w:val="nil"/>
                    <w:tr2bl w:val="nil"/>
                  </w:tcBorders>
                  <w:noWrap w:val="0"/>
                  <w:vAlign w:val="center"/>
                </w:tcPr>
                <w:p>
                  <w:pPr>
                    <w:jc w:val="center"/>
                    <w:rPr>
                      <w:rFonts w:hint="default" w:ascii="Times New Roman" w:hAnsi="Times New Roman" w:cs="Times New Roman"/>
                      <w:spacing w:val="-2"/>
                    </w:rPr>
                  </w:pPr>
                  <w:r>
                    <w:rPr>
                      <w:rFonts w:hint="default" w:ascii="Times New Roman" w:hAnsi="Times New Roman" w:cs="Times New Roman"/>
                      <w:spacing w:val="-2"/>
                      <w:lang w:val="en-US" w:eastAsia="zh-CN"/>
                    </w:rPr>
                    <w:t>《恶臭污染物排放标准》（</w:t>
                  </w:r>
                  <w:r>
                    <w:rPr>
                      <w:rFonts w:hint="default" w:ascii="Times New Roman" w:hAnsi="Times New Roman" w:cs="Times New Roman"/>
                      <w:spacing w:val="-2"/>
                    </w:rPr>
                    <w:t>GB</w:t>
                  </w:r>
                  <w:r>
                    <w:rPr>
                      <w:rFonts w:hint="default" w:ascii="Times New Roman" w:hAnsi="Times New Roman" w:cs="Times New Roman"/>
                      <w:spacing w:val="-2"/>
                      <w:lang w:val="en-US" w:eastAsia="zh-CN"/>
                    </w:rPr>
                    <w:t>14554</w:t>
                  </w:r>
                  <w:r>
                    <w:rPr>
                      <w:rFonts w:hint="default" w:ascii="Times New Roman" w:hAnsi="Times New Roman" w:cs="Times New Roman"/>
                      <w:spacing w:val="-2"/>
                    </w:rPr>
                    <w:t>-9</w:t>
                  </w:r>
                  <w:r>
                    <w:rPr>
                      <w:rFonts w:hint="default" w:ascii="Times New Roman" w:hAnsi="Times New Roman" w:cs="Times New Roman"/>
                      <w:spacing w:val="-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0" w:type="dxa"/>
                  <w:bottom w:w="0" w:type="dxa"/>
                  <w:right w:w="0" w:type="dxa"/>
                </w:tblCellMar>
              </w:tblPrEx>
              <w:trPr>
                <w:cantSplit/>
                <w:trHeight w:val="469" w:hRule="atLeast"/>
                <w:jc w:val="center"/>
              </w:trPr>
              <w:tc>
                <w:tcPr>
                  <w:tcW w:w="1053" w:type="dxa"/>
                  <w:vMerge w:val="continue"/>
                  <w:tcBorders>
                    <w:tl2br w:val="nil"/>
                    <w:tr2bl w:val="nil"/>
                  </w:tcBorders>
                  <w:noWrap w:val="0"/>
                  <w:vAlign w:val="center"/>
                </w:tcPr>
                <w:p>
                  <w:pPr>
                    <w:snapToGrid w:val="0"/>
                    <w:jc w:val="center"/>
                    <w:rPr>
                      <w:rFonts w:hint="default" w:ascii="Times New Roman" w:hAnsi="Times New Roman" w:cs="Times New Roman"/>
                      <w:bCs/>
                      <w:lang w:val="en-US" w:eastAsia="zh-CN" w:bidi="ar"/>
                    </w:rPr>
                  </w:pPr>
                </w:p>
              </w:tc>
              <w:tc>
                <w:tcPr>
                  <w:tcW w:w="925" w:type="dxa"/>
                  <w:tcBorders>
                    <w:tl2br w:val="nil"/>
                    <w:tr2bl w:val="nil"/>
                  </w:tcBorders>
                  <w:noWrap w:val="0"/>
                  <w:vAlign w:val="center"/>
                </w:tcPr>
                <w:p>
                  <w:pPr>
                    <w:jc w:val="center"/>
                    <w:rPr>
                      <w:rFonts w:hint="default" w:ascii="Times New Roman" w:hAnsi="Times New Roman" w:cs="Times New Roman"/>
                      <w:bCs/>
                      <w:lang w:val="en-US" w:eastAsia="zh-CN" w:bidi="ar"/>
                    </w:rPr>
                  </w:pPr>
                  <w:r>
                    <w:rPr>
                      <w:rFonts w:hint="default" w:ascii="Times New Roman" w:hAnsi="Times New Roman" w:cs="Times New Roman"/>
                      <w:bCs/>
                      <w:lang w:val="en-US" w:eastAsia="zh-CN" w:bidi="ar"/>
                    </w:rPr>
                    <w:t>无量纲</w:t>
                  </w:r>
                </w:p>
              </w:tc>
              <w:tc>
                <w:tcPr>
                  <w:tcW w:w="2300" w:type="dxa"/>
                  <w:tcBorders>
                    <w:tl2br w:val="nil"/>
                    <w:tr2bl w:val="nil"/>
                  </w:tcBorders>
                  <w:noWrap w:val="0"/>
                  <w:vAlign w:val="center"/>
                </w:tcPr>
                <w:p>
                  <w:pPr>
                    <w:jc w:val="center"/>
                    <w:rPr>
                      <w:rFonts w:hint="default" w:ascii="Times New Roman" w:hAnsi="Times New Roman" w:cs="Times New Roman"/>
                      <w:bCs/>
                      <w:lang w:val="en-US" w:eastAsia="zh-CN" w:bidi="ar"/>
                    </w:rPr>
                  </w:pPr>
                  <w:r>
                    <w:rPr>
                      <w:rFonts w:hint="default" w:ascii="Times New Roman" w:hAnsi="Times New Roman" w:cs="Times New Roman"/>
                      <w:bCs/>
                      <w:lang w:val="en-US" w:eastAsia="zh-CN" w:bidi="ar"/>
                    </w:rPr>
                    <w:t>15m高排气筒</w:t>
                  </w:r>
                </w:p>
              </w:tc>
              <w:tc>
                <w:tcPr>
                  <w:tcW w:w="825" w:type="dxa"/>
                  <w:tcBorders>
                    <w:tl2br w:val="nil"/>
                    <w:tr2bl w:val="nil"/>
                  </w:tcBorders>
                  <w:noWrap w:val="0"/>
                  <w:vAlign w:val="center"/>
                </w:tcPr>
                <w:p>
                  <w:pPr>
                    <w:jc w:val="center"/>
                    <w:rPr>
                      <w:rFonts w:hint="default" w:ascii="Times New Roman" w:hAnsi="Times New Roman" w:cs="Times New Roman"/>
                      <w:bCs/>
                      <w:lang w:val="en-US" w:eastAsia="zh-CN" w:bidi="ar"/>
                    </w:rPr>
                  </w:pPr>
                  <w:r>
                    <w:rPr>
                      <w:rFonts w:hint="default" w:ascii="Times New Roman" w:hAnsi="Times New Roman" w:cs="Times New Roman"/>
                      <w:bCs/>
                      <w:lang w:val="en-US" w:eastAsia="zh-CN" w:bidi="ar"/>
                    </w:rPr>
                    <w:t>2000</w:t>
                  </w:r>
                </w:p>
              </w:tc>
              <w:tc>
                <w:tcPr>
                  <w:tcW w:w="2575" w:type="dxa"/>
                  <w:vMerge w:val="continue"/>
                  <w:tcBorders>
                    <w:tl2br w:val="nil"/>
                    <w:tr2bl w:val="nil"/>
                  </w:tcBorders>
                  <w:noWrap w:val="0"/>
                  <w:vAlign w:val="center"/>
                </w:tcPr>
                <w:p>
                  <w:pPr>
                    <w:jc w:val="center"/>
                    <w:rPr>
                      <w:rFonts w:hint="default" w:ascii="Times New Roman" w:hAnsi="Times New Roman" w:cs="Times New Roman"/>
                      <w:spacing w:val="-2"/>
                      <w:lang w:val="en-US" w:eastAsia="zh-CN"/>
                    </w:rPr>
                  </w:pPr>
                </w:p>
              </w:tc>
            </w:tr>
          </w:tbl>
          <w:p>
            <w:pPr>
              <w:pStyle w:val="35"/>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w:t>
            </w:r>
            <w:r>
              <w:rPr>
                <w:rFonts w:hint="default" w:ascii="Times New Roman" w:hAnsi="Times New Roman" w:cs="Times New Roman"/>
                <w:sz w:val="24"/>
                <w:lang w:val="en-US" w:eastAsia="zh-CN"/>
              </w:rPr>
              <w:t>2</w:t>
            </w:r>
            <w:r>
              <w:rPr>
                <w:rFonts w:hint="default" w:ascii="Times New Roman" w:hAnsi="Times New Roman" w:cs="Times New Roman"/>
                <w:sz w:val="24"/>
              </w:rPr>
              <w:t>）</w:t>
            </w:r>
            <w:r>
              <w:rPr>
                <w:rFonts w:hint="eastAsia" w:cs="Times New Roman"/>
                <w:sz w:val="24"/>
                <w:lang w:val="en-US" w:eastAsia="zh-CN"/>
              </w:rPr>
              <w:t>废水</w:t>
            </w:r>
            <w:r>
              <w:rPr>
                <w:rFonts w:hint="default" w:ascii="Times New Roman" w:hAnsi="Times New Roman" w:cs="Times New Roman"/>
                <w:sz w:val="24"/>
              </w:rPr>
              <w:t>执行《污水综合排放标准》（GB8978-1996）三级标准，其中氨氮执行《污水排入城镇下水道水质标准》（GB/T31962-2015）表1B级标准限值要求。</w:t>
            </w:r>
          </w:p>
          <w:p>
            <w:pPr>
              <w:pStyle w:val="19"/>
              <w:spacing w:after="0"/>
              <w:ind w:firstLine="48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default" w:ascii="Times New Roman" w:hAnsi="Times New Roman" w:cs="Times New Roman"/>
                <w:b/>
                <w:bCs/>
                <w:sz w:val="21"/>
                <w:szCs w:val="21"/>
                <w:lang w:val="en-US" w:eastAsia="zh-CN"/>
              </w:rPr>
              <w:t>1</w:t>
            </w:r>
            <w:r>
              <w:rPr>
                <w:rFonts w:hint="eastAsia" w:ascii="Times New Roman" w:hAnsi="Times New Roman" w:cs="Times New Roman"/>
                <w:b/>
                <w:bCs/>
                <w:sz w:val="21"/>
                <w:szCs w:val="21"/>
                <w:lang w:val="en-US" w:eastAsia="zh-CN"/>
              </w:rPr>
              <w:t>5</w:t>
            </w:r>
            <w:r>
              <w:rPr>
                <w:rFonts w:hint="default" w:ascii="Times New Roman" w:hAnsi="Times New Roman" w:cs="Times New Roman"/>
                <w:b/>
                <w:bCs/>
                <w:sz w:val="21"/>
                <w:szCs w:val="21"/>
                <w:lang w:val="en-US" w:eastAsia="zh-CN"/>
              </w:rPr>
              <w:t xml:space="preserve">  </w:t>
            </w:r>
            <w:r>
              <w:rPr>
                <w:rFonts w:hint="eastAsia" w:ascii="Times New Roman" w:hAnsi="Times New Roman" w:cs="Times New Roman"/>
                <w:b/>
                <w:bCs/>
                <w:sz w:val="21"/>
                <w:szCs w:val="21"/>
                <w:lang w:val="en-US" w:eastAsia="zh-CN"/>
              </w:rPr>
              <w:t>废水</w:t>
            </w:r>
            <w:r>
              <w:rPr>
                <w:rFonts w:hint="default" w:ascii="Times New Roman" w:hAnsi="Times New Roman" w:eastAsia="宋体" w:cs="Times New Roman"/>
                <w:b/>
                <w:bCs/>
                <w:sz w:val="21"/>
                <w:szCs w:val="21"/>
              </w:rPr>
              <w:t>排放执行标准</w:t>
            </w:r>
          </w:p>
          <w:tbl>
            <w:tblPr>
              <w:tblStyle w:val="21"/>
              <w:tblW w:w="7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1"/>
              <w:gridCol w:w="2265"/>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61"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标准名称及级（类）别</w:t>
                  </w:r>
                </w:p>
              </w:tc>
              <w:tc>
                <w:tcPr>
                  <w:tcW w:w="226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项目</w:t>
                  </w:r>
                </w:p>
              </w:tc>
              <w:tc>
                <w:tcPr>
                  <w:tcW w:w="1874"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61"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《污水综合排放标准》（GB8978-1996）三级标准</w:t>
                  </w:r>
                </w:p>
              </w:tc>
              <w:tc>
                <w:tcPr>
                  <w:tcW w:w="2265" w:type="dxa"/>
                </w:tcPr>
                <w:p>
                  <w:pPr>
                    <w:jc w:val="center"/>
                    <w:rPr>
                      <w:rFonts w:hint="default" w:ascii="Times New Roman" w:hAnsi="Times New Roman" w:cs="Times New Roman"/>
                      <w:szCs w:val="21"/>
                    </w:rPr>
                  </w:pPr>
                  <w:r>
                    <w:rPr>
                      <w:rFonts w:hint="default" w:ascii="Times New Roman" w:hAnsi="Times New Roman" w:cs="Times New Roman"/>
                      <w:szCs w:val="21"/>
                    </w:rPr>
                    <w:t>COD</w:t>
                  </w:r>
                </w:p>
              </w:tc>
              <w:tc>
                <w:tcPr>
                  <w:tcW w:w="187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500mg/L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61" w:type="dxa"/>
                  <w:vMerge w:val="continue"/>
                </w:tcPr>
                <w:p>
                  <w:pPr>
                    <w:rPr>
                      <w:rFonts w:hint="default" w:ascii="Times New Roman" w:hAnsi="Times New Roman" w:cs="Times New Roman"/>
                      <w:szCs w:val="21"/>
                    </w:rPr>
                  </w:pPr>
                </w:p>
              </w:tc>
              <w:tc>
                <w:tcPr>
                  <w:tcW w:w="2265" w:type="dxa"/>
                </w:tcPr>
                <w:p>
                  <w:pPr>
                    <w:jc w:val="center"/>
                    <w:rPr>
                      <w:rFonts w:hint="default" w:ascii="Times New Roman" w:hAnsi="Times New Roman" w:cs="Times New Roman"/>
                      <w:szCs w:val="21"/>
                      <w:vertAlign w:val="subscript"/>
                    </w:rPr>
                  </w:pPr>
                  <w:r>
                    <w:rPr>
                      <w:rFonts w:hint="default" w:ascii="Times New Roman" w:hAnsi="Times New Roman" w:cs="Times New Roman"/>
                      <w:szCs w:val="21"/>
                    </w:rPr>
                    <w:t>BOD</w:t>
                  </w:r>
                </w:p>
              </w:tc>
              <w:tc>
                <w:tcPr>
                  <w:tcW w:w="187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61" w:type="dxa"/>
                  <w:vMerge w:val="continue"/>
                </w:tcPr>
                <w:p>
                  <w:pPr>
                    <w:rPr>
                      <w:rFonts w:hint="default" w:ascii="Times New Roman" w:hAnsi="Times New Roman" w:cs="Times New Roman"/>
                      <w:szCs w:val="21"/>
                    </w:rPr>
                  </w:pPr>
                </w:p>
              </w:tc>
              <w:tc>
                <w:tcPr>
                  <w:tcW w:w="2265" w:type="dxa"/>
                </w:tcPr>
                <w:p>
                  <w:pPr>
                    <w:jc w:val="center"/>
                    <w:rPr>
                      <w:rFonts w:hint="default" w:ascii="Times New Roman" w:hAnsi="Times New Roman" w:cs="Times New Roman"/>
                      <w:szCs w:val="21"/>
                    </w:rPr>
                  </w:pPr>
                  <w:r>
                    <w:rPr>
                      <w:rFonts w:hint="default" w:ascii="Times New Roman" w:hAnsi="Times New Roman" w:cs="Times New Roman"/>
                      <w:szCs w:val="21"/>
                    </w:rPr>
                    <w:t>SS</w:t>
                  </w:r>
                </w:p>
              </w:tc>
              <w:tc>
                <w:tcPr>
                  <w:tcW w:w="187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61" w:type="dxa"/>
                  <w:vAlign w:val="center"/>
                </w:tcPr>
                <w:p>
                  <w:pPr>
                    <w:wordWrap w:val="0"/>
                    <w:jc w:val="center"/>
                    <w:rPr>
                      <w:rFonts w:hint="default" w:ascii="Times New Roman" w:hAnsi="Times New Roman" w:cs="Times New Roman"/>
                      <w:szCs w:val="21"/>
                    </w:rPr>
                  </w:pPr>
                  <w:r>
                    <w:rPr>
                      <w:rFonts w:hint="default" w:ascii="Times New Roman" w:hAnsi="Times New Roman" w:cs="Times New Roman"/>
                    </w:rPr>
                    <w:t>《污水排入城镇下水道水质标准》（GB/T31962-2015）表1B级标准</w:t>
                  </w:r>
                </w:p>
              </w:tc>
              <w:tc>
                <w:tcPr>
                  <w:tcW w:w="226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氨氮</w:t>
                  </w:r>
                </w:p>
              </w:tc>
              <w:tc>
                <w:tcPr>
                  <w:tcW w:w="187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45 mg/L</w:t>
                  </w:r>
                </w:p>
              </w:tc>
            </w:tr>
          </w:tbl>
          <w:p>
            <w:pPr>
              <w:spacing w:line="360" w:lineRule="auto"/>
              <w:ind w:firstLine="480" w:firstLineChars="200"/>
              <w:rPr>
                <w:rFonts w:hint="default" w:ascii="Times New Roman" w:hAnsi="Times New Roman" w:cs="Times New Roman"/>
              </w:rPr>
            </w:pP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）噪声排放执行《工业企业厂界环境噪声排放标准》（GB12348-2008）2类标准。</w:t>
            </w:r>
          </w:p>
          <w:p>
            <w:pPr>
              <w:pStyle w:val="19"/>
              <w:spacing w:after="0"/>
              <w:ind w:left="0" w:leftChars="0" w:firstLine="0" w:firstLineChars="0"/>
              <w:jc w:val="center"/>
              <w:rPr>
                <w:rFonts w:hint="default" w:ascii="Times New Roman" w:hAnsi="Times New Roman" w:cs="Times New Roman"/>
              </w:rPr>
            </w:pPr>
            <w:r>
              <w:rPr>
                <w:rFonts w:hint="default" w:ascii="Times New Roman" w:hAnsi="Times New Roman" w:eastAsia="宋体" w:cs="Times New Roman"/>
                <w:b/>
                <w:bCs/>
                <w:sz w:val="21"/>
                <w:szCs w:val="21"/>
              </w:rPr>
              <w:t>表</w:t>
            </w:r>
            <w:r>
              <w:rPr>
                <w:rFonts w:hint="eastAsia" w:ascii="Times New Roman" w:hAnsi="Times New Roman" w:cs="Times New Roman"/>
                <w:b/>
                <w:bCs/>
                <w:sz w:val="21"/>
                <w:szCs w:val="21"/>
                <w:lang w:val="en-US" w:eastAsia="zh-CN"/>
              </w:rPr>
              <w:t>16</w:t>
            </w:r>
            <w:r>
              <w:rPr>
                <w:rFonts w:hint="default" w:ascii="Times New Roman" w:hAnsi="Times New Roman" w:cs="Times New Roman"/>
                <w:b/>
                <w:bCs/>
                <w:sz w:val="21"/>
                <w:szCs w:val="21"/>
                <w:lang w:val="en-US" w:eastAsia="zh-CN"/>
              </w:rPr>
              <w:t xml:space="preserve"> </w:t>
            </w:r>
            <w:r>
              <w:rPr>
                <w:rFonts w:hint="default" w:ascii="Times New Roman" w:hAnsi="Times New Roman" w:eastAsia="宋体" w:cs="Times New Roman"/>
                <w:b/>
                <w:bCs/>
                <w:sz w:val="21"/>
                <w:szCs w:val="21"/>
              </w:rPr>
              <w:t>厂（场）界环境噪声排放标准</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696"/>
              <w:gridCol w:w="804"/>
              <w:gridCol w:w="941"/>
              <w:gridCol w:w="4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895" w:type="dxa"/>
                  <w:vMerge w:val="restart"/>
                  <w:noWrap w:val="0"/>
                  <w:vAlign w:val="center"/>
                </w:tcPr>
                <w:p>
                  <w:pPr>
                    <w:pStyle w:val="61"/>
                    <w:adjustRightInd w:val="0"/>
                    <w:snapToGrid w:val="0"/>
                    <w:ind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cs="Times New Roman"/>
                      <w:kern w:val="0"/>
                      <w:sz w:val="21"/>
                      <w:szCs w:val="21"/>
                      <w:lang w:val="en-US" w:eastAsia="zh-CN"/>
                    </w:rPr>
                    <w:t>监测点</w:t>
                  </w:r>
                </w:p>
              </w:tc>
              <w:tc>
                <w:tcPr>
                  <w:tcW w:w="696" w:type="dxa"/>
                  <w:vMerge w:val="restart"/>
                  <w:noWrap w:val="0"/>
                  <w:vAlign w:val="center"/>
                </w:tcPr>
                <w:p>
                  <w:pPr>
                    <w:pStyle w:val="61"/>
                    <w:adjustRightInd w:val="0"/>
                    <w:snapToGrid w:val="0"/>
                    <w:ind w:firstLine="0" w:firstLineChars="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级别</w:t>
                  </w:r>
                </w:p>
              </w:tc>
              <w:tc>
                <w:tcPr>
                  <w:tcW w:w="1745" w:type="dxa"/>
                  <w:gridSpan w:val="2"/>
                  <w:noWrap w:val="0"/>
                  <w:vAlign w:val="center"/>
                </w:tcPr>
                <w:p>
                  <w:pPr>
                    <w:pStyle w:val="61"/>
                    <w:adjustRightInd w:val="0"/>
                    <w:snapToGrid w:val="0"/>
                    <w:ind w:firstLine="0" w:firstLineChars="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标准限值dB（A）</w:t>
                  </w:r>
                </w:p>
              </w:tc>
              <w:tc>
                <w:tcPr>
                  <w:tcW w:w="4891" w:type="dxa"/>
                  <w:vMerge w:val="restart"/>
                  <w:noWrap w:val="0"/>
                  <w:vAlign w:val="center"/>
                </w:tcPr>
                <w:p>
                  <w:pPr>
                    <w:pStyle w:val="61"/>
                    <w:adjustRightInd w:val="0"/>
                    <w:snapToGrid w:val="0"/>
                    <w:ind w:firstLine="42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trPr>
              <w:tc>
                <w:tcPr>
                  <w:tcW w:w="895" w:type="dxa"/>
                  <w:vMerge w:val="continue"/>
                  <w:noWrap w:val="0"/>
                  <w:vAlign w:val="center"/>
                </w:tcPr>
                <w:p>
                  <w:pPr>
                    <w:pStyle w:val="61"/>
                    <w:adjustRightInd w:val="0"/>
                    <w:snapToGrid w:val="0"/>
                    <w:ind w:firstLine="0" w:firstLineChars="0"/>
                    <w:jc w:val="center"/>
                    <w:rPr>
                      <w:rFonts w:hint="default" w:ascii="Times New Roman" w:hAnsi="Times New Roman" w:cs="Times New Roman"/>
                      <w:kern w:val="0"/>
                      <w:sz w:val="21"/>
                      <w:szCs w:val="21"/>
                    </w:rPr>
                  </w:pPr>
                </w:p>
              </w:tc>
              <w:tc>
                <w:tcPr>
                  <w:tcW w:w="696" w:type="dxa"/>
                  <w:vMerge w:val="continue"/>
                  <w:noWrap w:val="0"/>
                  <w:vAlign w:val="center"/>
                </w:tcPr>
                <w:p>
                  <w:pPr>
                    <w:pStyle w:val="61"/>
                    <w:adjustRightInd w:val="0"/>
                    <w:snapToGrid w:val="0"/>
                    <w:ind w:firstLine="420"/>
                    <w:jc w:val="center"/>
                    <w:rPr>
                      <w:rFonts w:hint="default" w:ascii="Times New Roman" w:hAnsi="Times New Roman" w:cs="Times New Roman"/>
                      <w:kern w:val="0"/>
                      <w:sz w:val="21"/>
                      <w:szCs w:val="21"/>
                    </w:rPr>
                  </w:pPr>
                </w:p>
              </w:tc>
              <w:tc>
                <w:tcPr>
                  <w:tcW w:w="804" w:type="dxa"/>
                  <w:noWrap w:val="0"/>
                  <w:vAlign w:val="center"/>
                </w:tcPr>
                <w:p>
                  <w:pPr>
                    <w:pStyle w:val="61"/>
                    <w:adjustRightInd w:val="0"/>
                    <w:snapToGrid w:val="0"/>
                    <w:ind w:firstLine="0" w:firstLineChars="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昼</w:t>
                  </w:r>
                </w:p>
              </w:tc>
              <w:tc>
                <w:tcPr>
                  <w:tcW w:w="941" w:type="dxa"/>
                  <w:noWrap w:val="0"/>
                  <w:vAlign w:val="center"/>
                </w:tcPr>
                <w:p>
                  <w:pPr>
                    <w:pStyle w:val="61"/>
                    <w:adjustRightInd w:val="0"/>
                    <w:snapToGrid w:val="0"/>
                    <w:ind w:firstLine="0" w:firstLineChars="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夜</w:t>
                  </w:r>
                </w:p>
              </w:tc>
              <w:tc>
                <w:tcPr>
                  <w:tcW w:w="4891" w:type="dxa"/>
                  <w:vMerge w:val="continue"/>
                  <w:noWrap w:val="0"/>
                  <w:vAlign w:val="center"/>
                </w:tcPr>
                <w:p>
                  <w:pPr>
                    <w:pStyle w:val="61"/>
                    <w:adjustRightInd w:val="0"/>
                    <w:snapToGrid w:val="0"/>
                    <w:ind w:firstLine="420"/>
                    <w:jc w:val="center"/>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95" w:type="dxa"/>
                  <w:noWrap w:val="0"/>
                  <w:vAlign w:val="center"/>
                </w:tcPr>
                <w:p>
                  <w:pPr>
                    <w:pStyle w:val="61"/>
                    <w:adjustRightInd w:val="0"/>
                    <w:snapToGrid w:val="0"/>
                    <w:ind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cs="Times New Roman"/>
                      <w:kern w:val="0"/>
                      <w:sz w:val="21"/>
                      <w:szCs w:val="21"/>
                      <w:lang w:val="en-US" w:eastAsia="zh-CN"/>
                    </w:rPr>
                    <w:t>厂界</w:t>
                  </w:r>
                </w:p>
              </w:tc>
              <w:tc>
                <w:tcPr>
                  <w:tcW w:w="696" w:type="dxa"/>
                  <w:noWrap w:val="0"/>
                  <w:vAlign w:val="center"/>
                </w:tcPr>
                <w:p>
                  <w:pPr>
                    <w:pStyle w:val="61"/>
                    <w:adjustRightInd w:val="0"/>
                    <w:snapToGrid w:val="0"/>
                    <w:ind w:firstLine="0" w:firstLineChars="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eastAsia="zh-CN"/>
                    </w:rPr>
                    <w:t>2</w:t>
                  </w:r>
                  <w:r>
                    <w:rPr>
                      <w:rFonts w:hint="default" w:ascii="Times New Roman" w:hAnsi="Times New Roman" w:cs="Times New Roman"/>
                      <w:kern w:val="0"/>
                      <w:sz w:val="21"/>
                      <w:szCs w:val="21"/>
                    </w:rPr>
                    <w:t>类</w:t>
                  </w:r>
                </w:p>
              </w:tc>
              <w:tc>
                <w:tcPr>
                  <w:tcW w:w="804" w:type="dxa"/>
                  <w:noWrap w:val="0"/>
                  <w:vAlign w:val="center"/>
                </w:tcPr>
                <w:p>
                  <w:pPr>
                    <w:pStyle w:val="61"/>
                    <w:adjustRightInd w:val="0"/>
                    <w:snapToGrid w:val="0"/>
                    <w:ind w:firstLine="0" w:firstLineChars="0"/>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60</w:t>
                  </w:r>
                </w:p>
              </w:tc>
              <w:tc>
                <w:tcPr>
                  <w:tcW w:w="941" w:type="dxa"/>
                  <w:noWrap w:val="0"/>
                  <w:vAlign w:val="center"/>
                </w:tcPr>
                <w:p>
                  <w:pPr>
                    <w:pStyle w:val="61"/>
                    <w:adjustRightInd w:val="0"/>
                    <w:snapToGrid w:val="0"/>
                    <w:ind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cs="Times New Roman"/>
                      <w:kern w:val="0"/>
                      <w:sz w:val="21"/>
                      <w:szCs w:val="21"/>
                    </w:rPr>
                    <w:t>5</w:t>
                  </w:r>
                  <w:r>
                    <w:rPr>
                      <w:rFonts w:hint="default" w:ascii="Times New Roman" w:hAnsi="Times New Roman" w:cs="Times New Roman"/>
                      <w:kern w:val="0"/>
                      <w:sz w:val="21"/>
                      <w:szCs w:val="21"/>
                      <w:lang w:val="en-US" w:eastAsia="zh-CN"/>
                    </w:rPr>
                    <w:t>0</w:t>
                  </w:r>
                </w:p>
              </w:tc>
              <w:tc>
                <w:tcPr>
                  <w:tcW w:w="4891" w:type="dxa"/>
                  <w:noWrap w:val="0"/>
                  <w:vAlign w:val="center"/>
                </w:tcPr>
                <w:p>
                  <w:pPr>
                    <w:pStyle w:val="61"/>
                    <w:adjustRightInd w:val="0"/>
                    <w:snapToGrid w:val="0"/>
                    <w:ind w:firstLine="0" w:firstLineChars="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r>
                    <w:rPr>
                      <w:rFonts w:hint="default" w:ascii="Times New Roman" w:hAnsi="Times New Roman" w:cs="Times New Roman"/>
                      <w:kern w:val="0"/>
                      <w:sz w:val="21"/>
                      <w:szCs w:val="21"/>
                      <w:lang w:val="en-US" w:eastAsia="zh-CN" w:bidi="ar-SA"/>
                    </w:rPr>
                    <w:t>工业企业厂界环境噪声排放标准</w:t>
                  </w:r>
                  <w:r>
                    <w:rPr>
                      <w:rFonts w:hint="default" w:ascii="Times New Roman" w:hAnsi="Times New Roman" w:cs="Times New Roman"/>
                      <w:kern w:val="0"/>
                      <w:sz w:val="21"/>
                      <w:szCs w:val="21"/>
                    </w:rPr>
                    <w:t>》</w:t>
                  </w:r>
                  <w:r>
                    <w:rPr>
                      <w:rFonts w:hint="default" w:ascii="Times New Roman" w:hAnsi="Times New Roman" w:cs="Times New Roman"/>
                      <w:kern w:val="0"/>
                      <w:sz w:val="21"/>
                      <w:szCs w:val="21"/>
                      <w:lang w:val="en-US" w:eastAsia="zh-CN" w:bidi="ar-SA"/>
                    </w:rPr>
                    <w:t>（GB12348-2008）</w:t>
                  </w:r>
                </w:p>
              </w:tc>
            </w:tr>
          </w:tbl>
          <w:p>
            <w:pPr>
              <w:pStyle w:val="19"/>
              <w:spacing w:after="0"/>
              <w:ind w:left="0" w:leftChars="0" w:firstLine="0" w:firstLineChars="0"/>
              <w:jc w:val="both"/>
              <w:rPr>
                <w:rFonts w:hint="default" w:ascii="Times New Roman" w:hAnsi="Times New Roman" w:eastAsia="黑体" w:cs="Times New Roman"/>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rPr>
            </w:pP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lang w:val="en-US" w:eastAsia="zh-CN"/>
              </w:rPr>
              <w:t>4</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lang w:val="en-US" w:eastAsia="zh-CN"/>
              </w:rPr>
              <w:t>一般</w:t>
            </w:r>
            <w:r>
              <w:rPr>
                <w:rFonts w:hint="default" w:ascii="Times New Roman" w:hAnsi="Times New Roman" w:cs="Times New Roman"/>
                <w:color w:val="000000"/>
                <w:sz w:val="24"/>
                <w:szCs w:val="24"/>
              </w:rPr>
              <w:t>固体废弃物排放执行《一般工业固体废物贮存、处置场污染控制标准》 （GB18599-2001）及其修改通知单中的有关规定。危险废物处理执行《危险废物贮存污染控制标准》（GB18597-2001）及修改</w:t>
            </w:r>
            <w:r>
              <w:rPr>
                <w:rFonts w:hint="default" w:ascii="Times New Roman" w:hAnsi="Times New Roman" w:cs="Times New Roman"/>
                <w:color w:val="000000"/>
                <w:sz w:val="24"/>
                <w:szCs w:val="24"/>
                <w:lang w:val="en-US" w:eastAsia="zh-CN"/>
              </w:rPr>
              <w:t>单中</w:t>
            </w:r>
            <w:r>
              <w:rPr>
                <w:rFonts w:hint="default" w:ascii="Times New Roman" w:hAnsi="Times New Roman" w:cs="Times New Roman"/>
                <w:color w:val="000000"/>
                <w:sz w:val="24"/>
                <w:szCs w:val="24"/>
              </w:rPr>
              <w:t>的相关规定。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22" w:hRule="atLeast"/>
          <w:jc w:val="center"/>
        </w:trPr>
        <w:tc>
          <w:tcPr>
            <w:tcW w:w="450" w:type="dxa"/>
            <w:tcBorders>
              <w:top w:val="single" w:color="auto" w:sz="4" w:space="0"/>
              <w:right w:val="single" w:color="auto" w:sz="4" w:space="0"/>
            </w:tcBorders>
            <w:vAlign w:val="center"/>
          </w:tcPr>
          <w:p>
            <w:pPr>
              <w:rPr>
                <w:rFonts w:hint="default" w:ascii="Times New Roman" w:hAnsi="Times New Roman" w:eastAsia="黑体" w:cs="Times New Roman"/>
                <w:sz w:val="24"/>
              </w:rPr>
            </w:pPr>
            <w:r>
              <w:rPr>
                <w:rFonts w:hint="default" w:ascii="Times New Roman" w:hAnsi="Times New Roman" w:eastAsia="宋体" w:cs="Times New Roman"/>
                <w:sz w:val="24"/>
              </w:rPr>
              <w:t>总量控制指标</w:t>
            </w:r>
          </w:p>
        </w:tc>
        <w:tc>
          <w:tcPr>
            <w:tcW w:w="7826"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before="156" w:beforeLines="50" w:line="360" w:lineRule="auto"/>
              <w:ind w:firstLine="480" w:firstLineChars="200"/>
              <w:textAlignment w:val="auto"/>
              <w:rPr>
                <w:rFonts w:hint="default" w:ascii="Times New Roman" w:hAnsi="Times New Roman" w:cs="Times New Roman"/>
                <w:sz w:val="24"/>
              </w:rPr>
            </w:pPr>
            <w:r>
              <w:rPr>
                <w:rFonts w:hint="default" w:ascii="Times New Roman" w:hAnsi="Times New Roman" w:eastAsia="宋体" w:cs="Times New Roman"/>
                <w:sz w:val="24"/>
                <w:szCs w:val="24"/>
              </w:rPr>
              <w:t>根据《“十三五”主要污染物总量控制规划编制技术指南》及陕西有关规定，国家“十三五”主要污染物总量控制因子为：</w:t>
            </w:r>
            <w:r>
              <w:rPr>
                <w:rFonts w:hint="default" w:ascii="Times New Roman" w:hAnsi="Times New Roman" w:cs="Times New Roman"/>
                <w:sz w:val="24"/>
              </w:rPr>
              <w:t>COD、氨氮、SO</w:t>
            </w:r>
            <w:r>
              <w:rPr>
                <w:rFonts w:hint="default" w:ascii="Times New Roman" w:hAnsi="Times New Roman" w:cs="Times New Roman"/>
                <w:sz w:val="24"/>
                <w:vertAlign w:val="subscript"/>
              </w:rPr>
              <w:t>2</w:t>
            </w:r>
            <w:r>
              <w:rPr>
                <w:rFonts w:hint="default" w:ascii="Times New Roman" w:hAnsi="Times New Roman" w:cs="Times New Roman"/>
                <w:sz w:val="24"/>
              </w:rPr>
              <w:t>、NO</w:t>
            </w:r>
            <w:r>
              <w:rPr>
                <w:rFonts w:hint="default" w:ascii="Times New Roman" w:hAnsi="Times New Roman" w:cs="Times New Roman"/>
                <w:sz w:val="24"/>
                <w:vertAlign w:val="subscript"/>
              </w:rPr>
              <w:t>X</w:t>
            </w:r>
            <w:r>
              <w:rPr>
                <w:rFonts w:hint="default" w:ascii="Times New Roman" w:hAnsi="Times New Roman" w:cs="Times New Roman"/>
                <w:sz w:val="24"/>
              </w:rPr>
              <w:t>、VOC</w:t>
            </w:r>
            <w:r>
              <w:rPr>
                <w:rFonts w:hint="default" w:ascii="Times New Roman" w:hAnsi="Times New Roman" w:cs="Times New Roman"/>
                <w:sz w:val="24"/>
                <w:vertAlign w:val="subscript"/>
              </w:rPr>
              <w:t>S</w:t>
            </w:r>
            <w:r>
              <w:rPr>
                <w:rFonts w:hint="default"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lang w:val="en-US" w:eastAsia="zh-CN"/>
              </w:rPr>
            </w:pPr>
            <w:r>
              <w:rPr>
                <w:rFonts w:hint="default" w:ascii="Times New Roman" w:hAnsi="Times New Roman" w:cs="Times New Roman"/>
                <w:color w:val="auto"/>
                <w:sz w:val="24"/>
                <w:szCs w:val="24"/>
                <w:highlight w:val="none"/>
                <w:lang w:val="en-US" w:eastAsia="zh-CN"/>
              </w:rPr>
              <w:t>项目</w:t>
            </w:r>
            <w:r>
              <w:rPr>
                <w:rFonts w:hint="eastAsia" w:cs="Times New Roman"/>
                <w:color w:val="auto"/>
                <w:sz w:val="24"/>
                <w:szCs w:val="24"/>
                <w:highlight w:val="none"/>
                <w:lang w:val="en-US" w:eastAsia="zh-CN"/>
              </w:rPr>
              <w:t>设备清洗废水汇同</w:t>
            </w:r>
            <w:r>
              <w:rPr>
                <w:rFonts w:hint="default" w:ascii="Times New Roman" w:hAnsi="Times New Roman" w:cs="Times New Roman"/>
                <w:color w:val="auto"/>
                <w:sz w:val="24"/>
                <w:szCs w:val="24"/>
                <w:highlight w:val="none"/>
                <w:lang w:val="en-US" w:eastAsia="zh-CN"/>
              </w:rPr>
              <w:t>生活污水排入化粪池预处理后经市政管网排入西安市第六污水处理厂进行处理。</w:t>
            </w:r>
            <w:r>
              <w:rPr>
                <w:rFonts w:hint="default" w:ascii="Times New Roman" w:hAnsi="Times New Roman" w:cs="Times New Roman"/>
                <w:color w:val="000000"/>
                <w:sz w:val="24"/>
              </w:rPr>
              <w:t>根据项目排污特征，</w:t>
            </w:r>
            <w:r>
              <w:rPr>
                <w:rFonts w:hint="default" w:ascii="Times New Roman" w:hAnsi="Times New Roman" w:cs="Times New Roman"/>
                <w:color w:val="000000"/>
                <w:sz w:val="24"/>
                <w:lang w:val="en-US" w:eastAsia="zh-CN"/>
              </w:rPr>
              <w:t>本</w:t>
            </w:r>
            <w:r>
              <w:rPr>
                <w:rFonts w:hint="default" w:ascii="Times New Roman" w:hAnsi="Times New Roman" w:cs="Times New Roman"/>
                <w:color w:val="000000"/>
                <w:sz w:val="24"/>
                <w:szCs w:val="24"/>
              </w:rPr>
              <w:t>项目的</w:t>
            </w:r>
            <w:r>
              <w:rPr>
                <w:rFonts w:hint="default" w:ascii="Times New Roman" w:hAnsi="Times New Roman" w:cs="Times New Roman"/>
                <w:color w:val="000000"/>
                <w:sz w:val="24"/>
                <w:szCs w:val="24"/>
                <w:lang w:val="en-US" w:eastAsia="zh-CN"/>
              </w:rPr>
              <w:t>总排放量</w:t>
            </w:r>
            <w:r>
              <w:rPr>
                <w:rFonts w:hint="default" w:ascii="Times New Roman" w:hAnsi="Times New Roman" w:cs="Times New Roman"/>
                <w:color w:val="auto"/>
                <w:sz w:val="24"/>
                <w:szCs w:val="24"/>
                <w:lang w:val="en-US" w:eastAsia="zh-CN"/>
              </w:rPr>
              <w:t>：COD为</w:t>
            </w:r>
            <w:r>
              <w:rPr>
                <w:rFonts w:hint="eastAsia" w:cs="Times New Roman"/>
                <w:color w:val="auto"/>
                <w:sz w:val="24"/>
                <w:szCs w:val="24"/>
                <w:lang w:val="en-US" w:eastAsia="zh-CN"/>
              </w:rPr>
              <w:t>0.023</w:t>
            </w:r>
            <w:r>
              <w:rPr>
                <w:rFonts w:hint="default" w:ascii="Times New Roman" w:hAnsi="Times New Roman" w:cs="Times New Roman"/>
                <w:color w:val="auto"/>
                <w:sz w:val="24"/>
                <w:szCs w:val="24"/>
                <w:highlight w:val="none"/>
              </w:rPr>
              <w:t>t/a</w:t>
            </w:r>
            <w:r>
              <w:rPr>
                <w:rFonts w:hint="default" w:ascii="Times New Roman" w:hAnsi="Times New Roman" w:cs="Times New Roman"/>
                <w:color w:val="auto"/>
                <w:sz w:val="24"/>
                <w:szCs w:val="24"/>
                <w:highlight w:val="none"/>
                <w:lang w:eastAsia="zh-CN"/>
              </w:rPr>
              <w:t>；氨氮</w:t>
            </w:r>
            <w:r>
              <w:rPr>
                <w:rFonts w:hint="default" w:ascii="Times New Roman" w:hAnsi="Times New Roman" w:cs="Times New Roman"/>
                <w:color w:val="auto"/>
                <w:sz w:val="24"/>
                <w:szCs w:val="24"/>
                <w:highlight w:val="none"/>
                <w:lang w:val="en-US" w:eastAsia="zh-CN"/>
              </w:rPr>
              <w:t>为0.002</w:t>
            </w:r>
            <w:r>
              <w:rPr>
                <w:rFonts w:hint="eastAsia" w:cs="Times New Roman"/>
                <w:color w:val="auto"/>
                <w:sz w:val="24"/>
                <w:szCs w:val="24"/>
                <w:highlight w:val="none"/>
                <w:lang w:val="en-US" w:eastAsia="zh-CN"/>
              </w:rPr>
              <w:t>1</w:t>
            </w:r>
            <w:r>
              <w:rPr>
                <w:rFonts w:hint="default" w:ascii="Times New Roman" w:hAnsi="Times New Roman" w:cs="Times New Roman"/>
                <w:color w:val="auto"/>
                <w:sz w:val="24"/>
                <w:szCs w:val="24"/>
                <w:highlight w:val="none"/>
              </w:rPr>
              <w:t>t/a。</w:t>
            </w:r>
          </w:p>
        </w:tc>
      </w:tr>
    </w:tbl>
    <w:p>
      <w:pPr>
        <w:pStyle w:val="3"/>
        <w:keepNext w:val="0"/>
        <w:keepLines w:val="0"/>
        <w:spacing w:before="0" w:after="0" w:line="240" w:lineRule="auto"/>
        <w:rPr>
          <w:rFonts w:hint="eastAsia" w:ascii="宋体" w:hAnsi="宋体" w:eastAsia="宋体" w:cs="宋体"/>
          <w:sz w:val="30"/>
          <w:szCs w:val="30"/>
        </w:rPr>
      </w:pPr>
      <w:bookmarkStart w:id="7" w:name="_Toc18076858"/>
      <w:bookmarkStart w:id="8" w:name="_Toc26892335"/>
    </w:p>
    <w:p>
      <w:pPr>
        <w:pStyle w:val="3"/>
        <w:keepNext w:val="0"/>
        <w:keepLines w:val="0"/>
        <w:spacing w:before="0" w:after="0" w:line="240" w:lineRule="auto"/>
        <w:rPr>
          <w:rFonts w:hint="eastAsia" w:hAnsi="宋体" w:cs="宋体"/>
          <w:sz w:val="24"/>
          <w:szCs w:val="24"/>
          <w:lang w:val="en-US" w:eastAsia="zh-CN"/>
        </w:rPr>
      </w:pPr>
    </w:p>
    <w:p>
      <w:pPr>
        <w:pStyle w:val="3"/>
        <w:keepNext w:val="0"/>
        <w:keepLines w:val="0"/>
        <w:spacing w:before="0" w:after="0" w:line="240" w:lineRule="auto"/>
        <w:rPr>
          <w:rFonts w:hint="eastAsia" w:hAnsi="宋体" w:cs="宋体"/>
          <w:sz w:val="24"/>
          <w:szCs w:val="24"/>
          <w:lang w:val="en-US" w:eastAsia="zh-CN"/>
        </w:rPr>
      </w:pPr>
    </w:p>
    <w:p>
      <w:pPr>
        <w:pStyle w:val="3"/>
        <w:keepNext w:val="0"/>
        <w:keepLines w:val="0"/>
        <w:spacing w:before="0" w:after="0" w:line="240" w:lineRule="auto"/>
        <w:rPr>
          <w:rFonts w:hint="eastAsia" w:hAnsi="宋体" w:cs="宋体"/>
          <w:sz w:val="24"/>
          <w:szCs w:val="24"/>
          <w:lang w:val="en-US" w:eastAsia="zh-CN"/>
        </w:rPr>
      </w:pPr>
    </w:p>
    <w:p>
      <w:pPr>
        <w:pStyle w:val="3"/>
        <w:keepNext w:val="0"/>
        <w:keepLines w:val="0"/>
        <w:spacing w:before="0" w:after="0" w:line="240" w:lineRule="auto"/>
        <w:rPr>
          <w:rFonts w:hint="eastAsia" w:hAnsi="宋体" w:cs="宋体"/>
          <w:sz w:val="24"/>
          <w:szCs w:val="24"/>
          <w:lang w:val="en-US" w:eastAsia="zh-CN"/>
        </w:rPr>
      </w:pPr>
    </w:p>
    <w:p>
      <w:pPr>
        <w:pStyle w:val="3"/>
        <w:keepNext w:val="0"/>
        <w:keepLines w:val="0"/>
        <w:spacing w:before="0" w:after="0" w:line="240" w:lineRule="auto"/>
        <w:rPr>
          <w:rFonts w:hint="eastAsia" w:hAnsi="宋体" w:cs="宋体"/>
          <w:sz w:val="24"/>
          <w:szCs w:val="24"/>
          <w:lang w:val="en-US" w:eastAsia="zh-CN"/>
        </w:rPr>
      </w:pPr>
    </w:p>
    <w:p>
      <w:pPr>
        <w:pStyle w:val="3"/>
        <w:keepNext w:val="0"/>
        <w:keepLines w:val="0"/>
        <w:spacing w:before="0" w:after="0" w:line="240" w:lineRule="auto"/>
        <w:rPr>
          <w:rFonts w:hint="eastAsia" w:hAnsi="宋体" w:cs="宋体"/>
          <w:sz w:val="24"/>
          <w:szCs w:val="24"/>
          <w:lang w:val="en-US" w:eastAsia="zh-CN"/>
        </w:rPr>
      </w:pPr>
    </w:p>
    <w:p>
      <w:pPr>
        <w:pStyle w:val="3"/>
        <w:keepNext w:val="0"/>
        <w:keepLines w:val="0"/>
        <w:spacing w:before="0" w:after="0" w:line="240" w:lineRule="auto"/>
        <w:rPr>
          <w:rFonts w:hint="eastAsia" w:hAnsi="宋体" w:cs="宋体"/>
          <w:sz w:val="24"/>
          <w:szCs w:val="24"/>
          <w:lang w:val="en-US" w:eastAsia="zh-CN"/>
        </w:rPr>
      </w:pPr>
    </w:p>
    <w:p>
      <w:pPr>
        <w:pStyle w:val="3"/>
        <w:keepNext w:val="0"/>
        <w:keepLines w:val="0"/>
        <w:spacing w:before="0" w:after="0" w:line="240" w:lineRule="auto"/>
        <w:rPr>
          <w:rFonts w:hint="eastAsia" w:hAnsi="宋体" w:cs="宋体"/>
          <w:sz w:val="24"/>
          <w:szCs w:val="24"/>
          <w:lang w:val="en-US" w:eastAsia="zh-CN"/>
        </w:rPr>
      </w:pPr>
    </w:p>
    <w:p>
      <w:pPr>
        <w:pStyle w:val="3"/>
        <w:keepNext w:val="0"/>
        <w:keepLines w:val="0"/>
        <w:spacing w:before="0" w:after="0" w:line="240" w:lineRule="auto"/>
        <w:rPr>
          <w:rFonts w:hint="eastAsia" w:hAnsi="宋体" w:cs="宋体"/>
          <w:sz w:val="24"/>
          <w:szCs w:val="24"/>
          <w:lang w:val="en-US" w:eastAsia="zh-CN"/>
        </w:rPr>
      </w:pPr>
    </w:p>
    <w:p>
      <w:pPr>
        <w:pStyle w:val="3"/>
        <w:keepNext w:val="0"/>
        <w:keepLines w:val="0"/>
        <w:spacing w:before="0" w:after="0" w:line="240" w:lineRule="auto"/>
        <w:rPr>
          <w:rFonts w:hint="eastAsia" w:hAnsi="宋体" w:cs="宋体"/>
          <w:sz w:val="24"/>
          <w:szCs w:val="24"/>
          <w:lang w:val="en-US" w:eastAsia="zh-CN"/>
        </w:rPr>
      </w:pPr>
    </w:p>
    <w:p>
      <w:pPr>
        <w:pStyle w:val="3"/>
        <w:keepNext w:val="0"/>
        <w:keepLines w:val="0"/>
        <w:spacing w:before="0" w:after="0" w:line="240" w:lineRule="auto"/>
        <w:rPr>
          <w:rFonts w:hint="eastAsia" w:hAnsi="宋体" w:cs="宋体"/>
          <w:sz w:val="24"/>
          <w:szCs w:val="24"/>
          <w:lang w:val="en-US" w:eastAsia="zh-CN"/>
        </w:rPr>
      </w:pPr>
    </w:p>
    <w:p>
      <w:pPr>
        <w:pStyle w:val="3"/>
        <w:keepNext w:val="0"/>
        <w:keepLines w:val="0"/>
        <w:spacing w:before="0" w:after="0" w:line="240" w:lineRule="auto"/>
        <w:rPr>
          <w:rFonts w:hint="eastAsia" w:hAnsi="宋体" w:cs="宋体"/>
          <w:sz w:val="24"/>
          <w:szCs w:val="24"/>
          <w:lang w:val="en-US" w:eastAsia="zh-CN"/>
        </w:rPr>
      </w:pPr>
    </w:p>
    <w:p>
      <w:pPr>
        <w:pStyle w:val="3"/>
        <w:keepNext w:val="0"/>
        <w:keepLines w:val="0"/>
        <w:spacing w:before="0" w:after="0" w:line="240" w:lineRule="auto"/>
        <w:rPr>
          <w:rFonts w:hint="eastAsia" w:hAnsi="宋体" w:cs="宋体"/>
          <w:sz w:val="24"/>
          <w:szCs w:val="24"/>
          <w:lang w:val="en-US" w:eastAsia="zh-CN"/>
        </w:rPr>
      </w:pPr>
    </w:p>
    <w:p>
      <w:pPr>
        <w:pStyle w:val="3"/>
        <w:keepNext w:val="0"/>
        <w:keepLines w:val="0"/>
        <w:spacing w:before="0" w:after="0" w:line="240" w:lineRule="auto"/>
        <w:rPr>
          <w:rFonts w:hint="eastAsia" w:hAnsi="宋体" w:cs="宋体"/>
          <w:sz w:val="24"/>
          <w:szCs w:val="24"/>
          <w:lang w:val="en-US" w:eastAsia="zh-CN"/>
        </w:rPr>
      </w:pPr>
    </w:p>
    <w:p>
      <w:pPr>
        <w:pStyle w:val="3"/>
        <w:keepNext w:val="0"/>
        <w:keepLines w:val="0"/>
        <w:spacing w:before="0" w:after="0" w:line="240" w:lineRule="auto"/>
        <w:rPr>
          <w:rFonts w:hint="eastAsia" w:hAnsi="宋体" w:cs="宋体"/>
          <w:sz w:val="24"/>
          <w:szCs w:val="24"/>
          <w:lang w:val="en-US" w:eastAsia="zh-CN"/>
        </w:rPr>
      </w:pPr>
    </w:p>
    <w:p>
      <w:pPr>
        <w:pStyle w:val="3"/>
        <w:keepNext w:val="0"/>
        <w:keepLines w:val="0"/>
        <w:spacing w:before="0" w:after="0" w:line="240" w:lineRule="auto"/>
        <w:rPr>
          <w:rFonts w:hint="eastAsia" w:hAnsi="宋体" w:cs="宋体"/>
          <w:sz w:val="24"/>
          <w:szCs w:val="24"/>
          <w:lang w:val="en-US" w:eastAsia="zh-CN"/>
        </w:rPr>
      </w:pPr>
    </w:p>
    <w:p>
      <w:pPr>
        <w:pStyle w:val="3"/>
        <w:keepNext w:val="0"/>
        <w:keepLines w:val="0"/>
        <w:spacing w:before="0" w:after="0" w:line="240" w:lineRule="auto"/>
        <w:rPr>
          <w:rFonts w:hint="eastAsia" w:hAnsi="宋体" w:cs="宋体"/>
          <w:sz w:val="24"/>
          <w:szCs w:val="24"/>
          <w:lang w:val="en-US" w:eastAsia="zh-CN"/>
        </w:rPr>
      </w:pPr>
    </w:p>
    <w:p>
      <w:pPr>
        <w:pStyle w:val="3"/>
        <w:keepNext w:val="0"/>
        <w:keepLines w:val="0"/>
        <w:spacing w:before="0" w:after="0" w:line="240" w:lineRule="auto"/>
        <w:rPr>
          <w:rFonts w:hint="eastAsia" w:hAnsi="宋体" w:cs="宋体"/>
          <w:sz w:val="24"/>
          <w:szCs w:val="24"/>
          <w:lang w:val="en-US" w:eastAsia="zh-CN"/>
        </w:rPr>
      </w:pPr>
    </w:p>
    <w:p>
      <w:pPr>
        <w:pStyle w:val="3"/>
        <w:keepNext w:val="0"/>
        <w:keepLines w:val="0"/>
        <w:spacing w:before="0" w:after="0" w:line="240" w:lineRule="auto"/>
        <w:rPr>
          <w:rFonts w:hint="eastAsia" w:hAnsi="宋体" w:cs="宋体"/>
          <w:sz w:val="24"/>
          <w:szCs w:val="24"/>
          <w:lang w:val="en-US" w:eastAsia="zh-CN"/>
        </w:rPr>
      </w:pPr>
    </w:p>
    <w:p>
      <w:pPr>
        <w:pStyle w:val="3"/>
        <w:keepNext w:val="0"/>
        <w:keepLines w:val="0"/>
        <w:spacing w:before="0" w:after="0" w:line="240" w:lineRule="auto"/>
        <w:rPr>
          <w:rFonts w:hint="eastAsia" w:hAnsi="宋体" w:cs="宋体"/>
          <w:sz w:val="24"/>
          <w:szCs w:val="24"/>
          <w:lang w:val="en-US" w:eastAsia="zh-CN"/>
        </w:rPr>
      </w:pPr>
    </w:p>
    <w:p>
      <w:pPr>
        <w:pStyle w:val="3"/>
        <w:keepNext w:val="0"/>
        <w:keepLines w:val="0"/>
        <w:spacing w:before="0" w:after="0" w:line="240" w:lineRule="auto"/>
        <w:rPr>
          <w:rFonts w:hint="eastAsia" w:ascii="宋体" w:hAnsi="宋体" w:eastAsia="宋体" w:cs="宋体"/>
          <w:sz w:val="30"/>
          <w:szCs w:val="30"/>
        </w:rPr>
      </w:pPr>
      <w:r>
        <w:rPr>
          <w:rFonts w:hint="eastAsia" w:hAnsi="宋体" w:cs="宋体"/>
          <w:sz w:val="30"/>
          <w:szCs w:val="30"/>
          <w:lang w:val="en-US" w:eastAsia="zh-CN"/>
        </w:rPr>
        <w:t>建</w:t>
      </w:r>
      <w:r>
        <w:rPr>
          <w:rFonts w:hint="eastAsia" w:ascii="宋体" w:hAnsi="宋体" w:eastAsia="宋体" w:cs="宋体"/>
          <w:sz w:val="30"/>
          <w:szCs w:val="30"/>
        </w:rPr>
        <w:t>设项目工程分析</w:t>
      </w:r>
    </w:p>
    <w:bookmarkEnd w:id="7"/>
    <w:bookmarkEnd w:id="8"/>
    <w:tbl>
      <w:tblPr>
        <w:tblStyle w:val="21"/>
        <w:tblW w:w="8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8" w:hRule="atLeast"/>
          <w:jc w:val="center"/>
        </w:trPr>
        <w:tc>
          <w:tcPr>
            <w:tcW w:w="8276" w:type="dxa"/>
            <w:tcBorders>
              <w:top w:val="single" w:color="auto" w:sz="12" w:space="0"/>
              <w:left w:val="single" w:color="auto" w:sz="12" w:space="0"/>
              <w:bottom w:val="single" w:color="auto" w:sz="12" w:space="0"/>
              <w:right w:val="single" w:color="auto" w:sz="12" w:space="0"/>
            </w:tcBorders>
          </w:tcPr>
          <w:p>
            <w:pPr>
              <w:pStyle w:val="35"/>
              <w:numPr>
                <w:ilvl w:val="0"/>
                <w:numId w:val="0"/>
              </w:numPr>
              <w:rPr>
                <w:rFonts w:hint="eastAsia" w:ascii="宋体" w:hAnsi="宋体" w:eastAsia="宋体" w:cs="宋体"/>
                <w:b/>
                <w:bCs/>
                <w:sz w:val="28"/>
                <w:szCs w:val="28"/>
              </w:rPr>
            </w:pPr>
            <w:bookmarkStart w:id="9" w:name="_Toc26892336"/>
            <w:bookmarkStart w:id="10" w:name="_Toc20151023"/>
            <w:r>
              <w:rPr>
                <w:rFonts w:hint="eastAsia" w:ascii="宋体" w:hAnsi="宋体" w:cs="宋体"/>
                <w:b/>
                <w:bCs/>
                <w:sz w:val="28"/>
                <w:szCs w:val="28"/>
                <w:lang w:val="en-US" w:eastAsia="zh-CN"/>
              </w:rPr>
              <w:t>一、</w:t>
            </w:r>
            <w:r>
              <w:rPr>
                <w:rFonts w:hint="eastAsia" w:ascii="宋体" w:hAnsi="宋体" w:eastAsia="宋体" w:cs="宋体"/>
                <w:b/>
                <w:bCs/>
                <w:sz w:val="28"/>
                <w:szCs w:val="28"/>
              </w:rPr>
              <w:t>施工期</w:t>
            </w:r>
          </w:p>
          <w:p>
            <w:pPr>
              <w:bidi w:val="0"/>
              <w:ind w:firstLine="480" w:firstLineChars="200"/>
              <w:rPr>
                <w:sz w:val="24"/>
                <w:szCs w:val="24"/>
              </w:rPr>
            </w:pPr>
            <w:r>
              <w:rPr>
                <w:rFonts w:hint="eastAsia"/>
                <w:sz w:val="24"/>
                <w:szCs w:val="24"/>
              </w:rPr>
              <w:t>本项目已建成，建设期对周围环境的主要影响已随施工期结束而终止。</w:t>
            </w:r>
          </w:p>
          <w:p>
            <w:pPr>
              <w:pStyle w:val="35"/>
              <w:numPr>
                <w:ilvl w:val="0"/>
                <w:numId w:val="0"/>
              </w:numPr>
              <w:spacing w:line="360" w:lineRule="auto"/>
              <w:rPr>
                <w:rFonts w:hint="eastAsia" w:ascii="宋体" w:hAnsi="宋体" w:eastAsia="宋体" w:cs="宋体"/>
                <w:b/>
                <w:bCs/>
                <w:color w:val="auto"/>
                <w:sz w:val="28"/>
                <w:szCs w:val="28"/>
              </w:rPr>
            </w:pPr>
            <w:r>
              <w:rPr>
                <w:rFonts w:hint="eastAsia" w:ascii="宋体" w:hAnsi="宋体" w:cs="宋体"/>
                <w:b/>
                <w:bCs/>
                <w:color w:val="auto"/>
                <w:sz w:val="28"/>
                <w:szCs w:val="28"/>
                <w:lang w:val="en-US" w:eastAsia="zh-CN"/>
              </w:rPr>
              <w:t>二、</w:t>
            </w:r>
            <w:r>
              <w:rPr>
                <w:rFonts w:hint="eastAsia" w:ascii="宋体" w:hAnsi="宋体" w:eastAsia="宋体" w:cs="宋体"/>
                <w:b/>
                <w:bCs/>
                <w:color w:val="auto"/>
                <w:sz w:val="28"/>
                <w:szCs w:val="28"/>
              </w:rPr>
              <w:t>运营期工艺流程及产污环节简述</w:t>
            </w:r>
          </w:p>
          <w:p>
            <w:pPr>
              <w:spacing w:line="360" w:lineRule="auto"/>
              <w:ind w:firstLine="480" w:firstLineChars="200"/>
              <w:rPr>
                <w:color w:val="auto"/>
                <w:sz w:val="24"/>
              </w:rPr>
            </w:pPr>
            <w:r>
              <w:rPr>
                <w:rFonts w:hint="eastAsia"/>
                <w:color w:val="auto"/>
                <w:sz w:val="24"/>
              </w:rPr>
              <w:t>项目工艺流程图</w:t>
            </w:r>
            <w:r>
              <w:rPr>
                <w:rFonts w:hint="eastAsia"/>
                <w:color w:val="auto"/>
                <w:sz w:val="24"/>
                <w:lang w:val="en-US" w:eastAsia="zh-CN"/>
              </w:rPr>
              <w:t>如下。</w:t>
            </w:r>
          </w:p>
          <w:p>
            <w:pPr>
              <w:jc w:val="center"/>
              <w:rPr>
                <w:rFonts w:hint="eastAsia" w:hAnsi="宋体" w:cs="宋体"/>
                <w:b/>
                <w:bCs/>
                <w:sz w:val="21"/>
                <w:szCs w:val="21"/>
                <w:lang w:val="en-US" w:eastAsia="zh-CN"/>
              </w:rPr>
            </w:pPr>
            <w:r>
              <w:rPr>
                <w:rFonts w:hint="eastAsia" w:hAnsi="宋体" w:cs="宋体"/>
                <w:b/>
                <w:bCs/>
                <w:sz w:val="21"/>
                <w:szCs w:val="21"/>
                <w:lang w:val="en-US" w:eastAsia="zh-CN"/>
              </w:rPr>
              <w:object>
                <v:shape id="_x0000_i1026" o:spt="75" type="#_x0000_t75" style="height:76.8pt;width:403.95pt;" o:ole="t" filled="f" o:preferrelative="t" stroked="f" coordsize="21600,21600">
                  <v:path/>
                  <v:fill on="f" focussize="0,0"/>
                  <v:stroke on="f"/>
                  <v:imagedata r:id="rId10" o:title=""/>
                  <o:lock v:ext="edit" aspectratio="f"/>
                  <w10:wrap type="none"/>
                  <w10:anchorlock/>
                </v:shape>
                <o:OLEObject Type="Embed" ProgID="Visio.Drawing.15" ShapeID="_x0000_i1026" DrawAspect="Content" ObjectID="_1468075726" r:id="rId9">
                  <o:LockedField>false</o:LockedField>
                </o:OLEObject>
              </w:object>
            </w:r>
          </w:p>
          <w:p>
            <w:pPr>
              <w:pStyle w:val="36"/>
              <w:jc w:val="center"/>
              <w:rPr>
                <w:rFonts w:hint="eastAsia" w:hAnsi="宋体" w:cs="宋体"/>
                <w:b/>
                <w:bCs/>
                <w:sz w:val="21"/>
                <w:szCs w:val="21"/>
                <w:lang w:val="en-US" w:eastAsia="zh-CN"/>
              </w:rPr>
            </w:pPr>
            <w:r>
              <w:rPr>
                <w:rFonts w:hint="default" w:ascii="Times New Roman" w:hAnsi="Times New Roman" w:cs="Times New Roman"/>
                <w:b/>
                <w:bCs/>
                <w:sz w:val="21"/>
                <w:szCs w:val="21"/>
                <w:lang w:val="en-US" w:eastAsia="zh-CN"/>
              </w:rPr>
              <w:t>图</w:t>
            </w:r>
            <w:r>
              <w:rPr>
                <w:rFonts w:hint="eastAsia" w:ascii="Times New Roman" w:hAnsi="Times New Roman" w:cs="Times New Roman"/>
                <w:b/>
                <w:bCs/>
                <w:sz w:val="21"/>
                <w:szCs w:val="21"/>
                <w:lang w:val="en-US" w:eastAsia="zh-CN"/>
              </w:rPr>
              <w:t>2</w:t>
            </w:r>
            <w:r>
              <w:rPr>
                <w:rFonts w:hint="eastAsia" w:hAnsi="宋体" w:cs="宋体"/>
                <w:b/>
                <w:bCs/>
                <w:sz w:val="21"/>
                <w:szCs w:val="21"/>
                <w:lang w:val="en-US" w:eastAsia="zh-CN"/>
              </w:rPr>
              <w:t xml:space="preserve"> 鸡精加工工艺及各环节排污流程图</w:t>
            </w:r>
          </w:p>
          <w:p>
            <w:pPr>
              <w:pStyle w:val="36"/>
              <w:jc w:val="center"/>
              <w:rPr>
                <w:rFonts w:hint="eastAsia" w:hAnsi="宋体" w:cs="宋体"/>
                <w:b/>
                <w:bCs/>
                <w:sz w:val="21"/>
                <w:szCs w:val="21"/>
                <w:lang w:val="en-US" w:eastAsia="zh-CN"/>
              </w:rPr>
            </w:pPr>
            <w:r>
              <w:rPr>
                <w:rFonts w:hint="eastAsia" w:hAnsi="宋体" w:cs="宋体"/>
                <w:b/>
                <w:bCs/>
                <w:sz w:val="21"/>
                <w:szCs w:val="21"/>
                <w:lang w:val="en-US" w:eastAsia="zh-CN"/>
              </w:rPr>
              <w:object>
                <v:shape id="_x0000_i1027" o:spt="75" type="#_x0000_t75" style="height:93.2pt;width:402.4pt;" o:ole="t" filled="f" o:preferrelative="t" stroked="f" coordsize="21600,21600">
                  <v:path/>
                  <v:fill on="f" focussize="0,0"/>
                  <v:stroke on="f"/>
                  <v:imagedata r:id="rId12" o:title=""/>
                  <o:lock v:ext="edit" aspectratio="f"/>
                  <w10:wrap type="none"/>
                  <w10:anchorlock/>
                </v:shape>
                <o:OLEObject Type="Embed" ProgID="Visio.Drawing.15" ShapeID="_x0000_i1027" DrawAspect="Content" ObjectID="_1468075727" r:id="rId11">
                  <o:LockedField>false</o:LockedField>
                </o:OLEObject>
              </w:object>
            </w:r>
          </w:p>
          <w:p>
            <w:pPr>
              <w:pStyle w:val="36"/>
              <w:jc w:val="center"/>
              <w:rPr>
                <w:rFonts w:hint="eastAsia" w:hAnsi="宋体" w:cs="宋体"/>
                <w:b/>
                <w:bCs/>
                <w:sz w:val="21"/>
                <w:szCs w:val="21"/>
                <w:lang w:val="en-US" w:eastAsia="zh-CN"/>
              </w:rPr>
            </w:pPr>
            <w:r>
              <w:rPr>
                <w:rFonts w:hint="eastAsia" w:hAnsi="宋体" w:cs="宋体"/>
                <w:b/>
                <w:bCs/>
                <w:sz w:val="21"/>
                <w:szCs w:val="21"/>
                <w:lang w:val="en-US" w:eastAsia="zh-CN"/>
              </w:rPr>
              <w:t>图</w:t>
            </w:r>
            <w:r>
              <w:rPr>
                <w:rFonts w:hint="eastAsia" w:ascii="Times New Roman" w:hAnsi="Times New Roman" w:cs="Times New Roman"/>
                <w:b/>
                <w:bCs/>
                <w:sz w:val="21"/>
                <w:szCs w:val="21"/>
                <w:lang w:val="en-US" w:eastAsia="zh-CN"/>
              </w:rPr>
              <w:t>3</w:t>
            </w:r>
            <w:r>
              <w:rPr>
                <w:rFonts w:hint="eastAsia" w:hAnsi="宋体" w:cs="宋体"/>
                <w:b/>
                <w:bCs/>
                <w:sz w:val="21"/>
                <w:szCs w:val="21"/>
                <w:lang w:val="en-US" w:eastAsia="zh-CN"/>
              </w:rPr>
              <w:t xml:space="preserve"> 味粉加工工艺及各环节排污流程图</w:t>
            </w:r>
          </w:p>
          <w:p>
            <w:pPr>
              <w:pStyle w:val="36"/>
              <w:jc w:val="center"/>
              <w:rPr>
                <w:rFonts w:hint="eastAsia" w:hAnsi="宋体" w:cs="宋体"/>
                <w:b/>
                <w:bCs/>
                <w:sz w:val="21"/>
                <w:szCs w:val="21"/>
                <w:lang w:val="en-US" w:eastAsia="zh-CN"/>
              </w:rPr>
            </w:pPr>
          </w:p>
          <w:p>
            <w:pPr>
              <w:pStyle w:val="3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b w:val="0"/>
                <w:bCs w:val="0"/>
                <w:color w:val="auto"/>
                <w:sz w:val="24"/>
              </w:rPr>
            </w:pPr>
            <w:r>
              <w:rPr>
                <w:rFonts w:hint="eastAsia" w:ascii="宋体" w:hAnsi="宋体" w:cs="宋体"/>
                <w:b w:val="0"/>
                <w:bCs w:val="0"/>
                <w:color w:val="auto"/>
                <w:sz w:val="24"/>
                <w:lang w:val="en-US" w:eastAsia="zh-CN"/>
              </w:rPr>
              <w:t>生产</w:t>
            </w:r>
            <w:r>
              <w:rPr>
                <w:rFonts w:hint="eastAsia" w:ascii="宋体" w:hAnsi="宋体" w:eastAsia="宋体" w:cs="宋体"/>
                <w:b w:val="0"/>
                <w:bCs w:val="0"/>
                <w:color w:val="auto"/>
                <w:sz w:val="24"/>
              </w:rPr>
              <w:t>工艺流程简述：</w:t>
            </w:r>
          </w:p>
          <w:p>
            <w:pPr>
              <w:pStyle w:val="36"/>
              <w:keepNext w:val="0"/>
              <w:keepLines w:val="0"/>
              <w:pageBreakBefore w:val="0"/>
              <w:widowControl w:val="0"/>
              <w:numPr>
                <w:ilvl w:val="0"/>
                <w:numId w:val="7"/>
              </w:numPr>
              <w:kinsoku/>
              <w:wordWrap/>
              <w:overflowPunct/>
              <w:topLinePunct w:val="0"/>
              <w:autoSpaceDE w:val="0"/>
              <w:autoSpaceDN w:val="0"/>
              <w:bidi w:val="0"/>
              <w:adjustRightInd w:val="0"/>
              <w:snapToGrid/>
              <w:spacing w:line="360" w:lineRule="auto"/>
              <w:ind w:firstLine="480" w:firstLineChars="200"/>
              <w:jc w:val="both"/>
              <w:textAlignment w:val="auto"/>
              <w:rPr>
                <w:rFonts w:hint="default" w:hAnsi="宋体" w:cs="宋体"/>
                <w:b w:val="0"/>
                <w:bCs w:val="0"/>
                <w:color w:val="auto"/>
                <w:sz w:val="24"/>
                <w:lang w:val="en-US" w:eastAsia="zh-CN"/>
              </w:rPr>
            </w:pPr>
            <w:r>
              <w:rPr>
                <w:rFonts w:hint="eastAsia" w:hAnsi="宋体" w:cs="宋体"/>
                <w:b w:val="0"/>
                <w:bCs w:val="0"/>
                <w:color w:val="auto"/>
                <w:sz w:val="24"/>
                <w:lang w:val="en-US" w:eastAsia="zh-CN"/>
              </w:rPr>
              <w:t>鸡精加工工艺</w:t>
            </w:r>
          </w:p>
          <w:p>
            <w:pPr>
              <w:pStyle w:val="36"/>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both"/>
              <w:textAlignment w:val="auto"/>
              <w:rPr>
                <w:rFonts w:hint="eastAsia" w:hAnsi="宋体" w:cs="宋体"/>
                <w:b w:val="0"/>
                <w:bCs w:val="0"/>
                <w:color w:val="auto"/>
                <w:sz w:val="24"/>
                <w:lang w:val="en-US" w:eastAsia="zh-CN"/>
              </w:rPr>
            </w:pPr>
            <w:r>
              <w:rPr>
                <w:rFonts w:hint="eastAsia" w:hAnsi="宋体" w:cs="宋体"/>
                <w:b w:val="0"/>
                <w:bCs w:val="0"/>
                <w:color w:val="auto"/>
                <w:sz w:val="24"/>
                <w:lang w:val="en-US" w:eastAsia="zh-CN"/>
              </w:rPr>
              <w:t>原料验收后按照标准要求比例对原料进行调配，由粉碎机粉碎后加入鸡膏搅拌成团，然后制粒机制粒，进入振动筛分筛，使用烘箱对制粒机完成的鸡精进行烘干（</w:t>
            </w:r>
            <w:r>
              <w:rPr>
                <w:rFonts w:hint="default" w:ascii="Times New Roman" w:hAnsi="Times New Roman" w:cs="Times New Roman"/>
                <w:b w:val="0"/>
                <w:bCs w:val="0"/>
                <w:color w:val="auto"/>
                <w:sz w:val="24"/>
                <w:lang w:val="en-US" w:eastAsia="zh-CN"/>
              </w:rPr>
              <w:t>85℃</w:t>
            </w:r>
            <w:r>
              <w:rPr>
                <w:rFonts w:hint="eastAsia" w:hAnsi="宋体" w:cs="宋体"/>
                <w:b w:val="0"/>
                <w:bCs w:val="0"/>
                <w:color w:val="auto"/>
                <w:sz w:val="24"/>
                <w:lang w:val="en-US" w:eastAsia="zh-CN"/>
              </w:rPr>
              <w:t>左右），使用包装袋和包装箱包装，形成成品。此工艺产生粉尘、噪声和恶臭废气。</w:t>
            </w:r>
          </w:p>
          <w:p>
            <w:pPr>
              <w:pStyle w:val="36"/>
              <w:keepNext w:val="0"/>
              <w:keepLines w:val="0"/>
              <w:pageBreakBefore w:val="0"/>
              <w:widowControl w:val="0"/>
              <w:numPr>
                <w:ilvl w:val="0"/>
                <w:numId w:val="7"/>
              </w:numPr>
              <w:kinsoku/>
              <w:wordWrap/>
              <w:overflowPunct/>
              <w:topLinePunct w:val="0"/>
              <w:autoSpaceDE w:val="0"/>
              <w:autoSpaceDN w:val="0"/>
              <w:bidi w:val="0"/>
              <w:adjustRightInd w:val="0"/>
              <w:snapToGrid/>
              <w:spacing w:line="360" w:lineRule="auto"/>
              <w:ind w:left="0" w:leftChars="0" w:firstLine="480" w:firstLineChars="200"/>
              <w:jc w:val="both"/>
              <w:textAlignment w:val="auto"/>
              <w:rPr>
                <w:rFonts w:hint="eastAsia" w:hAnsi="宋体" w:cs="宋体"/>
                <w:b w:val="0"/>
                <w:bCs w:val="0"/>
                <w:color w:val="auto"/>
                <w:sz w:val="24"/>
                <w:lang w:val="en-US" w:eastAsia="zh-CN"/>
              </w:rPr>
            </w:pPr>
            <w:r>
              <w:rPr>
                <w:rFonts w:hint="eastAsia" w:hAnsi="宋体" w:cs="宋体"/>
                <w:b w:val="0"/>
                <w:bCs w:val="0"/>
                <w:color w:val="auto"/>
                <w:sz w:val="24"/>
                <w:lang w:val="en-US" w:eastAsia="zh-CN"/>
              </w:rPr>
              <w:t>味粉加工工艺</w:t>
            </w:r>
          </w:p>
          <w:p>
            <w:pPr>
              <w:pStyle w:val="36"/>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firstLine="480" w:firstLineChars="200"/>
              <w:jc w:val="both"/>
              <w:textAlignment w:val="auto"/>
              <w:rPr>
                <w:rFonts w:hint="eastAsia" w:ascii="宋体" w:hAnsi="宋体" w:eastAsia="宋体" w:cs="宋体"/>
                <w:b/>
                <w:bCs/>
                <w:color w:val="FF0000"/>
                <w:sz w:val="28"/>
                <w:szCs w:val="28"/>
              </w:rPr>
            </w:pPr>
            <w:r>
              <w:rPr>
                <w:rFonts w:hint="eastAsia" w:hAnsi="宋体" w:cs="宋体"/>
                <w:b w:val="0"/>
                <w:bCs w:val="0"/>
                <w:color w:val="auto"/>
                <w:sz w:val="24"/>
                <w:lang w:val="en-US" w:eastAsia="zh-CN"/>
              </w:rPr>
              <w:t>按照标准要求比例进行调配，搅拌机搅拌后粉碎，包装形成成品。此工艺产生噪声和粉尘。</w:t>
            </w: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三、主要污染工序</w:t>
            </w:r>
          </w:p>
          <w:p>
            <w:pPr>
              <w:pStyle w:val="17"/>
              <w:widowControl w:val="0"/>
              <w:adjustRightInd w:val="0"/>
              <w:snapToGrid w:val="0"/>
              <w:spacing w:before="0" w:beforeAutospacing="0" w:after="0" w:afterAutospacing="0" w:line="360" w:lineRule="auto"/>
              <w:jc w:val="both"/>
              <w:rPr>
                <w:rFonts w:ascii="Times New Roman" w:hAnsi="Times New Roman"/>
                <w:b/>
                <w:sz w:val="24"/>
                <w:szCs w:val="24"/>
              </w:rPr>
            </w:pPr>
            <w:r>
              <w:rPr>
                <w:rFonts w:hint="eastAsia" w:ascii="Times New Roman" w:hAnsi="Times New Roman"/>
                <w:b/>
                <w:sz w:val="24"/>
                <w:szCs w:val="24"/>
              </w:rPr>
              <w:t>一、施工期</w:t>
            </w:r>
          </w:p>
          <w:p>
            <w:pPr>
              <w:spacing w:line="360" w:lineRule="auto"/>
              <w:ind w:firstLine="480" w:firstLineChars="200"/>
              <w:rPr>
                <w:rFonts w:hint="eastAsia" w:ascii="宋体" w:hAnsi="宋体" w:eastAsia="宋体" w:cs="宋体"/>
                <w:b/>
                <w:bCs/>
                <w:sz w:val="24"/>
              </w:rPr>
            </w:pPr>
            <w:r>
              <w:rPr>
                <w:rFonts w:hint="eastAsia" w:ascii="Times New Roman" w:hAnsi="Times New Roman"/>
                <w:sz w:val="24"/>
                <w:szCs w:val="24"/>
              </w:rPr>
              <w:t>本项目租用已建成厂房，设备已安装到位，施工期已结束，本次评价不对施工期进行分析。</w:t>
            </w:r>
          </w:p>
          <w:p>
            <w:pPr>
              <w:spacing w:line="360" w:lineRule="auto"/>
              <w:rPr>
                <w:rFonts w:hint="eastAsia" w:ascii="宋体" w:hAnsi="宋体" w:eastAsia="宋体" w:cs="宋体"/>
                <w:b/>
                <w:bCs/>
                <w:sz w:val="24"/>
              </w:rPr>
            </w:pPr>
            <w:r>
              <w:rPr>
                <w:rFonts w:hint="eastAsia" w:ascii="宋体" w:hAnsi="宋体" w:cs="宋体"/>
                <w:b/>
                <w:bCs/>
                <w:sz w:val="24"/>
                <w:lang w:val="en-US" w:eastAsia="zh-CN"/>
              </w:rPr>
              <w:t>二、</w:t>
            </w:r>
            <w:r>
              <w:rPr>
                <w:rFonts w:hint="eastAsia" w:ascii="宋体" w:hAnsi="宋体" w:eastAsia="宋体" w:cs="宋体"/>
                <w:b/>
                <w:bCs/>
                <w:sz w:val="24"/>
              </w:rPr>
              <w:t>运行期</w:t>
            </w:r>
          </w:p>
          <w:p>
            <w:pPr>
              <w:numPr>
                <w:ilvl w:val="0"/>
                <w:numId w:val="8"/>
              </w:numPr>
              <w:tabs>
                <w:tab w:val="right" w:pos="8060"/>
              </w:tabs>
              <w:spacing w:line="360" w:lineRule="auto"/>
              <w:ind w:firstLine="480" w:firstLineChars="200"/>
              <w:rPr>
                <w:rFonts w:hint="eastAsia"/>
                <w:color w:val="auto"/>
                <w:sz w:val="24"/>
                <w:lang w:val="en-US" w:eastAsia="zh-CN"/>
              </w:rPr>
            </w:pPr>
            <w:r>
              <w:rPr>
                <w:color w:val="auto"/>
                <w:sz w:val="24"/>
              </w:rPr>
              <w:t>废气</w:t>
            </w:r>
          </w:p>
          <w:p>
            <w:pPr>
              <w:adjustRightInd w:val="0"/>
              <w:snapToGrid w:val="0"/>
              <w:spacing w:line="360" w:lineRule="auto"/>
              <w:ind w:firstLine="480" w:firstLineChars="200"/>
              <w:rPr>
                <w:rFonts w:hint="eastAsia"/>
                <w:sz w:val="24"/>
                <w:lang w:val="en-US" w:eastAsia="zh-CN"/>
              </w:rPr>
            </w:pPr>
            <w:r>
              <w:rPr>
                <w:rFonts w:hint="eastAsia"/>
                <w:bCs/>
                <w:sz w:val="24"/>
                <w:szCs w:val="24"/>
              </w:rPr>
              <w:t>本项目运营期的废气</w:t>
            </w:r>
            <w:r>
              <w:rPr>
                <w:rFonts w:hint="eastAsia"/>
                <w:bCs/>
                <w:sz w:val="24"/>
                <w:szCs w:val="24"/>
                <w:lang w:val="en-US" w:eastAsia="zh-CN"/>
              </w:rPr>
              <w:t>主要</w:t>
            </w:r>
            <w:r>
              <w:rPr>
                <w:rFonts w:hint="eastAsia"/>
                <w:bCs/>
                <w:sz w:val="24"/>
                <w:szCs w:val="24"/>
              </w:rPr>
              <w:t>为</w:t>
            </w:r>
            <w:r>
              <w:rPr>
                <w:rFonts w:hint="eastAsia"/>
                <w:bCs/>
                <w:sz w:val="24"/>
                <w:szCs w:val="24"/>
                <w:lang w:val="en-US" w:eastAsia="zh-CN"/>
              </w:rPr>
              <w:t>生产过程中产生的颗粒物（粉尘）和恶臭</w:t>
            </w:r>
            <w:r>
              <w:rPr>
                <w:color w:val="000000"/>
                <w:sz w:val="24"/>
                <w:szCs w:val="24"/>
              </w:rPr>
              <w:t>。</w:t>
            </w:r>
          </w:p>
          <w:p>
            <w:pPr>
              <w:keepNext w:val="0"/>
              <w:keepLines w:val="0"/>
              <w:pageBreakBefore w:val="0"/>
              <w:widowControl w:val="0"/>
              <w:numPr>
                <w:ilvl w:val="0"/>
                <w:numId w:val="9"/>
              </w:numPr>
              <w:tabs>
                <w:tab w:val="right" w:pos="8060"/>
              </w:tabs>
              <w:kinsoku/>
              <w:wordWrap/>
              <w:overflowPunct/>
              <w:topLinePunct w:val="0"/>
              <w:autoSpaceDE/>
              <w:autoSpaceDN/>
              <w:bidi w:val="0"/>
              <w:adjustRightInd/>
              <w:snapToGrid/>
              <w:spacing w:line="360" w:lineRule="auto"/>
              <w:ind w:firstLine="240" w:firstLineChars="100"/>
              <w:textAlignment w:val="auto"/>
              <w:rPr>
                <w:rFonts w:hint="eastAsia"/>
                <w:color w:val="auto"/>
                <w:sz w:val="24"/>
                <w:lang w:val="en-US" w:eastAsia="zh-CN"/>
              </w:rPr>
            </w:pPr>
            <w:r>
              <w:rPr>
                <w:rFonts w:hint="eastAsia"/>
                <w:color w:val="auto"/>
                <w:sz w:val="24"/>
                <w:lang w:val="en-US" w:eastAsia="zh-CN"/>
              </w:rPr>
              <w:t>颗粒物</w:t>
            </w:r>
          </w:p>
          <w:p>
            <w:pPr>
              <w:bidi w:val="0"/>
              <w:spacing w:line="360" w:lineRule="auto"/>
              <w:ind w:firstLine="480" w:firstLineChars="200"/>
              <w:rPr>
                <w:rFonts w:hint="default"/>
                <w:color w:val="auto"/>
                <w:sz w:val="24"/>
                <w:szCs w:val="24"/>
                <w:lang w:val="en-US" w:eastAsia="zh-CN"/>
              </w:rPr>
            </w:pPr>
            <w:r>
              <w:rPr>
                <w:rFonts w:hint="eastAsia"/>
                <w:sz w:val="24"/>
                <w:szCs w:val="24"/>
                <w:lang w:val="en-US" w:eastAsia="zh-CN"/>
              </w:rPr>
              <w:t>本项目在原料粉碎、搅拌工序会产生颗粒物。本项目主要使用的粉碎机和混合机均为封闭式，且混合时加入鸡膏为半固态，直接搅拌成团，产生的粉尘仅极少量逸散，在车间无组织排放。根据项目工程特点及类比同类型企业分</w:t>
            </w:r>
            <w:r>
              <w:rPr>
                <w:rFonts w:hint="eastAsia"/>
                <w:color w:val="auto"/>
                <w:sz w:val="24"/>
                <w:szCs w:val="24"/>
                <w:lang w:val="en-US" w:eastAsia="zh-CN"/>
              </w:rPr>
              <w:t>析，粉碎和搅拌时粉尘的产生量约为原料用量的0.1%，本项目使用的原辅料共约109t/a，则产生粉尘量为109kg/a，项目粉碎和搅拌均为密闭过程，逸散出的粉尘以粉尘量的2%计，则无组织排放的粉尘量约2.18kg/a，本项目年工作时间为300天，每天工作8小时，则项目年工作时长为2400h，因此无组织粉尘排放速率为0.00091kg/h。</w:t>
            </w:r>
          </w:p>
          <w:p>
            <w:pPr>
              <w:pStyle w:val="35"/>
              <w:numPr>
                <w:ilvl w:val="0"/>
                <w:numId w:val="9"/>
              </w:numPr>
              <w:adjustRightInd w:val="0"/>
              <w:snapToGrid w:val="0"/>
              <w:spacing w:line="360" w:lineRule="auto"/>
              <w:ind w:left="0" w:leftChars="0" w:firstLine="240" w:firstLineChars="100"/>
              <w:rPr>
                <w:rFonts w:hint="eastAsia"/>
                <w:color w:val="auto"/>
                <w:sz w:val="24"/>
                <w:lang w:val="en-US" w:eastAsia="zh-CN"/>
              </w:rPr>
            </w:pPr>
            <w:r>
              <w:rPr>
                <w:rFonts w:hint="eastAsia"/>
                <w:color w:val="auto"/>
                <w:sz w:val="24"/>
                <w:lang w:val="en-US" w:eastAsia="zh-CN"/>
              </w:rPr>
              <w:t>恶臭</w:t>
            </w:r>
          </w:p>
          <w:p>
            <w:pPr>
              <w:pStyle w:val="35"/>
              <w:numPr>
                <w:ilvl w:val="0"/>
                <w:numId w:val="0"/>
              </w:numPr>
              <w:adjustRightInd w:val="0"/>
              <w:snapToGrid w:val="0"/>
              <w:spacing w:line="360" w:lineRule="auto"/>
              <w:ind w:firstLine="480" w:firstLineChars="200"/>
              <w:rPr>
                <w:rFonts w:hint="default"/>
                <w:color w:val="auto"/>
                <w:sz w:val="24"/>
                <w:lang w:val="en-US"/>
              </w:rPr>
            </w:pPr>
            <w:r>
              <w:rPr>
                <w:rFonts w:hint="eastAsia"/>
                <w:color w:val="auto"/>
                <w:sz w:val="24"/>
                <w:lang w:val="en-US" w:eastAsia="zh-CN"/>
              </w:rPr>
              <w:t>本项目生产工序都会涉及异味，尤其是鸡精生产工艺中烘干工序产生的异味，经常闻到会令人厌烦，划为恶臭范畴，根据恶臭等级划分依据及本项目恶臭废气产生情况，本项目车间内恶臭等级为2级，即“容易感到轻微臭味”；车间外恶臭等级为1级，即“勉强感到轻微臭味”。本项目烘箱工作时全密闭，产生的废气通过烘箱侧部排入顶部集气管道，烘箱门上方设有集气罩，烘干完成打开烘箱时少量逸散的恶臭废气通过集气罩</w:t>
            </w:r>
            <w:r>
              <w:rPr>
                <w:rFonts w:hint="eastAsia"/>
                <w:color w:val="0070C0"/>
                <w:sz w:val="24"/>
                <w:lang w:val="en-US" w:eastAsia="zh-CN"/>
              </w:rPr>
              <w:t>负压收集</w:t>
            </w:r>
            <w:r>
              <w:rPr>
                <w:rFonts w:hint="eastAsia"/>
                <w:color w:val="auto"/>
                <w:sz w:val="24"/>
                <w:lang w:val="en-US" w:eastAsia="zh-CN"/>
              </w:rPr>
              <w:t>，收集的废气由风机引入“过滤棉+双级活性炭吸附”处理装置中处理后由15米排气筒排放。</w:t>
            </w:r>
          </w:p>
          <w:p>
            <w:pPr>
              <w:pStyle w:val="35"/>
              <w:numPr>
                <w:ilvl w:val="0"/>
                <w:numId w:val="0"/>
              </w:numPr>
              <w:tabs>
                <w:tab w:val="left" w:pos="709"/>
              </w:tabs>
              <w:spacing w:line="360" w:lineRule="auto"/>
              <w:ind w:firstLine="480" w:firstLineChars="200"/>
              <w:rPr>
                <w:color w:val="auto"/>
                <w:sz w:val="24"/>
              </w:rPr>
            </w:pPr>
            <w:r>
              <w:rPr>
                <w:rFonts w:hint="eastAsia"/>
                <w:color w:val="auto"/>
                <w:sz w:val="24"/>
                <w:lang w:val="en-US" w:eastAsia="zh-CN"/>
              </w:rPr>
              <w:t>2、</w:t>
            </w:r>
            <w:r>
              <w:rPr>
                <w:rFonts w:hint="eastAsia"/>
                <w:color w:val="auto"/>
                <w:sz w:val="24"/>
              </w:rPr>
              <w:t>废水</w:t>
            </w:r>
          </w:p>
          <w:p>
            <w:pPr>
              <w:tabs>
                <w:tab w:val="left" w:pos="3240"/>
              </w:tabs>
              <w:adjustRightInd w:val="0"/>
              <w:snapToGrid w:val="0"/>
              <w:spacing w:line="360" w:lineRule="auto"/>
              <w:ind w:firstLine="480" w:firstLineChars="200"/>
              <w:rPr>
                <w:rFonts w:hint="eastAsia"/>
                <w:color w:val="000000"/>
                <w:sz w:val="24"/>
                <w:szCs w:val="24"/>
              </w:rPr>
            </w:pPr>
            <w:r>
              <w:rPr>
                <w:rFonts w:hint="eastAsia"/>
                <w:bCs/>
                <w:color w:val="0070C0"/>
                <w:kern w:val="0"/>
                <w:sz w:val="24"/>
                <w:szCs w:val="24"/>
              </w:rPr>
              <w:t>本项目废水产生</w:t>
            </w:r>
            <w:r>
              <w:rPr>
                <w:bCs/>
                <w:color w:val="0070C0"/>
                <w:kern w:val="0"/>
                <w:sz w:val="24"/>
                <w:szCs w:val="24"/>
              </w:rPr>
              <w:t>主要为</w:t>
            </w:r>
            <w:r>
              <w:rPr>
                <w:rFonts w:hint="eastAsia"/>
                <w:bCs/>
                <w:color w:val="0070C0"/>
                <w:kern w:val="0"/>
                <w:sz w:val="24"/>
                <w:szCs w:val="24"/>
              </w:rPr>
              <w:t>职工办公</w:t>
            </w:r>
            <w:r>
              <w:rPr>
                <w:bCs/>
                <w:color w:val="0070C0"/>
                <w:kern w:val="0"/>
                <w:sz w:val="24"/>
                <w:szCs w:val="24"/>
              </w:rPr>
              <w:t>生活污水</w:t>
            </w:r>
            <w:r>
              <w:rPr>
                <w:rFonts w:hint="eastAsia"/>
                <w:bCs/>
                <w:color w:val="0070C0"/>
                <w:kern w:val="0"/>
                <w:sz w:val="24"/>
                <w:szCs w:val="24"/>
                <w:lang w:val="en-US" w:eastAsia="zh-CN"/>
              </w:rPr>
              <w:t>和设备清洗废水。</w:t>
            </w:r>
            <w:r>
              <w:rPr>
                <w:color w:val="auto"/>
                <w:sz w:val="24"/>
                <w:szCs w:val="24"/>
              </w:rPr>
              <w:t>生活</w:t>
            </w:r>
            <w:r>
              <w:rPr>
                <w:rFonts w:hint="eastAsia"/>
                <w:color w:val="auto"/>
                <w:sz w:val="24"/>
                <w:szCs w:val="24"/>
                <w:lang w:val="en-US" w:eastAsia="zh-CN"/>
              </w:rPr>
              <w:t>用水</w:t>
            </w:r>
            <w:r>
              <w:rPr>
                <w:color w:val="auto"/>
                <w:sz w:val="24"/>
                <w:szCs w:val="24"/>
              </w:rPr>
              <w:t>量为</w:t>
            </w:r>
            <w:r>
              <w:rPr>
                <w:rFonts w:hint="eastAsia"/>
                <w:color w:val="auto"/>
                <w:sz w:val="24"/>
                <w:szCs w:val="24"/>
                <w:lang w:val="en-US" w:eastAsia="zh-CN"/>
              </w:rPr>
              <w:t>105</w:t>
            </w:r>
            <w:r>
              <w:rPr>
                <w:color w:val="auto"/>
                <w:sz w:val="24"/>
                <w:szCs w:val="24"/>
              </w:rPr>
              <w:t>m</w:t>
            </w:r>
            <w:r>
              <w:rPr>
                <w:color w:val="auto"/>
                <w:sz w:val="24"/>
                <w:szCs w:val="24"/>
                <w:vertAlign w:val="superscript"/>
              </w:rPr>
              <w:t>3</w:t>
            </w:r>
            <w:r>
              <w:rPr>
                <w:rFonts w:hint="eastAsia"/>
                <w:color w:val="auto"/>
                <w:sz w:val="24"/>
                <w:szCs w:val="24"/>
              </w:rPr>
              <w:t>/a</w:t>
            </w:r>
            <w:r>
              <w:rPr>
                <w:color w:val="auto"/>
                <w:sz w:val="24"/>
                <w:szCs w:val="24"/>
              </w:rPr>
              <w:t>，</w:t>
            </w:r>
            <w:r>
              <w:rPr>
                <w:rFonts w:hint="eastAsia"/>
                <w:color w:val="auto"/>
                <w:sz w:val="24"/>
                <w:szCs w:val="24"/>
              </w:rPr>
              <w:t>生活污水按用水量的80%计，则</w:t>
            </w:r>
            <w:r>
              <w:rPr>
                <w:rFonts w:hint="eastAsia"/>
                <w:color w:val="auto"/>
                <w:sz w:val="24"/>
                <w:szCs w:val="24"/>
                <w:lang w:val="en-US" w:eastAsia="zh-CN"/>
              </w:rPr>
              <w:t>生活污水</w:t>
            </w:r>
            <w:r>
              <w:rPr>
                <w:rFonts w:hint="eastAsia"/>
                <w:color w:val="auto"/>
                <w:sz w:val="24"/>
                <w:szCs w:val="24"/>
              </w:rPr>
              <w:t>量</w:t>
            </w:r>
            <w:r>
              <w:rPr>
                <w:rFonts w:hint="eastAsia"/>
                <w:color w:val="auto"/>
                <w:sz w:val="24"/>
                <w:szCs w:val="24"/>
                <w:lang w:val="en-US" w:eastAsia="zh-CN"/>
              </w:rPr>
              <w:t>约</w:t>
            </w:r>
            <w:r>
              <w:rPr>
                <w:rFonts w:hint="eastAsia"/>
                <w:color w:val="auto"/>
                <w:sz w:val="24"/>
                <w:szCs w:val="24"/>
              </w:rPr>
              <w:t>为</w:t>
            </w:r>
            <w:r>
              <w:rPr>
                <w:rFonts w:hint="eastAsia"/>
                <w:color w:val="auto"/>
                <w:sz w:val="24"/>
                <w:szCs w:val="24"/>
                <w:lang w:val="en-US" w:eastAsia="zh-CN"/>
              </w:rPr>
              <w:t>84</w:t>
            </w:r>
            <w:r>
              <w:rPr>
                <w:color w:val="auto"/>
                <w:sz w:val="24"/>
                <w:szCs w:val="24"/>
              </w:rPr>
              <w:t>m</w:t>
            </w:r>
            <w:r>
              <w:rPr>
                <w:color w:val="auto"/>
                <w:sz w:val="24"/>
                <w:szCs w:val="24"/>
                <w:vertAlign w:val="superscript"/>
              </w:rPr>
              <w:t>3</w:t>
            </w:r>
            <w:r>
              <w:rPr>
                <w:rFonts w:hint="eastAsia"/>
                <w:color w:val="auto"/>
                <w:sz w:val="24"/>
                <w:szCs w:val="24"/>
              </w:rPr>
              <w:t>/a</w:t>
            </w:r>
            <w:r>
              <w:rPr>
                <w:rFonts w:hint="eastAsia"/>
                <w:color w:val="auto"/>
                <w:sz w:val="24"/>
                <w:szCs w:val="24"/>
                <w:lang w:eastAsia="zh-CN"/>
              </w:rPr>
              <w:t>；</w:t>
            </w:r>
            <w:r>
              <w:rPr>
                <w:rFonts w:hint="eastAsia"/>
                <w:color w:val="00B0F0"/>
                <w:sz w:val="24"/>
                <w:szCs w:val="24"/>
                <w:lang w:val="en-US" w:eastAsia="zh-CN"/>
              </w:rPr>
              <w:t>设备清洗废水量约1.65</w:t>
            </w:r>
            <w:r>
              <w:rPr>
                <w:color w:val="00B0F0"/>
                <w:sz w:val="24"/>
                <w:szCs w:val="24"/>
              </w:rPr>
              <w:t>m</w:t>
            </w:r>
            <w:r>
              <w:rPr>
                <w:color w:val="00B0F0"/>
                <w:sz w:val="24"/>
                <w:szCs w:val="24"/>
                <w:vertAlign w:val="superscript"/>
              </w:rPr>
              <w:t>3</w:t>
            </w:r>
            <w:r>
              <w:rPr>
                <w:rFonts w:hint="eastAsia"/>
                <w:color w:val="00B0F0"/>
                <w:sz w:val="24"/>
                <w:szCs w:val="24"/>
              </w:rPr>
              <w:t>/a。</w:t>
            </w:r>
            <w:r>
              <w:rPr>
                <w:rFonts w:hint="eastAsia"/>
                <w:color w:val="auto"/>
                <w:sz w:val="24"/>
                <w:szCs w:val="24"/>
                <w:lang w:val="en-US" w:eastAsia="zh-CN"/>
              </w:rPr>
              <w:t>设备清洗废水汇同</w:t>
            </w:r>
            <w:r>
              <w:rPr>
                <w:rFonts w:hint="eastAsia"/>
                <w:color w:val="000000"/>
                <w:sz w:val="24"/>
                <w:szCs w:val="24"/>
              </w:rPr>
              <w:t>生活污水经化粪池处理</w:t>
            </w:r>
            <w:r>
              <w:rPr>
                <w:rFonts w:hint="eastAsia"/>
                <w:color w:val="000000"/>
                <w:sz w:val="24"/>
                <w:szCs w:val="24"/>
                <w:lang w:eastAsia="zh-CN"/>
              </w:rPr>
              <w:t>，</w:t>
            </w:r>
            <w:r>
              <w:rPr>
                <w:rFonts w:hint="eastAsia"/>
                <w:color w:val="000000"/>
                <w:sz w:val="24"/>
                <w:szCs w:val="24"/>
              </w:rPr>
              <w:t>排入市政污水管网，流向</w:t>
            </w:r>
            <w:r>
              <w:rPr>
                <w:rFonts w:hint="eastAsia"/>
                <w:color w:val="000000"/>
                <w:sz w:val="24"/>
                <w:szCs w:val="24"/>
                <w:lang w:val="en-US" w:eastAsia="zh-CN"/>
              </w:rPr>
              <w:t>西安</w:t>
            </w:r>
            <w:r>
              <w:rPr>
                <w:rFonts w:hint="eastAsia"/>
                <w:color w:val="000000"/>
                <w:sz w:val="24"/>
                <w:szCs w:val="24"/>
              </w:rPr>
              <w:t>第</w:t>
            </w:r>
            <w:r>
              <w:rPr>
                <w:rFonts w:hint="eastAsia"/>
                <w:color w:val="000000"/>
                <w:sz w:val="24"/>
                <w:szCs w:val="24"/>
                <w:lang w:val="en-US" w:eastAsia="zh-CN"/>
              </w:rPr>
              <w:t>六</w:t>
            </w:r>
            <w:r>
              <w:rPr>
                <w:rFonts w:hint="eastAsia"/>
                <w:color w:val="000000"/>
                <w:sz w:val="24"/>
                <w:szCs w:val="24"/>
              </w:rPr>
              <w:t>污水处理厂，处理达标后排入</w:t>
            </w:r>
            <w:r>
              <w:rPr>
                <w:rFonts w:hint="eastAsia"/>
                <w:color w:val="000000"/>
                <w:sz w:val="24"/>
                <w:szCs w:val="24"/>
                <w:lang w:val="en-US" w:eastAsia="zh-CN"/>
              </w:rPr>
              <w:t>太平河</w:t>
            </w:r>
            <w:r>
              <w:rPr>
                <w:rFonts w:hint="eastAsia"/>
                <w:color w:val="000000"/>
                <w:sz w:val="24"/>
                <w:szCs w:val="24"/>
              </w:rPr>
              <w:t>。</w:t>
            </w:r>
            <w:r>
              <w:rPr>
                <w:rFonts w:hint="eastAsia"/>
                <w:color w:val="000000"/>
                <w:sz w:val="24"/>
                <w:szCs w:val="24"/>
                <w:lang w:val="en-US" w:eastAsia="zh-CN"/>
              </w:rPr>
              <w:t>类比同类型项目及城市污水水质资料，</w:t>
            </w:r>
            <w:r>
              <w:rPr>
                <w:rFonts w:hint="eastAsia"/>
                <w:color w:val="000000"/>
                <w:sz w:val="24"/>
                <w:szCs w:val="24"/>
              </w:rPr>
              <w:t>项目废水生产、排放一览表见</w:t>
            </w:r>
            <w:r>
              <w:rPr>
                <w:rFonts w:hint="eastAsia"/>
                <w:color w:val="000000"/>
                <w:sz w:val="24"/>
                <w:szCs w:val="24"/>
                <w:lang w:val="en-US" w:eastAsia="zh-CN"/>
              </w:rPr>
              <w:t>下</w:t>
            </w:r>
            <w:r>
              <w:rPr>
                <w:rFonts w:hint="eastAsia"/>
                <w:color w:val="000000"/>
                <w:sz w:val="24"/>
                <w:szCs w:val="24"/>
              </w:rPr>
              <w:t>表。</w:t>
            </w:r>
          </w:p>
          <w:p>
            <w:pPr>
              <w:tabs>
                <w:tab w:val="left" w:pos="3240"/>
              </w:tabs>
              <w:adjustRightInd w:val="0"/>
              <w:snapToGrid w:val="0"/>
              <w:spacing w:line="360" w:lineRule="auto"/>
              <w:ind w:firstLine="422" w:firstLineChars="20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表</w:t>
            </w:r>
            <w:r>
              <w:rPr>
                <w:rFonts w:hint="default" w:ascii="Times New Roman" w:hAnsi="Times New Roman" w:cs="Times New Roman"/>
                <w:b/>
                <w:bCs/>
                <w:color w:val="auto"/>
                <w:szCs w:val="21"/>
                <w:lang w:val="en-US" w:eastAsia="zh-CN"/>
              </w:rPr>
              <w:t>1</w:t>
            </w:r>
            <w:r>
              <w:rPr>
                <w:rFonts w:hint="eastAsia" w:cs="Times New Roman"/>
                <w:b/>
                <w:bCs/>
                <w:color w:val="auto"/>
                <w:szCs w:val="21"/>
                <w:lang w:val="en-US" w:eastAsia="zh-CN"/>
              </w:rPr>
              <w:t>7</w:t>
            </w:r>
            <w:r>
              <w:rPr>
                <w:rFonts w:hint="default" w:ascii="Times New Roman" w:hAnsi="Times New Roman" w:eastAsia="宋体" w:cs="Times New Roman"/>
                <w:b/>
                <w:bCs/>
                <w:color w:val="auto"/>
                <w:szCs w:val="21"/>
              </w:rPr>
              <w:t xml:space="preserve"> 项目废水生产、排放一览表</w:t>
            </w:r>
          </w:p>
          <w:tbl>
            <w:tblPr>
              <w:tblStyle w:val="21"/>
              <w:tblW w:w="8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612"/>
              <w:gridCol w:w="1725"/>
              <w:gridCol w:w="1088"/>
              <w:gridCol w:w="1062"/>
              <w:gridCol w:w="975"/>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73" w:type="dxa"/>
                  <w:noWrap w:val="0"/>
                  <w:vAlign w:val="center"/>
                </w:tcPr>
                <w:p>
                  <w:pPr>
                    <w:jc w:val="center"/>
                    <w:rPr>
                      <w:rFonts w:hint="default"/>
                      <w:color w:val="00B0F0"/>
                      <w:lang w:val="en-US" w:eastAsia="zh-CN"/>
                    </w:rPr>
                  </w:pPr>
                  <w:r>
                    <w:rPr>
                      <w:rFonts w:hint="eastAsia"/>
                      <w:color w:val="00B0F0"/>
                      <w:lang w:val="en-US" w:eastAsia="zh-CN"/>
                    </w:rPr>
                    <w:t>污水排放</w:t>
                  </w:r>
                </w:p>
              </w:tc>
              <w:tc>
                <w:tcPr>
                  <w:tcW w:w="2337" w:type="dxa"/>
                  <w:gridSpan w:val="2"/>
                  <w:noWrap w:val="0"/>
                  <w:vAlign w:val="center"/>
                </w:tcPr>
                <w:p>
                  <w:pPr>
                    <w:jc w:val="center"/>
                    <w:rPr>
                      <w:rFonts w:hint="default"/>
                      <w:color w:val="00B0F0"/>
                    </w:rPr>
                  </w:pPr>
                  <w:r>
                    <w:rPr>
                      <w:rFonts w:hint="default"/>
                      <w:color w:val="00B0F0"/>
                    </w:rPr>
                    <w:t>废水量</w:t>
                  </w:r>
                </w:p>
              </w:tc>
              <w:tc>
                <w:tcPr>
                  <w:tcW w:w="1088" w:type="dxa"/>
                  <w:noWrap w:val="0"/>
                  <w:vAlign w:val="center"/>
                </w:tcPr>
                <w:p>
                  <w:pPr>
                    <w:jc w:val="center"/>
                    <w:rPr>
                      <w:rFonts w:hint="default"/>
                      <w:color w:val="00B0F0"/>
                    </w:rPr>
                  </w:pPr>
                  <w:r>
                    <w:rPr>
                      <w:rFonts w:hint="default"/>
                      <w:color w:val="00B0F0"/>
                    </w:rPr>
                    <w:t>COD</w:t>
                  </w:r>
                </w:p>
              </w:tc>
              <w:tc>
                <w:tcPr>
                  <w:tcW w:w="1062" w:type="dxa"/>
                  <w:noWrap w:val="0"/>
                  <w:vAlign w:val="center"/>
                </w:tcPr>
                <w:p>
                  <w:pPr>
                    <w:jc w:val="center"/>
                    <w:rPr>
                      <w:rFonts w:hint="default"/>
                      <w:color w:val="00B0F0"/>
                    </w:rPr>
                  </w:pPr>
                  <w:r>
                    <w:rPr>
                      <w:color w:val="00B0F0"/>
                    </w:rPr>
                    <w:t>BOD5</w:t>
                  </w:r>
                </w:p>
              </w:tc>
              <w:tc>
                <w:tcPr>
                  <w:tcW w:w="975" w:type="dxa"/>
                  <w:noWrap w:val="0"/>
                  <w:vAlign w:val="center"/>
                </w:tcPr>
                <w:p>
                  <w:pPr>
                    <w:jc w:val="center"/>
                    <w:rPr>
                      <w:rFonts w:hint="default"/>
                      <w:color w:val="00B0F0"/>
                    </w:rPr>
                  </w:pPr>
                  <w:r>
                    <w:rPr>
                      <w:rFonts w:hint="default"/>
                      <w:color w:val="00B0F0"/>
                    </w:rPr>
                    <w:t>SS</w:t>
                  </w:r>
                </w:p>
              </w:tc>
              <w:tc>
                <w:tcPr>
                  <w:tcW w:w="1022" w:type="dxa"/>
                  <w:noWrap w:val="0"/>
                  <w:vAlign w:val="center"/>
                </w:tcPr>
                <w:p>
                  <w:pPr>
                    <w:jc w:val="center"/>
                    <w:rPr>
                      <w:rFonts w:hint="default"/>
                      <w:color w:val="00B0F0"/>
                    </w:rPr>
                  </w:pPr>
                  <w:r>
                    <w:rPr>
                      <w:rFonts w:hint="default"/>
                      <w:color w:val="00B0F0"/>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73" w:type="dxa"/>
                  <w:vMerge w:val="restart"/>
                  <w:noWrap w:val="0"/>
                  <w:vAlign w:val="center"/>
                </w:tcPr>
                <w:p>
                  <w:pPr>
                    <w:jc w:val="center"/>
                    <w:rPr>
                      <w:rFonts w:hint="eastAsia"/>
                      <w:color w:val="00B0F0"/>
                      <w:lang w:eastAsia="zh-CN"/>
                    </w:rPr>
                  </w:pPr>
                  <w:r>
                    <w:rPr>
                      <w:rFonts w:hint="eastAsia"/>
                      <w:color w:val="00B0F0"/>
                      <w:lang w:val="en-US" w:eastAsia="zh-CN"/>
                    </w:rPr>
                    <w:t>设备清洗废水1.65m</w:t>
                  </w:r>
                  <w:r>
                    <w:rPr>
                      <w:rFonts w:hint="eastAsia"/>
                      <w:color w:val="00B0F0"/>
                      <w:vertAlign w:val="superscript"/>
                      <w:lang w:val="en-US" w:eastAsia="zh-CN"/>
                    </w:rPr>
                    <w:t>3</w:t>
                  </w:r>
                  <w:r>
                    <w:rPr>
                      <w:rFonts w:hint="eastAsia"/>
                      <w:color w:val="00B0F0"/>
                      <w:lang w:val="en-US" w:eastAsia="zh-CN"/>
                    </w:rPr>
                    <w:t>/a</w:t>
                  </w:r>
                </w:p>
              </w:tc>
              <w:tc>
                <w:tcPr>
                  <w:tcW w:w="612" w:type="dxa"/>
                  <w:vMerge w:val="restart"/>
                  <w:noWrap w:val="0"/>
                  <w:vAlign w:val="center"/>
                </w:tcPr>
                <w:p>
                  <w:pPr>
                    <w:jc w:val="center"/>
                    <w:rPr>
                      <w:rFonts w:hint="eastAsia"/>
                      <w:color w:val="00B0F0"/>
                      <w:lang w:val="en-US" w:eastAsia="zh-CN"/>
                    </w:rPr>
                  </w:pPr>
                  <w:r>
                    <w:rPr>
                      <w:rFonts w:hint="eastAsia"/>
                      <w:color w:val="00B0F0"/>
                      <w:lang w:val="en-US" w:eastAsia="zh-CN"/>
                    </w:rPr>
                    <w:t>进水</w:t>
                  </w:r>
                </w:p>
              </w:tc>
              <w:tc>
                <w:tcPr>
                  <w:tcW w:w="1725" w:type="dxa"/>
                  <w:noWrap w:val="0"/>
                  <w:vAlign w:val="center"/>
                </w:tcPr>
                <w:p>
                  <w:pPr>
                    <w:jc w:val="center"/>
                    <w:rPr>
                      <w:rFonts w:hint="default"/>
                      <w:color w:val="00B0F0"/>
                    </w:rPr>
                  </w:pPr>
                  <w:r>
                    <w:rPr>
                      <w:rFonts w:hint="default"/>
                      <w:color w:val="00B0F0"/>
                    </w:rPr>
                    <w:t>产生浓度mg/L</w:t>
                  </w:r>
                </w:p>
              </w:tc>
              <w:tc>
                <w:tcPr>
                  <w:tcW w:w="1088" w:type="dxa"/>
                  <w:noWrap w:val="0"/>
                  <w:vAlign w:val="center"/>
                </w:tcPr>
                <w:p>
                  <w:pPr>
                    <w:jc w:val="center"/>
                    <w:rPr>
                      <w:rFonts w:hint="default"/>
                      <w:color w:val="00B0F0"/>
                      <w:lang w:val="en-US" w:eastAsia="zh-CN"/>
                    </w:rPr>
                  </w:pPr>
                  <w:r>
                    <w:rPr>
                      <w:rFonts w:hint="eastAsia"/>
                      <w:color w:val="00B0F0"/>
                      <w:lang w:val="en-US" w:eastAsia="zh-CN"/>
                    </w:rPr>
                    <w:t>500</w:t>
                  </w:r>
                </w:p>
              </w:tc>
              <w:tc>
                <w:tcPr>
                  <w:tcW w:w="1062" w:type="dxa"/>
                  <w:noWrap w:val="0"/>
                  <w:vAlign w:val="center"/>
                </w:tcPr>
                <w:p>
                  <w:pPr>
                    <w:jc w:val="center"/>
                    <w:rPr>
                      <w:rFonts w:hint="default"/>
                      <w:color w:val="00B0F0"/>
                      <w:lang w:val="en-US" w:eastAsia="zh-CN"/>
                    </w:rPr>
                  </w:pPr>
                  <w:r>
                    <w:rPr>
                      <w:rFonts w:hint="default"/>
                      <w:color w:val="00B0F0"/>
                      <w:lang w:val="en-US" w:eastAsia="zh-CN"/>
                    </w:rPr>
                    <w:t>1</w:t>
                  </w:r>
                  <w:r>
                    <w:rPr>
                      <w:rFonts w:hint="eastAsia"/>
                      <w:color w:val="00B0F0"/>
                      <w:lang w:val="en-US" w:eastAsia="zh-CN"/>
                    </w:rPr>
                    <w:t>80</w:t>
                  </w:r>
                </w:p>
              </w:tc>
              <w:tc>
                <w:tcPr>
                  <w:tcW w:w="975" w:type="dxa"/>
                  <w:noWrap w:val="0"/>
                  <w:vAlign w:val="center"/>
                </w:tcPr>
                <w:p>
                  <w:pPr>
                    <w:jc w:val="center"/>
                    <w:rPr>
                      <w:rFonts w:hint="default"/>
                      <w:color w:val="00B0F0"/>
                      <w:lang w:val="en-US" w:eastAsia="zh-CN"/>
                    </w:rPr>
                  </w:pPr>
                  <w:r>
                    <w:rPr>
                      <w:rFonts w:hint="eastAsia"/>
                      <w:color w:val="00B0F0"/>
                      <w:lang w:val="en-US" w:eastAsia="zh-CN"/>
                    </w:rPr>
                    <w:t>300</w:t>
                  </w:r>
                </w:p>
              </w:tc>
              <w:tc>
                <w:tcPr>
                  <w:tcW w:w="1022" w:type="dxa"/>
                  <w:noWrap w:val="0"/>
                  <w:vAlign w:val="center"/>
                </w:tcPr>
                <w:p>
                  <w:pPr>
                    <w:jc w:val="center"/>
                    <w:rPr>
                      <w:rFonts w:hint="default"/>
                      <w:color w:val="00B0F0"/>
                      <w:lang w:val="en-US" w:eastAsia="zh-CN"/>
                    </w:rPr>
                  </w:pPr>
                  <w:r>
                    <w:rPr>
                      <w:rFonts w:hint="eastAsia"/>
                      <w:color w:val="00B0F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573" w:type="dxa"/>
                  <w:vMerge w:val="continue"/>
                  <w:noWrap w:val="0"/>
                  <w:vAlign w:val="center"/>
                </w:tcPr>
                <w:p>
                  <w:pPr>
                    <w:jc w:val="center"/>
                    <w:rPr>
                      <w:rFonts w:hint="default"/>
                      <w:color w:val="00B0F0"/>
                    </w:rPr>
                  </w:pPr>
                </w:p>
              </w:tc>
              <w:tc>
                <w:tcPr>
                  <w:tcW w:w="612" w:type="dxa"/>
                  <w:vMerge w:val="continue"/>
                  <w:noWrap w:val="0"/>
                  <w:vAlign w:val="center"/>
                </w:tcPr>
                <w:p>
                  <w:pPr>
                    <w:jc w:val="center"/>
                    <w:rPr>
                      <w:rFonts w:hint="default"/>
                      <w:color w:val="00B0F0"/>
                    </w:rPr>
                  </w:pPr>
                </w:p>
              </w:tc>
              <w:tc>
                <w:tcPr>
                  <w:tcW w:w="1725" w:type="dxa"/>
                  <w:noWrap w:val="0"/>
                  <w:vAlign w:val="center"/>
                </w:tcPr>
                <w:p>
                  <w:pPr>
                    <w:jc w:val="center"/>
                    <w:rPr>
                      <w:rFonts w:hint="default"/>
                      <w:color w:val="00B0F0"/>
                    </w:rPr>
                  </w:pPr>
                  <w:r>
                    <w:rPr>
                      <w:rFonts w:hint="default"/>
                      <w:color w:val="00B0F0"/>
                    </w:rPr>
                    <w:t>产生量t/a</w:t>
                  </w:r>
                </w:p>
              </w:tc>
              <w:tc>
                <w:tcPr>
                  <w:tcW w:w="1088" w:type="dxa"/>
                  <w:noWrap w:val="0"/>
                  <w:vAlign w:val="center"/>
                </w:tcPr>
                <w:p>
                  <w:pPr>
                    <w:jc w:val="center"/>
                    <w:rPr>
                      <w:rFonts w:hint="default"/>
                      <w:color w:val="00B0F0"/>
                      <w:lang w:val="en-US" w:eastAsia="zh-CN"/>
                    </w:rPr>
                  </w:pPr>
                  <w:r>
                    <w:rPr>
                      <w:rFonts w:hint="eastAsia"/>
                      <w:color w:val="00B0F0"/>
                      <w:lang w:val="en-US" w:eastAsia="zh-CN"/>
                    </w:rPr>
                    <w:t>0.00083</w:t>
                  </w:r>
                </w:p>
              </w:tc>
              <w:tc>
                <w:tcPr>
                  <w:tcW w:w="1062" w:type="dxa"/>
                  <w:noWrap w:val="0"/>
                  <w:vAlign w:val="center"/>
                </w:tcPr>
                <w:p>
                  <w:pPr>
                    <w:jc w:val="center"/>
                    <w:rPr>
                      <w:rFonts w:hint="default"/>
                      <w:color w:val="00B0F0"/>
                      <w:lang w:val="en-US" w:eastAsia="zh-CN"/>
                    </w:rPr>
                  </w:pPr>
                  <w:r>
                    <w:rPr>
                      <w:rFonts w:hint="eastAsia"/>
                      <w:color w:val="00B0F0"/>
                      <w:lang w:val="en-US" w:eastAsia="zh-CN"/>
                    </w:rPr>
                    <w:t>0.0003</w:t>
                  </w:r>
                </w:p>
              </w:tc>
              <w:tc>
                <w:tcPr>
                  <w:tcW w:w="975" w:type="dxa"/>
                  <w:noWrap w:val="0"/>
                  <w:vAlign w:val="center"/>
                </w:tcPr>
                <w:p>
                  <w:pPr>
                    <w:jc w:val="center"/>
                    <w:rPr>
                      <w:rFonts w:hint="default"/>
                      <w:color w:val="00B0F0"/>
                      <w:lang w:val="en-US" w:eastAsia="zh-CN"/>
                    </w:rPr>
                  </w:pPr>
                  <w:r>
                    <w:rPr>
                      <w:rFonts w:hint="eastAsia"/>
                      <w:color w:val="00B0F0"/>
                      <w:lang w:val="en-US" w:eastAsia="zh-CN"/>
                    </w:rPr>
                    <w:t>0.0005</w:t>
                  </w:r>
                </w:p>
              </w:tc>
              <w:tc>
                <w:tcPr>
                  <w:tcW w:w="1022" w:type="dxa"/>
                  <w:noWrap w:val="0"/>
                  <w:vAlign w:val="center"/>
                </w:tcPr>
                <w:p>
                  <w:pPr>
                    <w:jc w:val="center"/>
                    <w:rPr>
                      <w:rFonts w:hint="default"/>
                      <w:color w:val="00B0F0"/>
                      <w:lang w:val="en-US" w:eastAsia="zh-CN"/>
                    </w:rPr>
                  </w:pPr>
                  <w:r>
                    <w:rPr>
                      <w:rFonts w:hint="eastAsia"/>
                      <w:color w:val="00B0F0"/>
                      <w:lang w:val="en-US" w:eastAsia="zh-CN"/>
                    </w:rPr>
                    <w:t>0.00007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73" w:type="dxa"/>
                  <w:vMerge w:val="restart"/>
                  <w:noWrap w:val="0"/>
                  <w:vAlign w:val="center"/>
                </w:tcPr>
                <w:p>
                  <w:pPr>
                    <w:jc w:val="center"/>
                    <w:rPr>
                      <w:rFonts w:hint="eastAsia"/>
                      <w:color w:val="00B0F0"/>
                      <w:lang w:eastAsia="zh-CN"/>
                    </w:rPr>
                  </w:pPr>
                  <w:r>
                    <w:rPr>
                      <w:rFonts w:hint="eastAsia"/>
                      <w:color w:val="00B0F0"/>
                      <w:lang w:val="en-US" w:eastAsia="zh-CN"/>
                    </w:rPr>
                    <w:t>生活污水84m</w:t>
                  </w:r>
                  <w:r>
                    <w:rPr>
                      <w:rFonts w:hint="eastAsia"/>
                      <w:color w:val="00B0F0"/>
                      <w:vertAlign w:val="superscript"/>
                      <w:lang w:val="en-US" w:eastAsia="zh-CN"/>
                    </w:rPr>
                    <w:t>3</w:t>
                  </w:r>
                  <w:r>
                    <w:rPr>
                      <w:rFonts w:hint="eastAsia"/>
                      <w:color w:val="00B0F0"/>
                      <w:lang w:val="en-US" w:eastAsia="zh-CN"/>
                    </w:rPr>
                    <w:t>/a</w:t>
                  </w:r>
                </w:p>
              </w:tc>
              <w:tc>
                <w:tcPr>
                  <w:tcW w:w="612" w:type="dxa"/>
                  <w:vMerge w:val="restart"/>
                  <w:noWrap w:val="0"/>
                  <w:vAlign w:val="center"/>
                </w:tcPr>
                <w:p>
                  <w:pPr>
                    <w:jc w:val="center"/>
                    <w:rPr>
                      <w:rFonts w:hint="eastAsia"/>
                      <w:color w:val="00B0F0"/>
                      <w:lang w:val="en-US" w:eastAsia="zh-CN"/>
                    </w:rPr>
                  </w:pPr>
                  <w:r>
                    <w:rPr>
                      <w:rFonts w:hint="eastAsia"/>
                      <w:color w:val="00B0F0"/>
                      <w:lang w:val="en-US" w:eastAsia="zh-CN"/>
                    </w:rPr>
                    <w:t>进水</w:t>
                  </w:r>
                </w:p>
              </w:tc>
              <w:tc>
                <w:tcPr>
                  <w:tcW w:w="1725" w:type="dxa"/>
                  <w:noWrap w:val="0"/>
                  <w:vAlign w:val="center"/>
                </w:tcPr>
                <w:p>
                  <w:pPr>
                    <w:jc w:val="center"/>
                    <w:rPr>
                      <w:rFonts w:hint="default"/>
                      <w:color w:val="00B0F0"/>
                      <w:lang w:val="en-US" w:eastAsia="zh-CN"/>
                    </w:rPr>
                  </w:pPr>
                  <w:r>
                    <w:rPr>
                      <w:rFonts w:hint="default"/>
                      <w:color w:val="00B0F0"/>
                    </w:rPr>
                    <w:t>产生浓度mg/L</w:t>
                  </w:r>
                </w:p>
              </w:tc>
              <w:tc>
                <w:tcPr>
                  <w:tcW w:w="1088" w:type="dxa"/>
                  <w:noWrap w:val="0"/>
                  <w:vAlign w:val="center"/>
                </w:tcPr>
                <w:p>
                  <w:pPr>
                    <w:jc w:val="center"/>
                    <w:rPr>
                      <w:rFonts w:hint="default"/>
                      <w:color w:val="00B0F0"/>
                      <w:lang w:val="en-US" w:eastAsia="zh-CN"/>
                    </w:rPr>
                  </w:pPr>
                  <w:r>
                    <w:rPr>
                      <w:rFonts w:hint="eastAsia"/>
                      <w:color w:val="00B0F0"/>
                      <w:lang w:val="en-US" w:eastAsia="zh-CN"/>
                    </w:rPr>
                    <w:t>300</w:t>
                  </w:r>
                </w:p>
              </w:tc>
              <w:tc>
                <w:tcPr>
                  <w:tcW w:w="1062" w:type="dxa"/>
                  <w:noWrap w:val="0"/>
                  <w:vAlign w:val="center"/>
                </w:tcPr>
                <w:p>
                  <w:pPr>
                    <w:jc w:val="center"/>
                    <w:rPr>
                      <w:rFonts w:hint="default"/>
                      <w:color w:val="00B0F0"/>
                      <w:lang w:val="en-US" w:eastAsia="zh-CN"/>
                    </w:rPr>
                  </w:pPr>
                  <w:r>
                    <w:rPr>
                      <w:rFonts w:hint="eastAsia"/>
                      <w:color w:val="00B0F0"/>
                      <w:lang w:val="en-US" w:eastAsia="zh-CN"/>
                    </w:rPr>
                    <w:t>120</w:t>
                  </w:r>
                </w:p>
              </w:tc>
              <w:tc>
                <w:tcPr>
                  <w:tcW w:w="975" w:type="dxa"/>
                  <w:noWrap w:val="0"/>
                  <w:vAlign w:val="center"/>
                </w:tcPr>
                <w:p>
                  <w:pPr>
                    <w:jc w:val="center"/>
                    <w:rPr>
                      <w:rFonts w:hint="default"/>
                      <w:color w:val="00B0F0"/>
                      <w:lang w:val="en-US" w:eastAsia="zh-CN"/>
                    </w:rPr>
                  </w:pPr>
                  <w:r>
                    <w:rPr>
                      <w:rFonts w:hint="eastAsia"/>
                      <w:color w:val="00B0F0"/>
                      <w:lang w:val="en-US" w:eastAsia="zh-CN"/>
                    </w:rPr>
                    <w:t>140</w:t>
                  </w:r>
                </w:p>
              </w:tc>
              <w:tc>
                <w:tcPr>
                  <w:tcW w:w="1022" w:type="dxa"/>
                  <w:noWrap w:val="0"/>
                  <w:vAlign w:val="center"/>
                </w:tcPr>
                <w:p>
                  <w:pPr>
                    <w:jc w:val="center"/>
                    <w:rPr>
                      <w:rFonts w:hint="default"/>
                      <w:color w:val="00B0F0"/>
                      <w:lang w:val="en-US" w:eastAsia="zh-CN"/>
                    </w:rPr>
                  </w:pPr>
                  <w:r>
                    <w:rPr>
                      <w:rFonts w:hint="eastAsia"/>
                      <w:color w:val="00B0F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3" w:type="dxa"/>
                  <w:vMerge w:val="continue"/>
                  <w:noWrap w:val="0"/>
                  <w:vAlign w:val="center"/>
                </w:tcPr>
                <w:p>
                  <w:pPr>
                    <w:jc w:val="center"/>
                    <w:rPr>
                      <w:rFonts w:hint="default"/>
                      <w:color w:val="00B0F0"/>
                    </w:rPr>
                  </w:pPr>
                </w:p>
              </w:tc>
              <w:tc>
                <w:tcPr>
                  <w:tcW w:w="612" w:type="dxa"/>
                  <w:vMerge w:val="continue"/>
                  <w:noWrap w:val="0"/>
                  <w:vAlign w:val="center"/>
                </w:tcPr>
                <w:p>
                  <w:pPr>
                    <w:jc w:val="center"/>
                    <w:rPr>
                      <w:rFonts w:hint="default"/>
                      <w:color w:val="00B0F0"/>
                    </w:rPr>
                  </w:pPr>
                </w:p>
              </w:tc>
              <w:tc>
                <w:tcPr>
                  <w:tcW w:w="1725" w:type="dxa"/>
                  <w:noWrap w:val="0"/>
                  <w:vAlign w:val="center"/>
                </w:tcPr>
                <w:p>
                  <w:pPr>
                    <w:jc w:val="center"/>
                    <w:rPr>
                      <w:rFonts w:hint="default"/>
                      <w:color w:val="00B0F0"/>
                      <w:lang w:val="en-US" w:eastAsia="zh-CN"/>
                    </w:rPr>
                  </w:pPr>
                  <w:r>
                    <w:rPr>
                      <w:rFonts w:hint="default"/>
                      <w:color w:val="00B0F0"/>
                    </w:rPr>
                    <w:t>产生量t/a</w:t>
                  </w:r>
                </w:p>
              </w:tc>
              <w:tc>
                <w:tcPr>
                  <w:tcW w:w="1088" w:type="dxa"/>
                  <w:noWrap w:val="0"/>
                  <w:vAlign w:val="center"/>
                </w:tcPr>
                <w:p>
                  <w:pPr>
                    <w:jc w:val="center"/>
                    <w:rPr>
                      <w:rFonts w:hint="default"/>
                      <w:color w:val="00B0F0"/>
                      <w:lang w:val="en-US" w:eastAsia="zh-CN"/>
                    </w:rPr>
                  </w:pPr>
                  <w:r>
                    <w:rPr>
                      <w:rFonts w:hint="eastAsia"/>
                      <w:color w:val="00B0F0"/>
                      <w:lang w:val="en-US" w:eastAsia="zh-CN"/>
                    </w:rPr>
                    <w:t>0.0252</w:t>
                  </w:r>
                </w:p>
              </w:tc>
              <w:tc>
                <w:tcPr>
                  <w:tcW w:w="1062" w:type="dxa"/>
                  <w:noWrap w:val="0"/>
                  <w:vAlign w:val="center"/>
                </w:tcPr>
                <w:p>
                  <w:pPr>
                    <w:jc w:val="center"/>
                    <w:rPr>
                      <w:rFonts w:hint="default"/>
                      <w:color w:val="00B0F0"/>
                      <w:lang w:val="en-US" w:eastAsia="zh-CN"/>
                    </w:rPr>
                  </w:pPr>
                  <w:r>
                    <w:rPr>
                      <w:rFonts w:hint="eastAsia"/>
                      <w:color w:val="00B0F0"/>
                      <w:lang w:val="en-US" w:eastAsia="zh-CN"/>
                    </w:rPr>
                    <w:t>0.0101</w:t>
                  </w:r>
                </w:p>
              </w:tc>
              <w:tc>
                <w:tcPr>
                  <w:tcW w:w="975" w:type="dxa"/>
                  <w:noWrap w:val="0"/>
                  <w:vAlign w:val="center"/>
                </w:tcPr>
                <w:p>
                  <w:pPr>
                    <w:jc w:val="center"/>
                    <w:rPr>
                      <w:rFonts w:hint="default"/>
                      <w:color w:val="00B0F0"/>
                      <w:lang w:val="en-US" w:eastAsia="zh-CN"/>
                    </w:rPr>
                  </w:pPr>
                  <w:r>
                    <w:rPr>
                      <w:rFonts w:hint="eastAsia"/>
                      <w:color w:val="00B0F0"/>
                      <w:lang w:val="en-US" w:eastAsia="zh-CN"/>
                    </w:rPr>
                    <w:t>0.0118</w:t>
                  </w:r>
                </w:p>
              </w:tc>
              <w:tc>
                <w:tcPr>
                  <w:tcW w:w="1022" w:type="dxa"/>
                  <w:noWrap w:val="0"/>
                  <w:vAlign w:val="center"/>
                </w:tcPr>
                <w:p>
                  <w:pPr>
                    <w:jc w:val="center"/>
                    <w:rPr>
                      <w:rFonts w:hint="default"/>
                      <w:color w:val="00B0F0"/>
                      <w:lang w:val="en-US" w:eastAsia="zh-CN"/>
                    </w:rPr>
                  </w:pPr>
                  <w:r>
                    <w:rPr>
                      <w:rFonts w:hint="eastAsia"/>
                      <w:color w:val="00B0F0"/>
                      <w:lang w:val="en-US" w:eastAsia="zh-CN"/>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573" w:type="dxa"/>
                  <w:vMerge w:val="restart"/>
                  <w:noWrap w:val="0"/>
                  <w:vAlign w:val="center"/>
                </w:tcPr>
                <w:p>
                  <w:pPr>
                    <w:jc w:val="center"/>
                    <w:rPr>
                      <w:rFonts w:hint="default"/>
                      <w:color w:val="00B0F0"/>
                      <w:lang w:val="en-US" w:eastAsia="zh-CN"/>
                    </w:rPr>
                  </w:pPr>
                  <w:r>
                    <w:rPr>
                      <w:rFonts w:hint="eastAsia"/>
                      <w:color w:val="00B0F0"/>
                      <w:lang w:val="en-US" w:eastAsia="zh-CN"/>
                    </w:rPr>
                    <w:t>混合废水85.65m</w:t>
                  </w:r>
                  <w:r>
                    <w:rPr>
                      <w:rFonts w:hint="eastAsia"/>
                      <w:color w:val="00B0F0"/>
                      <w:vertAlign w:val="superscript"/>
                      <w:lang w:val="en-US" w:eastAsia="zh-CN"/>
                    </w:rPr>
                    <w:t>3</w:t>
                  </w:r>
                  <w:r>
                    <w:rPr>
                      <w:rFonts w:hint="eastAsia"/>
                      <w:color w:val="00B0F0"/>
                      <w:lang w:val="en-US" w:eastAsia="zh-CN"/>
                    </w:rPr>
                    <w:t>/a</w:t>
                  </w:r>
                </w:p>
              </w:tc>
              <w:tc>
                <w:tcPr>
                  <w:tcW w:w="612" w:type="dxa"/>
                  <w:vMerge w:val="restart"/>
                  <w:noWrap w:val="0"/>
                  <w:vAlign w:val="center"/>
                </w:tcPr>
                <w:p>
                  <w:pPr>
                    <w:jc w:val="center"/>
                    <w:rPr>
                      <w:rFonts w:hint="eastAsia"/>
                      <w:color w:val="00B0F0"/>
                      <w:lang w:val="en-US" w:eastAsia="zh-CN"/>
                    </w:rPr>
                  </w:pPr>
                  <w:r>
                    <w:rPr>
                      <w:rFonts w:hint="eastAsia"/>
                      <w:color w:val="00B0F0"/>
                      <w:lang w:val="en-US" w:eastAsia="zh-CN"/>
                    </w:rPr>
                    <w:t>进水</w:t>
                  </w:r>
                </w:p>
              </w:tc>
              <w:tc>
                <w:tcPr>
                  <w:tcW w:w="1725" w:type="dxa"/>
                  <w:noWrap w:val="0"/>
                  <w:vAlign w:val="center"/>
                </w:tcPr>
                <w:p>
                  <w:pPr>
                    <w:jc w:val="center"/>
                    <w:rPr>
                      <w:rFonts w:hint="default"/>
                      <w:color w:val="00B0F0"/>
                      <w:lang w:val="en-US" w:eastAsia="zh-CN"/>
                    </w:rPr>
                  </w:pPr>
                  <w:r>
                    <w:rPr>
                      <w:rFonts w:hint="default"/>
                      <w:color w:val="00B0F0"/>
                    </w:rPr>
                    <w:t>产生浓度mg/L</w:t>
                  </w:r>
                </w:p>
              </w:tc>
              <w:tc>
                <w:tcPr>
                  <w:tcW w:w="1088" w:type="dxa"/>
                  <w:noWrap w:val="0"/>
                  <w:vAlign w:val="center"/>
                </w:tcPr>
                <w:p>
                  <w:pPr>
                    <w:jc w:val="center"/>
                    <w:rPr>
                      <w:rFonts w:hint="default"/>
                      <w:color w:val="00B0F0"/>
                      <w:lang w:val="en-US" w:eastAsia="zh-CN"/>
                    </w:rPr>
                  </w:pPr>
                  <w:r>
                    <w:rPr>
                      <w:rFonts w:hint="eastAsia"/>
                      <w:color w:val="00B0F0"/>
                      <w:lang w:val="en-US" w:eastAsia="zh-CN"/>
                    </w:rPr>
                    <w:t>316</w:t>
                  </w:r>
                </w:p>
              </w:tc>
              <w:tc>
                <w:tcPr>
                  <w:tcW w:w="1062" w:type="dxa"/>
                  <w:noWrap w:val="0"/>
                  <w:vAlign w:val="center"/>
                </w:tcPr>
                <w:p>
                  <w:pPr>
                    <w:jc w:val="center"/>
                    <w:rPr>
                      <w:rFonts w:hint="default"/>
                      <w:color w:val="00B0F0"/>
                      <w:lang w:val="en-US" w:eastAsia="zh-CN"/>
                    </w:rPr>
                  </w:pPr>
                  <w:r>
                    <w:rPr>
                      <w:rFonts w:hint="eastAsia"/>
                      <w:color w:val="00B0F0"/>
                      <w:lang w:val="en-US" w:eastAsia="zh-CN"/>
                    </w:rPr>
                    <w:t>164</w:t>
                  </w:r>
                </w:p>
              </w:tc>
              <w:tc>
                <w:tcPr>
                  <w:tcW w:w="975" w:type="dxa"/>
                  <w:noWrap w:val="0"/>
                  <w:vAlign w:val="center"/>
                </w:tcPr>
                <w:p>
                  <w:pPr>
                    <w:jc w:val="center"/>
                    <w:rPr>
                      <w:rFonts w:hint="default"/>
                      <w:color w:val="00B0F0"/>
                      <w:lang w:val="en-US" w:eastAsia="zh-CN"/>
                    </w:rPr>
                  </w:pPr>
                  <w:r>
                    <w:rPr>
                      <w:rFonts w:hint="eastAsia"/>
                      <w:color w:val="00B0F0"/>
                      <w:lang w:val="en-US" w:eastAsia="zh-CN"/>
                    </w:rPr>
                    <w:t>152</w:t>
                  </w:r>
                </w:p>
              </w:tc>
              <w:tc>
                <w:tcPr>
                  <w:tcW w:w="1022" w:type="dxa"/>
                  <w:noWrap w:val="0"/>
                  <w:vAlign w:val="center"/>
                </w:tcPr>
                <w:p>
                  <w:pPr>
                    <w:jc w:val="center"/>
                    <w:rPr>
                      <w:rFonts w:hint="default"/>
                      <w:color w:val="00B0F0"/>
                      <w:lang w:val="en-US" w:eastAsia="zh-CN"/>
                    </w:rPr>
                  </w:pPr>
                  <w:r>
                    <w:rPr>
                      <w:rFonts w:hint="eastAsia"/>
                      <w:color w:val="00B0F0"/>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73" w:type="dxa"/>
                  <w:vMerge w:val="continue"/>
                  <w:noWrap w:val="0"/>
                  <w:vAlign w:val="center"/>
                </w:tcPr>
                <w:p>
                  <w:pPr>
                    <w:jc w:val="center"/>
                    <w:rPr>
                      <w:rFonts w:hint="default"/>
                      <w:color w:val="00B0F0"/>
                      <w:lang w:val="en-US"/>
                    </w:rPr>
                  </w:pPr>
                </w:p>
              </w:tc>
              <w:tc>
                <w:tcPr>
                  <w:tcW w:w="612" w:type="dxa"/>
                  <w:vMerge w:val="continue"/>
                  <w:noWrap w:val="0"/>
                  <w:vAlign w:val="center"/>
                </w:tcPr>
                <w:p>
                  <w:pPr>
                    <w:jc w:val="center"/>
                    <w:rPr>
                      <w:rFonts w:hint="default"/>
                      <w:color w:val="00B0F0"/>
                    </w:rPr>
                  </w:pPr>
                </w:p>
              </w:tc>
              <w:tc>
                <w:tcPr>
                  <w:tcW w:w="1725" w:type="dxa"/>
                  <w:noWrap w:val="0"/>
                  <w:vAlign w:val="center"/>
                </w:tcPr>
                <w:p>
                  <w:pPr>
                    <w:jc w:val="center"/>
                    <w:rPr>
                      <w:rFonts w:hint="default"/>
                      <w:color w:val="00B0F0"/>
                      <w:lang w:val="en-US" w:eastAsia="zh-CN"/>
                    </w:rPr>
                  </w:pPr>
                  <w:r>
                    <w:rPr>
                      <w:rFonts w:hint="default"/>
                      <w:color w:val="00B0F0"/>
                    </w:rPr>
                    <w:t>产生量t/a</w:t>
                  </w:r>
                </w:p>
              </w:tc>
              <w:tc>
                <w:tcPr>
                  <w:tcW w:w="1088" w:type="dxa"/>
                  <w:noWrap w:val="0"/>
                  <w:vAlign w:val="center"/>
                </w:tcPr>
                <w:p>
                  <w:pPr>
                    <w:jc w:val="center"/>
                    <w:rPr>
                      <w:rFonts w:hint="default"/>
                      <w:color w:val="00B0F0"/>
                      <w:lang w:val="en-US" w:eastAsia="zh-CN"/>
                    </w:rPr>
                  </w:pPr>
                  <w:r>
                    <w:rPr>
                      <w:rFonts w:hint="eastAsia"/>
                      <w:color w:val="00B0F0"/>
                      <w:lang w:val="en-US" w:eastAsia="zh-CN"/>
                    </w:rPr>
                    <w:t>0.027</w:t>
                  </w:r>
                </w:p>
              </w:tc>
              <w:tc>
                <w:tcPr>
                  <w:tcW w:w="1062" w:type="dxa"/>
                  <w:noWrap w:val="0"/>
                  <w:vAlign w:val="center"/>
                </w:tcPr>
                <w:p>
                  <w:pPr>
                    <w:jc w:val="center"/>
                    <w:rPr>
                      <w:rFonts w:hint="default"/>
                      <w:color w:val="00B0F0"/>
                      <w:lang w:val="en-US" w:eastAsia="zh-CN"/>
                    </w:rPr>
                  </w:pPr>
                  <w:r>
                    <w:rPr>
                      <w:rFonts w:hint="eastAsia"/>
                      <w:color w:val="00B0F0"/>
                      <w:lang w:val="en-US" w:eastAsia="zh-CN"/>
                    </w:rPr>
                    <w:t>0.014</w:t>
                  </w:r>
                </w:p>
              </w:tc>
              <w:tc>
                <w:tcPr>
                  <w:tcW w:w="975" w:type="dxa"/>
                  <w:noWrap w:val="0"/>
                  <w:vAlign w:val="center"/>
                </w:tcPr>
                <w:p>
                  <w:pPr>
                    <w:jc w:val="center"/>
                    <w:rPr>
                      <w:rFonts w:hint="default"/>
                      <w:color w:val="00B0F0"/>
                      <w:lang w:val="en-US" w:eastAsia="zh-CN"/>
                    </w:rPr>
                  </w:pPr>
                  <w:r>
                    <w:rPr>
                      <w:rFonts w:hint="eastAsia"/>
                      <w:color w:val="00B0F0"/>
                      <w:lang w:val="en-US" w:eastAsia="zh-CN"/>
                    </w:rPr>
                    <w:t>0.013</w:t>
                  </w:r>
                </w:p>
              </w:tc>
              <w:tc>
                <w:tcPr>
                  <w:tcW w:w="1022" w:type="dxa"/>
                  <w:noWrap w:val="0"/>
                  <w:vAlign w:val="center"/>
                </w:tcPr>
                <w:p>
                  <w:pPr>
                    <w:jc w:val="center"/>
                    <w:rPr>
                      <w:rFonts w:hint="default"/>
                      <w:color w:val="00B0F0"/>
                      <w:lang w:val="en-US" w:eastAsia="zh-CN"/>
                    </w:rPr>
                  </w:pPr>
                  <w:r>
                    <w:rPr>
                      <w:rFonts w:hint="eastAsia"/>
                      <w:color w:val="00B0F0"/>
                      <w:lang w:val="en-US" w:eastAsia="zh-CN"/>
                    </w:rPr>
                    <w:t>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73" w:type="dxa"/>
                  <w:vMerge w:val="continue"/>
                  <w:noWrap w:val="0"/>
                  <w:vAlign w:val="center"/>
                </w:tcPr>
                <w:p>
                  <w:pPr>
                    <w:jc w:val="center"/>
                    <w:rPr>
                      <w:rFonts w:hint="default"/>
                      <w:color w:val="00B0F0"/>
                      <w:lang w:val="en-US"/>
                    </w:rPr>
                  </w:pPr>
                </w:p>
              </w:tc>
              <w:tc>
                <w:tcPr>
                  <w:tcW w:w="2337" w:type="dxa"/>
                  <w:gridSpan w:val="2"/>
                  <w:noWrap w:val="0"/>
                  <w:vAlign w:val="center"/>
                </w:tcPr>
                <w:p>
                  <w:pPr>
                    <w:jc w:val="center"/>
                    <w:rPr>
                      <w:rFonts w:hint="default"/>
                      <w:color w:val="00B0F0"/>
                      <w:lang w:val="en-US" w:eastAsia="zh-CN"/>
                    </w:rPr>
                  </w:pPr>
                  <w:r>
                    <w:rPr>
                      <w:rFonts w:hint="eastAsia"/>
                      <w:color w:val="00B0F0"/>
                      <w:lang w:val="en-US" w:eastAsia="zh-CN"/>
                    </w:rPr>
                    <w:t>化粪池去除率%</w:t>
                  </w:r>
                </w:p>
              </w:tc>
              <w:tc>
                <w:tcPr>
                  <w:tcW w:w="1088" w:type="dxa"/>
                  <w:noWrap w:val="0"/>
                  <w:vAlign w:val="center"/>
                </w:tcPr>
                <w:p>
                  <w:pPr>
                    <w:jc w:val="center"/>
                    <w:rPr>
                      <w:rFonts w:hint="default"/>
                      <w:color w:val="00B0F0"/>
                      <w:lang w:val="en-US" w:eastAsia="zh-CN"/>
                    </w:rPr>
                  </w:pPr>
                  <w:r>
                    <w:rPr>
                      <w:rFonts w:hint="eastAsia"/>
                      <w:color w:val="00B0F0"/>
                      <w:lang w:val="en-US" w:eastAsia="zh-CN"/>
                    </w:rPr>
                    <w:t>15</w:t>
                  </w:r>
                </w:p>
              </w:tc>
              <w:tc>
                <w:tcPr>
                  <w:tcW w:w="1062" w:type="dxa"/>
                  <w:noWrap w:val="0"/>
                  <w:vAlign w:val="center"/>
                </w:tcPr>
                <w:p>
                  <w:pPr>
                    <w:jc w:val="center"/>
                    <w:rPr>
                      <w:rFonts w:hint="default"/>
                      <w:color w:val="00B0F0"/>
                      <w:lang w:val="en-US" w:eastAsia="zh-CN"/>
                    </w:rPr>
                  </w:pPr>
                  <w:r>
                    <w:rPr>
                      <w:rFonts w:hint="eastAsia"/>
                      <w:color w:val="00B0F0"/>
                      <w:lang w:val="en-US" w:eastAsia="zh-CN"/>
                    </w:rPr>
                    <w:t>20</w:t>
                  </w:r>
                </w:p>
              </w:tc>
              <w:tc>
                <w:tcPr>
                  <w:tcW w:w="975" w:type="dxa"/>
                  <w:noWrap w:val="0"/>
                  <w:vAlign w:val="center"/>
                </w:tcPr>
                <w:p>
                  <w:pPr>
                    <w:jc w:val="center"/>
                    <w:rPr>
                      <w:rFonts w:hint="default"/>
                      <w:color w:val="00B0F0"/>
                      <w:lang w:val="en-US" w:eastAsia="zh-CN"/>
                    </w:rPr>
                  </w:pPr>
                  <w:r>
                    <w:rPr>
                      <w:rFonts w:hint="eastAsia"/>
                      <w:color w:val="00B0F0"/>
                      <w:lang w:val="en-US" w:eastAsia="zh-CN"/>
                    </w:rPr>
                    <w:t>40</w:t>
                  </w:r>
                </w:p>
              </w:tc>
              <w:tc>
                <w:tcPr>
                  <w:tcW w:w="1022" w:type="dxa"/>
                  <w:noWrap w:val="0"/>
                  <w:vAlign w:val="center"/>
                </w:tcPr>
                <w:p>
                  <w:pPr>
                    <w:jc w:val="center"/>
                    <w:rPr>
                      <w:rFonts w:hint="default"/>
                      <w:color w:val="7030A0"/>
                      <w:lang w:val="en-US" w:eastAsia="zh-CN"/>
                    </w:rPr>
                  </w:pPr>
                  <w:r>
                    <w:rPr>
                      <w:rFonts w:hint="eastAsia"/>
                      <w:color w:val="7030A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573" w:type="dxa"/>
                  <w:vMerge w:val="continue"/>
                  <w:noWrap w:val="0"/>
                  <w:vAlign w:val="center"/>
                </w:tcPr>
                <w:p>
                  <w:pPr>
                    <w:jc w:val="center"/>
                    <w:rPr>
                      <w:rFonts w:hint="default"/>
                      <w:color w:val="00B0F0"/>
                      <w:lang w:val="en-US"/>
                    </w:rPr>
                  </w:pPr>
                </w:p>
              </w:tc>
              <w:tc>
                <w:tcPr>
                  <w:tcW w:w="612" w:type="dxa"/>
                  <w:vMerge w:val="restart"/>
                  <w:noWrap w:val="0"/>
                  <w:vAlign w:val="center"/>
                </w:tcPr>
                <w:p>
                  <w:pPr>
                    <w:jc w:val="center"/>
                    <w:rPr>
                      <w:rFonts w:hint="eastAsia"/>
                      <w:color w:val="00B0F0"/>
                      <w:lang w:val="en-US" w:eastAsia="zh-CN"/>
                    </w:rPr>
                  </w:pPr>
                  <w:r>
                    <w:rPr>
                      <w:rFonts w:hint="eastAsia"/>
                      <w:color w:val="00B0F0"/>
                      <w:lang w:val="en-US" w:eastAsia="zh-CN"/>
                    </w:rPr>
                    <w:t>出水</w:t>
                  </w:r>
                </w:p>
              </w:tc>
              <w:tc>
                <w:tcPr>
                  <w:tcW w:w="1725" w:type="dxa"/>
                  <w:noWrap w:val="0"/>
                  <w:vAlign w:val="center"/>
                </w:tcPr>
                <w:p>
                  <w:pPr>
                    <w:jc w:val="center"/>
                    <w:rPr>
                      <w:rFonts w:hint="default"/>
                      <w:color w:val="00B0F0"/>
                      <w:lang w:val="en-US" w:eastAsia="zh-CN"/>
                    </w:rPr>
                  </w:pPr>
                  <w:r>
                    <w:rPr>
                      <w:rFonts w:hint="default"/>
                      <w:color w:val="00B0F0"/>
                    </w:rPr>
                    <w:t>排放浓度mg/L</w:t>
                  </w:r>
                </w:p>
              </w:tc>
              <w:tc>
                <w:tcPr>
                  <w:tcW w:w="1088" w:type="dxa"/>
                  <w:noWrap w:val="0"/>
                  <w:vAlign w:val="center"/>
                </w:tcPr>
                <w:p>
                  <w:pPr>
                    <w:jc w:val="center"/>
                    <w:rPr>
                      <w:rFonts w:hint="default"/>
                      <w:color w:val="00B0F0"/>
                      <w:lang w:val="en-US" w:eastAsia="zh-CN"/>
                    </w:rPr>
                  </w:pPr>
                  <w:r>
                    <w:rPr>
                      <w:rFonts w:hint="eastAsia"/>
                      <w:color w:val="00B0F0"/>
                      <w:lang w:val="en-US" w:eastAsia="zh-CN"/>
                    </w:rPr>
                    <w:t>268.6</w:t>
                  </w:r>
                </w:p>
              </w:tc>
              <w:tc>
                <w:tcPr>
                  <w:tcW w:w="1062" w:type="dxa"/>
                  <w:noWrap w:val="0"/>
                  <w:vAlign w:val="center"/>
                </w:tcPr>
                <w:p>
                  <w:pPr>
                    <w:jc w:val="center"/>
                    <w:rPr>
                      <w:rFonts w:hint="default"/>
                      <w:color w:val="00B0F0"/>
                      <w:lang w:val="en-US" w:eastAsia="zh-CN"/>
                    </w:rPr>
                  </w:pPr>
                  <w:r>
                    <w:rPr>
                      <w:rFonts w:hint="eastAsia"/>
                      <w:color w:val="00B0F0"/>
                      <w:lang w:val="en-US" w:eastAsia="zh-CN"/>
                    </w:rPr>
                    <w:t>131.2</w:t>
                  </w:r>
                </w:p>
              </w:tc>
              <w:tc>
                <w:tcPr>
                  <w:tcW w:w="975" w:type="dxa"/>
                  <w:noWrap w:val="0"/>
                  <w:vAlign w:val="center"/>
                </w:tcPr>
                <w:p>
                  <w:pPr>
                    <w:jc w:val="center"/>
                    <w:rPr>
                      <w:rFonts w:hint="default"/>
                      <w:color w:val="00B0F0"/>
                      <w:lang w:val="en-US" w:eastAsia="zh-CN"/>
                    </w:rPr>
                  </w:pPr>
                  <w:r>
                    <w:rPr>
                      <w:rFonts w:hint="eastAsia"/>
                      <w:color w:val="00B0F0"/>
                      <w:lang w:val="en-US" w:eastAsia="zh-CN"/>
                    </w:rPr>
                    <w:t>91.2</w:t>
                  </w:r>
                </w:p>
              </w:tc>
              <w:tc>
                <w:tcPr>
                  <w:tcW w:w="1022" w:type="dxa"/>
                  <w:noWrap w:val="0"/>
                  <w:vAlign w:val="center"/>
                </w:tcPr>
                <w:p>
                  <w:pPr>
                    <w:jc w:val="center"/>
                    <w:rPr>
                      <w:rFonts w:hint="default"/>
                      <w:color w:val="7030A0"/>
                      <w:lang w:val="en-US" w:eastAsia="zh-CN"/>
                    </w:rPr>
                  </w:pPr>
                  <w:r>
                    <w:rPr>
                      <w:rFonts w:hint="eastAsia"/>
                      <w:color w:val="7030A0"/>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73" w:type="dxa"/>
                  <w:vMerge w:val="continue"/>
                  <w:noWrap w:val="0"/>
                  <w:vAlign w:val="center"/>
                </w:tcPr>
                <w:p>
                  <w:pPr>
                    <w:jc w:val="center"/>
                    <w:rPr>
                      <w:rFonts w:hint="default"/>
                      <w:color w:val="00B0F0"/>
                      <w:lang w:val="en-US"/>
                    </w:rPr>
                  </w:pPr>
                </w:p>
              </w:tc>
              <w:tc>
                <w:tcPr>
                  <w:tcW w:w="612" w:type="dxa"/>
                  <w:vMerge w:val="continue"/>
                  <w:noWrap w:val="0"/>
                  <w:vAlign w:val="center"/>
                </w:tcPr>
                <w:p>
                  <w:pPr>
                    <w:jc w:val="center"/>
                    <w:rPr>
                      <w:rFonts w:hint="default"/>
                      <w:color w:val="00B0F0"/>
                    </w:rPr>
                  </w:pPr>
                </w:p>
              </w:tc>
              <w:tc>
                <w:tcPr>
                  <w:tcW w:w="1725" w:type="dxa"/>
                  <w:noWrap w:val="0"/>
                  <w:vAlign w:val="center"/>
                </w:tcPr>
                <w:p>
                  <w:pPr>
                    <w:jc w:val="center"/>
                    <w:rPr>
                      <w:rFonts w:hint="default"/>
                      <w:color w:val="00B0F0"/>
                      <w:lang w:val="en-US" w:eastAsia="zh-CN"/>
                    </w:rPr>
                  </w:pPr>
                  <w:r>
                    <w:rPr>
                      <w:rFonts w:hint="default"/>
                      <w:color w:val="00B0F0"/>
                    </w:rPr>
                    <w:t>排放量t/a</w:t>
                  </w:r>
                </w:p>
              </w:tc>
              <w:tc>
                <w:tcPr>
                  <w:tcW w:w="1088" w:type="dxa"/>
                  <w:noWrap w:val="0"/>
                  <w:vAlign w:val="center"/>
                </w:tcPr>
                <w:p>
                  <w:pPr>
                    <w:jc w:val="center"/>
                    <w:rPr>
                      <w:rFonts w:hint="default"/>
                      <w:color w:val="00B0F0"/>
                      <w:lang w:val="en-US" w:eastAsia="zh-CN"/>
                    </w:rPr>
                  </w:pPr>
                  <w:r>
                    <w:rPr>
                      <w:rFonts w:hint="eastAsia"/>
                      <w:color w:val="00B0F0"/>
                      <w:lang w:val="en-US" w:eastAsia="zh-CN"/>
                    </w:rPr>
                    <w:t>0.023</w:t>
                  </w:r>
                </w:p>
              </w:tc>
              <w:tc>
                <w:tcPr>
                  <w:tcW w:w="1062" w:type="dxa"/>
                  <w:noWrap w:val="0"/>
                  <w:vAlign w:val="center"/>
                </w:tcPr>
                <w:p>
                  <w:pPr>
                    <w:jc w:val="center"/>
                    <w:rPr>
                      <w:rFonts w:hint="default"/>
                      <w:color w:val="00B0F0"/>
                      <w:lang w:val="en-US" w:eastAsia="zh-CN"/>
                    </w:rPr>
                  </w:pPr>
                  <w:r>
                    <w:rPr>
                      <w:rFonts w:hint="eastAsia"/>
                      <w:color w:val="00B0F0"/>
                      <w:lang w:val="en-US" w:eastAsia="zh-CN"/>
                    </w:rPr>
                    <w:t>0.012</w:t>
                  </w:r>
                </w:p>
              </w:tc>
              <w:tc>
                <w:tcPr>
                  <w:tcW w:w="975" w:type="dxa"/>
                  <w:noWrap w:val="0"/>
                  <w:vAlign w:val="center"/>
                </w:tcPr>
                <w:p>
                  <w:pPr>
                    <w:jc w:val="center"/>
                    <w:rPr>
                      <w:rFonts w:hint="default"/>
                      <w:color w:val="00B0F0"/>
                      <w:lang w:val="en-US" w:eastAsia="zh-CN"/>
                    </w:rPr>
                  </w:pPr>
                  <w:r>
                    <w:rPr>
                      <w:rFonts w:hint="eastAsia"/>
                      <w:color w:val="00B0F0"/>
                      <w:lang w:val="en-US" w:eastAsia="zh-CN"/>
                    </w:rPr>
                    <w:t>0.008</w:t>
                  </w:r>
                </w:p>
              </w:tc>
              <w:tc>
                <w:tcPr>
                  <w:tcW w:w="1022" w:type="dxa"/>
                  <w:noWrap w:val="0"/>
                  <w:vAlign w:val="center"/>
                </w:tcPr>
                <w:p>
                  <w:pPr>
                    <w:jc w:val="center"/>
                    <w:rPr>
                      <w:rFonts w:hint="default"/>
                      <w:color w:val="7030A0"/>
                      <w:lang w:val="en-US" w:eastAsia="zh-CN"/>
                    </w:rPr>
                  </w:pPr>
                  <w:r>
                    <w:rPr>
                      <w:rFonts w:hint="eastAsia"/>
                      <w:color w:val="7030A0"/>
                      <w:lang w:val="en-US" w:eastAsia="zh-CN"/>
                    </w:rPr>
                    <w:t>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3910" w:type="dxa"/>
                  <w:gridSpan w:val="3"/>
                  <w:noWrap w:val="0"/>
                  <w:vAlign w:val="center"/>
                </w:tcPr>
                <w:p>
                  <w:pPr>
                    <w:jc w:val="center"/>
                    <w:rPr>
                      <w:rFonts w:hint="default"/>
                      <w:color w:val="00B0F0"/>
                    </w:rPr>
                  </w:pPr>
                  <w:r>
                    <w:rPr>
                      <w:rFonts w:hint="default"/>
                      <w:color w:val="00B0F0"/>
                    </w:rPr>
                    <w:t>《污水综合排放标准》（GB8978-1996）三级标准及《污水</w:t>
                  </w:r>
                  <w:r>
                    <w:rPr>
                      <w:rFonts w:hint="default"/>
                      <w:color w:val="00B0F0"/>
                      <w:lang w:val="en-US" w:eastAsia="zh-CN"/>
                    </w:rPr>
                    <w:t>排入城镇下水道水质</w:t>
                  </w:r>
                  <w:r>
                    <w:rPr>
                      <w:rFonts w:hint="default"/>
                      <w:color w:val="00B0F0"/>
                    </w:rPr>
                    <w:t>标准》（GB</w:t>
                  </w:r>
                  <w:r>
                    <w:rPr>
                      <w:rFonts w:hint="default"/>
                      <w:color w:val="00B0F0"/>
                      <w:lang w:val="en-US" w:eastAsia="zh-CN"/>
                    </w:rPr>
                    <w:t>/T31962</w:t>
                  </w:r>
                  <w:r>
                    <w:rPr>
                      <w:rFonts w:hint="default"/>
                      <w:color w:val="00B0F0"/>
                    </w:rPr>
                    <w:t>-201</w:t>
                  </w:r>
                  <w:r>
                    <w:rPr>
                      <w:rFonts w:hint="default"/>
                      <w:color w:val="00B0F0"/>
                      <w:lang w:val="en-US" w:eastAsia="zh-CN"/>
                    </w:rPr>
                    <w:t>5</w:t>
                  </w:r>
                  <w:r>
                    <w:rPr>
                      <w:rFonts w:hint="default"/>
                      <w:color w:val="00B0F0"/>
                    </w:rPr>
                    <w:t>）</w:t>
                  </w:r>
                  <w:r>
                    <w:rPr>
                      <w:rFonts w:hint="default"/>
                      <w:color w:val="00B0F0"/>
                      <w:lang w:val="en-US" w:eastAsia="zh-CN"/>
                    </w:rPr>
                    <w:t>表1中B级标准</w:t>
                  </w:r>
                </w:p>
              </w:tc>
              <w:tc>
                <w:tcPr>
                  <w:tcW w:w="1088" w:type="dxa"/>
                  <w:noWrap w:val="0"/>
                  <w:vAlign w:val="center"/>
                </w:tcPr>
                <w:p>
                  <w:pPr>
                    <w:jc w:val="center"/>
                    <w:rPr>
                      <w:rFonts w:hint="eastAsia"/>
                      <w:color w:val="00B0F0"/>
                      <w:lang w:val="en-US" w:eastAsia="zh-CN"/>
                    </w:rPr>
                  </w:pPr>
                  <w:r>
                    <w:rPr>
                      <w:rFonts w:hint="eastAsia"/>
                      <w:color w:val="00B0F0"/>
                      <w:lang w:val="en-US" w:eastAsia="zh-CN"/>
                    </w:rPr>
                    <w:t>500</w:t>
                  </w:r>
                </w:p>
                <w:p>
                  <w:pPr>
                    <w:jc w:val="center"/>
                    <w:rPr>
                      <w:rFonts w:hint="default"/>
                      <w:color w:val="00B0F0"/>
                      <w:lang w:val="en-US" w:eastAsia="zh-CN"/>
                    </w:rPr>
                  </w:pPr>
                  <w:r>
                    <w:rPr>
                      <w:rFonts w:hint="default"/>
                      <w:color w:val="00B0F0"/>
                    </w:rPr>
                    <w:t>mg/L</w:t>
                  </w:r>
                </w:p>
              </w:tc>
              <w:tc>
                <w:tcPr>
                  <w:tcW w:w="1062" w:type="dxa"/>
                  <w:noWrap w:val="0"/>
                  <w:vAlign w:val="center"/>
                </w:tcPr>
                <w:p>
                  <w:pPr>
                    <w:jc w:val="center"/>
                    <w:rPr>
                      <w:rFonts w:hint="eastAsia"/>
                      <w:color w:val="00B0F0"/>
                      <w:lang w:val="en-US" w:eastAsia="zh-CN"/>
                    </w:rPr>
                  </w:pPr>
                  <w:r>
                    <w:rPr>
                      <w:rFonts w:hint="eastAsia"/>
                      <w:color w:val="00B0F0"/>
                      <w:lang w:val="en-US" w:eastAsia="zh-CN"/>
                    </w:rPr>
                    <w:t>300</w:t>
                  </w:r>
                </w:p>
                <w:p>
                  <w:pPr>
                    <w:jc w:val="center"/>
                    <w:rPr>
                      <w:rFonts w:hint="default"/>
                      <w:color w:val="00B0F0"/>
                      <w:lang w:val="en-US" w:eastAsia="zh-CN"/>
                    </w:rPr>
                  </w:pPr>
                  <w:r>
                    <w:rPr>
                      <w:rFonts w:hint="default"/>
                      <w:color w:val="00B0F0"/>
                    </w:rPr>
                    <w:t>mg/L</w:t>
                  </w:r>
                </w:p>
              </w:tc>
              <w:tc>
                <w:tcPr>
                  <w:tcW w:w="975" w:type="dxa"/>
                  <w:noWrap w:val="0"/>
                  <w:vAlign w:val="center"/>
                </w:tcPr>
                <w:p>
                  <w:pPr>
                    <w:jc w:val="center"/>
                    <w:rPr>
                      <w:rFonts w:hint="eastAsia"/>
                      <w:color w:val="00B0F0"/>
                      <w:lang w:val="en-US" w:eastAsia="zh-CN"/>
                    </w:rPr>
                  </w:pPr>
                  <w:r>
                    <w:rPr>
                      <w:rFonts w:hint="eastAsia"/>
                      <w:color w:val="00B0F0"/>
                      <w:lang w:val="en-US" w:eastAsia="zh-CN"/>
                    </w:rPr>
                    <w:t>400</w:t>
                  </w:r>
                </w:p>
                <w:p>
                  <w:pPr>
                    <w:jc w:val="center"/>
                    <w:rPr>
                      <w:rFonts w:hint="default"/>
                      <w:color w:val="00B0F0"/>
                      <w:lang w:val="en-US" w:eastAsia="zh-CN"/>
                    </w:rPr>
                  </w:pPr>
                  <w:r>
                    <w:rPr>
                      <w:rFonts w:hint="default"/>
                      <w:color w:val="00B0F0"/>
                    </w:rPr>
                    <w:t>mg/L</w:t>
                  </w:r>
                </w:p>
              </w:tc>
              <w:tc>
                <w:tcPr>
                  <w:tcW w:w="1022" w:type="dxa"/>
                  <w:noWrap w:val="0"/>
                  <w:vAlign w:val="center"/>
                </w:tcPr>
                <w:p>
                  <w:pPr>
                    <w:jc w:val="center"/>
                    <w:rPr>
                      <w:rFonts w:hint="eastAsia"/>
                      <w:color w:val="00B0F0"/>
                      <w:lang w:val="en-US" w:eastAsia="zh-CN"/>
                    </w:rPr>
                  </w:pPr>
                  <w:r>
                    <w:rPr>
                      <w:rFonts w:hint="eastAsia"/>
                      <w:color w:val="00B0F0"/>
                      <w:lang w:val="en-US" w:eastAsia="zh-CN"/>
                    </w:rPr>
                    <w:t>45</w:t>
                  </w:r>
                </w:p>
                <w:p>
                  <w:pPr>
                    <w:jc w:val="center"/>
                    <w:rPr>
                      <w:rFonts w:hint="default"/>
                      <w:color w:val="00B0F0"/>
                      <w:lang w:val="en-US" w:eastAsia="zh-CN"/>
                    </w:rPr>
                  </w:pPr>
                  <w:r>
                    <w:rPr>
                      <w:rFonts w:hint="default"/>
                      <w:color w:val="00B0F0"/>
                    </w:rPr>
                    <w:t>mg/L</w:t>
                  </w:r>
                </w:p>
              </w:tc>
            </w:tr>
          </w:tbl>
          <w:p>
            <w:pPr>
              <w:tabs>
                <w:tab w:val="left" w:pos="709"/>
              </w:tabs>
              <w:spacing w:line="360" w:lineRule="auto"/>
              <w:ind w:firstLine="480" w:firstLineChars="200"/>
              <w:rPr>
                <w:color w:val="auto"/>
                <w:sz w:val="24"/>
              </w:rPr>
            </w:pPr>
            <w:r>
              <w:rPr>
                <w:color w:val="auto"/>
                <w:sz w:val="24"/>
              </w:rPr>
              <w:t>3、噪声</w:t>
            </w:r>
          </w:p>
          <w:p>
            <w:pPr>
              <w:spacing w:line="360" w:lineRule="auto"/>
              <w:ind w:firstLine="480" w:firstLineChars="200"/>
              <w:rPr>
                <w:bCs/>
                <w:color w:val="000000"/>
                <w:kern w:val="0"/>
                <w:sz w:val="24"/>
                <w:szCs w:val="24"/>
              </w:rPr>
            </w:pPr>
            <w:r>
              <w:rPr>
                <w:rFonts w:hint="eastAsia"/>
                <w:color w:val="000000"/>
                <w:sz w:val="24"/>
              </w:rPr>
              <w:t>本项目运营期噪声源主要为</w:t>
            </w:r>
            <w:r>
              <w:rPr>
                <w:rFonts w:hint="eastAsia"/>
                <w:color w:val="000000"/>
                <w:sz w:val="24"/>
                <w:lang w:val="en-US" w:eastAsia="zh-CN"/>
              </w:rPr>
              <w:t>混合机、粉碎机、包装机、制粒机等设备及废气处理设施</w:t>
            </w:r>
            <w:r>
              <w:rPr>
                <w:rFonts w:hint="eastAsia"/>
                <w:color w:val="000000"/>
                <w:sz w:val="24"/>
              </w:rPr>
              <w:t>运行时产生的噪声，其单台噪</w:t>
            </w:r>
            <w:r>
              <w:rPr>
                <w:color w:val="000000"/>
                <w:sz w:val="24"/>
              </w:rPr>
              <w:t>声源强约为</w:t>
            </w:r>
            <w:r>
              <w:rPr>
                <w:rFonts w:hint="eastAsia"/>
                <w:color w:val="000000"/>
                <w:sz w:val="24"/>
                <w:lang w:val="en-US" w:eastAsia="zh-CN"/>
              </w:rPr>
              <w:t>75</w:t>
            </w:r>
            <w:r>
              <w:rPr>
                <w:rFonts w:hint="eastAsia"/>
                <w:color w:val="FF0000"/>
                <w:sz w:val="24"/>
              </w:rPr>
              <w:t>-</w:t>
            </w:r>
            <w:r>
              <w:rPr>
                <w:rFonts w:hint="eastAsia"/>
                <w:color w:val="FF0000"/>
                <w:sz w:val="24"/>
                <w:lang w:val="en-US" w:eastAsia="zh-CN"/>
              </w:rPr>
              <w:t>90</w:t>
            </w:r>
            <w:r>
              <w:rPr>
                <w:color w:val="000000"/>
                <w:sz w:val="24"/>
              </w:rPr>
              <w:t>dB(A)</w:t>
            </w:r>
            <w:r>
              <w:rPr>
                <w:bCs/>
                <w:color w:val="000000"/>
                <w:kern w:val="0"/>
                <w:sz w:val="24"/>
                <w:szCs w:val="24"/>
              </w:rPr>
              <w:t>。</w:t>
            </w:r>
          </w:p>
          <w:p>
            <w:pPr>
              <w:adjustRightInd w:val="0"/>
              <w:snapToGrid w:val="0"/>
              <w:jc w:val="center"/>
              <w:rPr>
                <w:b/>
                <w:color w:val="000000"/>
                <w:szCs w:val="21"/>
              </w:rPr>
            </w:pPr>
            <w:r>
              <w:rPr>
                <w:b/>
                <w:color w:val="000000"/>
                <w:szCs w:val="21"/>
              </w:rPr>
              <w:t>表</w:t>
            </w:r>
            <w:r>
              <w:rPr>
                <w:rFonts w:hint="eastAsia"/>
                <w:b/>
                <w:color w:val="000000"/>
                <w:szCs w:val="21"/>
              </w:rPr>
              <w:t>1</w:t>
            </w:r>
            <w:r>
              <w:rPr>
                <w:rFonts w:hint="eastAsia"/>
                <w:b/>
                <w:color w:val="000000"/>
                <w:szCs w:val="21"/>
                <w:lang w:val="en-US" w:eastAsia="zh-CN"/>
              </w:rPr>
              <w:t>8</w:t>
            </w:r>
            <w:r>
              <w:rPr>
                <w:rFonts w:hint="eastAsia"/>
                <w:b/>
                <w:color w:val="000000"/>
                <w:szCs w:val="21"/>
              </w:rPr>
              <w:t xml:space="preserve"> </w:t>
            </w:r>
            <w:r>
              <w:rPr>
                <w:b/>
                <w:color w:val="000000"/>
                <w:szCs w:val="21"/>
              </w:rPr>
              <w:t xml:space="preserve"> 各设备噪声源强[dB(A)]</w:t>
            </w:r>
          </w:p>
          <w:tbl>
            <w:tblPr>
              <w:tblStyle w:val="20"/>
              <w:tblW w:w="795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3104"/>
              <w:gridCol w:w="854"/>
              <w:gridCol w:w="1385"/>
              <w:gridCol w:w="1119"/>
              <w:gridCol w:w="8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48" w:type="dxa"/>
                  <w:vMerge w:val="restart"/>
                  <w:tcBorders>
                    <w:right w:val="single" w:color="auto" w:sz="6" w:space="0"/>
                  </w:tcBorders>
                  <w:vAlign w:val="center"/>
                </w:tcPr>
                <w:p>
                  <w:pPr>
                    <w:pStyle w:val="60"/>
                    <w:adjustRightInd w:val="0"/>
                    <w:snapToGrid w:val="0"/>
                    <w:rPr>
                      <w:rFonts w:eastAsia="宋体"/>
                      <w:b/>
                      <w:bCs w:val="0"/>
                      <w:color w:val="000000"/>
                      <w:sz w:val="21"/>
                      <w:szCs w:val="21"/>
                    </w:rPr>
                  </w:pPr>
                  <w:r>
                    <w:rPr>
                      <w:rFonts w:eastAsia="宋体"/>
                      <w:b/>
                      <w:bCs w:val="0"/>
                      <w:color w:val="000000"/>
                      <w:sz w:val="21"/>
                      <w:szCs w:val="21"/>
                    </w:rPr>
                    <w:t>序号</w:t>
                  </w:r>
                </w:p>
              </w:tc>
              <w:tc>
                <w:tcPr>
                  <w:tcW w:w="3104" w:type="dxa"/>
                  <w:vMerge w:val="restart"/>
                  <w:tcBorders>
                    <w:left w:val="single" w:color="auto" w:sz="6" w:space="0"/>
                    <w:right w:val="single" w:color="auto" w:sz="6" w:space="0"/>
                  </w:tcBorders>
                  <w:vAlign w:val="center"/>
                </w:tcPr>
                <w:p>
                  <w:pPr>
                    <w:pStyle w:val="60"/>
                    <w:adjustRightInd w:val="0"/>
                    <w:snapToGrid w:val="0"/>
                    <w:rPr>
                      <w:rFonts w:eastAsia="宋体"/>
                      <w:b/>
                      <w:bCs w:val="0"/>
                      <w:color w:val="000000"/>
                      <w:sz w:val="21"/>
                      <w:szCs w:val="21"/>
                    </w:rPr>
                  </w:pPr>
                  <w:r>
                    <w:rPr>
                      <w:rFonts w:eastAsia="宋体"/>
                      <w:b/>
                      <w:bCs w:val="0"/>
                      <w:color w:val="000000"/>
                      <w:sz w:val="21"/>
                      <w:szCs w:val="21"/>
                    </w:rPr>
                    <w:t>噪声源</w:t>
                  </w:r>
                </w:p>
              </w:tc>
              <w:tc>
                <w:tcPr>
                  <w:tcW w:w="854" w:type="dxa"/>
                  <w:vMerge w:val="restart"/>
                  <w:tcBorders>
                    <w:left w:val="single" w:color="auto" w:sz="6" w:space="0"/>
                    <w:right w:val="single" w:color="auto" w:sz="6" w:space="0"/>
                  </w:tcBorders>
                  <w:vAlign w:val="center"/>
                </w:tcPr>
                <w:p>
                  <w:pPr>
                    <w:pStyle w:val="60"/>
                    <w:adjustRightInd w:val="0"/>
                    <w:snapToGrid w:val="0"/>
                    <w:rPr>
                      <w:rFonts w:eastAsia="宋体"/>
                      <w:b/>
                      <w:bCs w:val="0"/>
                      <w:color w:val="000000"/>
                      <w:sz w:val="21"/>
                      <w:szCs w:val="21"/>
                    </w:rPr>
                  </w:pPr>
                  <w:r>
                    <w:rPr>
                      <w:rFonts w:eastAsia="宋体"/>
                      <w:b/>
                      <w:bCs w:val="0"/>
                      <w:color w:val="000000"/>
                      <w:sz w:val="21"/>
                      <w:szCs w:val="21"/>
                    </w:rPr>
                    <w:t>数量（台）</w:t>
                  </w:r>
                </w:p>
              </w:tc>
              <w:tc>
                <w:tcPr>
                  <w:tcW w:w="1385" w:type="dxa"/>
                  <w:vMerge w:val="restart"/>
                  <w:tcBorders>
                    <w:left w:val="single" w:color="auto" w:sz="6" w:space="0"/>
                    <w:right w:val="single" w:color="auto" w:sz="6" w:space="0"/>
                  </w:tcBorders>
                  <w:vAlign w:val="center"/>
                </w:tcPr>
                <w:p>
                  <w:pPr>
                    <w:pStyle w:val="60"/>
                    <w:adjustRightInd w:val="0"/>
                    <w:snapToGrid w:val="0"/>
                    <w:rPr>
                      <w:rFonts w:eastAsia="宋体"/>
                      <w:b/>
                      <w:bCs w:val="0"/>
                      <w:color w:val="000000"/>
                      <w:sz w:val="21"/>
                      <w:szCs w:val="21"/>
                    </w:rPr>
                  </w:pPr>
                  <w:r>
                    <w:rPr>
                      <w:rFonts w:hint="eastAsia" w:eastAsia="宋体"/>
                      <w:b/>
                      <w:bCs w:val="0"/>
                      <w:color w:val="000000"/>
                      <w:sz w:val="21"/>
                      <w:szCs w:val="21"/>
                    </w:rPr>
                    <w:t>单台声级值</w:t>
                  </w:r>
                  <w:r>
                    <w:rPr>
                      <w:b/>
                      <w:bCs w:val="0"/>
                    </w:rPr>
                    <w:t>dB(A)</w:t>
                  </w:r>
                </w:p>
              </w:tc>
              <w:tc>
                <w:tcPr>
                  <w:tcW w:w="1119" w:type="dxa"/>
                  <w:vMerge w:val="restart"/>
                  <w:tcBorders>
                    <w:left w:val="single" w:color="auto" w:sz="6" w:space="0"/>
                    <w:right w:val="single" w:color="auto" w:sz="6" w:space="0"/>
                  </w:tcBorders>
                  <w:vAlign w:val="center"/>
                </w:tcPr>
                <w:p>
                  <w:pPr>
                    <w:pStyle w:val="60"/>
                    <w:adjustRightInd w:val="0"/>
                    <w:snapToGrid w:val="0"/>
                    <w:rPr>
                      <w:rFonts w:eastAsia="宋体"/>
                      <w:b/>
                      <w:bCs w:val="0"/>
                      <w:color w:val="000000"/>
                      <w:sz w:val="21"/>
                      <w:szCs w:val="21"/>
                    </w:rPr>
                  </w:pPr>
                  <w:r>
                    <w:rPr>
                      <w:rFonts w:eastAsia="宋体"/>
                      <w:b/>
                      <w:bCs w:val="0"/>
                      <w:color w:val="000000"/>
                      <w:sz w:val="21"/>
                      <w:szCs w:val="21"/>
                    </w:rPr>
                    <w:t>运行状况</w:t>
                  </w:r>
                </w:p>
              </w:tc>
              <w:tc>
                <w:tcPr>
                  <w:tcW w:w="844" w:type="dxa"/>
                  <w:vMerge w:val="restart"/>
                  <w:tcBorders>
                    <w:left w:val="single" w:color="auto" w:sz="6" w:space="0"/>
                  </w:tcBorders>
                  <w:vAlign w:val="center"/>
                </w:tcPr>
                <w:p>
                  <w:pPr>
                    <w:pStyle w:val="60"/>
                    <w:adjustRightInd w:val="0"/>
                    <w:snapToGrid w:val="0"/>
                    <w:rPr>
                      <w:rFonts w:eastAsia="宋体"/>
                      <w:b/>
                      <w:bCs w:val="0"/>
                      <w:color w:val="000000"/>
                      <w:sz w:val="21"/>
                      <w:szCs w:val="21"/>
                    </w:rPr>
                  </w:pPr>
                  <w:r>
                    <w:rPr>
                      <w:rFonts w:eastAsia="宋体"/>
                      <w:b/>
                      <w:bCs w:val="0"/>
                      <w:color w:val="000000"/>
                      <w:sz w:val="21"/>
                      <w:szCs w:val="21"/>
                    </w:rPr>
                    <w:t>治理措施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48" w:type="dxa"/>
                  <w:vMerge w:val="continue"/>
                  <w:tcBorders>
                    <w:bottom w:val="single" w:color="auto" w:sz="6" w:space="0"/>
                    <w:right w:val="single" w:color="auto" w:sz="6" w:space="0"/>
                  </w:tcBorders>
                  <w:vAlign w:val="center"/>
                </w:tcPr>
                <w:p>
                  <w:pPr>
                    <w:pStyle w:val="60"/>
                    <w:adjustRightInd w:val="0"/>
                    <w:snapToGrid w:val="0"/>
                  </w:pPr>
                </w:p>
              </w:tc>
              <w:tc>
                <w:tcPr>
                  <w:tcW w:w="3104" w:type="dxa"/>
                  <w:vMerge w:val="continue"/>
                  <w:tcBorders>
                    <w:left w:val="single" w:color="auto" w:sz="6" w:space="0"/>
                    <w:bottom w:val="single" w:color="auto" w:sz="6" w:space="0"/>
                    <w:right w:val="single" w:color="auto" w:sz="6" w:space="0"/>
                  </w:tcBorders>
                  <w:vAlign w:val="center"/>
                </w:tcPr>
                <w:p>
                  <w:pPr>
                    <w:pStyle w:val="60"/>
                    <w:adjustRightInd w:val="0"/>
                    <w:snapToGrid w:val="0"/>
                  </w:pPr>
                </w:p>
              </w:tc>
              <w:tc>
                <w:tcPr>
                  <w:tcW w:w="854" w:type="dxa"/>
                  <w:vMerge w:val="continue"/>
                  <w:tcBorders>
                    <w:left w:val="single" w:color="auto" w:sz="6" w:space="0"/>
                    <w:bottom w:val="single" w:color="auto" w:sz="6" w:space="0"/>
                    <w:right w:val="single" w:color="auto" w:sz="6" w:space="0"/>
                  </w:tcBorders>
                  <w:vAlign w:val="center"/>
                </w:tcPr>
                <w:p>
                  <w:pPr>
                    <w:pStyle w:val="60"/>
                    <w:adjustRightInd w:val="0"/>
                    <w:snapToGrid w:val="0"/>
                  </w:pPr>
                </w:p>
              </w:tc>
              <w:tc>
                <w:tcPr>
                  <w:tcW w:w="1385" w:type="dxa"/>
                  <w:vMerge w:val="continue"/>
                  <w:tcBorders>
                    <w:left w:val="single" w:color="auto" w:sz="6" w:space="0"/>
                    <w:right w:val="single" w:color="auto" w:sz="6" w:space="0"/>
                  </w:tcBorders>
                  <w:vAlign w:val="center"/>
                </w:tcPr>
                <w:p>
                  <w:pPr>
                    <w:pStyle w:val="60"/>
                    <w:adjustRightInd w:val="0"/>
                    <w:snapToGrid w:val="0"/>
                  </w:pPr>
                </w:p>
              </w:tc>
              <w:tc>
                <w:tcPr>
                  <w:tcW w:w="1119" w:type="dxa"/>
                  <w:vMerge w:val="continue"/>
                  <w:tcBorders>
                    <w:left w:val="single" w:color="auto" w:sz="6" w:space="0"/>
                    <w:right w:val="single" w:color="auto" w:sz="6" w:space="0"/>
                  </w:tcBorders>
                  <w:vAlign w:val="center"/>
                </w:tcPr>
                <w:p>
                  <w:pPr>
                    <w:pStyle w:val="60"/>
                    <w:adjustRightInd w:val="0"/>
                    <w:snapToGrid w:val="0"/>
                  </w:pPr>
                </w:p>
              </w:tc>
              <w:tc>
                <w:tcPr>
                  <w:tcW w:w="844" w:type="dxa"/>
                  <w:vMerge w:val="continue"/>
                  <w:tcBorders>
                    <w:left w:val="single" w:color="auto" w:sz="6" w:space="0"/>
                    <w:bottom w:val="single" w:color="auto" w:sz="6" w:space="0"/>
                  </w:tcBorders>
                  <w:vAlign w:val="center"/>
                </w:tcPr>
                <w:p>
                  <w:pPr>
                    <w:pStyle w:val="60"/>
                    <w:adjustRightInd w:val="0"/>
                    <w:snapToGrid w:val="0"/>
                    <w:rPr>
                      <w:rFonts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2" w:hRule="atLeast"/>
                <w:jc w:val="center"/>
              </w:trPr>
              <w:tc>
                <w:tcPr>
                  <w:tcW w:w="648" w:type="dxa"/>
                  <w:tcBorders>
                    <w:top w:val="single" w:color="auto" w:sz="6" w:space="0"/>
                    <w:bottom w:val="single" w:color="auto" w:sz="6" w:space="0"/>
                    <w:right w:val="single" w:color="auto" w:sz="6" w:space="0"/>
                  </w:tcBorders>
                  <w:vAlign w:val="center"/>
                </w:tcPr>
                <w:p>
                  <w:pPr>
                    <w:autoSpaceDE w:val="0"/>
                    <w:autoSpaceDN w:val="0"/>
                    <w:adjustRightInd w:val="0"/>
                    <w:snapToGrid w:val="0"/>
                    <w:jc w:val="center"/>
                    <w:rPr>
                      <w:bCs/>
                      <w:color w:val="000000"/>
                      <w:szCs w:val="21"/>
                    </w:rPr>
                  </w:pPr>
                  <w:r>
                    <w:rPr>
                      <w:color w:val="000000"/>
                    </w:rPr>
                    <w:t>1</w:t>
                  </w:r>
                </w:p>
              </w:tc>
              <w:tc>
                <w:tcPr>
                  <w:tcW w:w="3104"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eastAsia="宋体" w:cs="Times New Roman"/>
                      <w:kern w:val="2"/>
                      <w:sz w:val="21"/>
                      <w:szCs w:val="21"/>
                      <w:lang w:val="zh-CN" w:eastAsia="zh-CN" w:bidi="ar-SA"/>
                    </w:rPr>
                  </w:pPr>
                  <w:r>
                    <w:rPr>
                      <w:rFonts w:hint="eastAsia"/>
                      <w:color w:val="auto"/>
                      <w:sz w:val="21"/>
                      <w:szCs w:val="21"/>
                      <w:lang w:val="en-US" w:eastAsia="zh-CN"/>
                    </w:rPr>
                    <w:t>制粒机</w:t>
                  </w:r>
                </w:p>
              </w:tc>
              <w:tc>
                <w:tcPr>
                  <w:tcW w:w="8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1</w:t>
                  </w:r>
                </w:p>
              </w:tc>
              <w:tc>
                <w:tcPr>
                  <w:tcW w:w="13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hint="default" w:eastAsia="宋体"/>
                      <w:bCs/>
                      <w:szCs w:val="21"/>
                      <w:lang w:val="en-US" w:eastAsia="zh-CN"/>
                    </w:rPr>
                  </w:pPr>
                  <w:r>
                    <w:rPr>
                      <w:rFonts w:hint="eastAsia"/>
                      <w:lang w:val="en-US" w:eastAsia="zh-CN"/>
                    </w:rPr>
                    <w:t>85</w:t>
                  </w:r>
                </w:p>
              </w:tc>
              <w:tc>
                <w:tcPr>
                  <w:tcW w:w="111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bCs/>
                      <w:color w:val="000000"/>
                      <w:szCs w:val="21"/>
                    </w:rPr>
                  </w:pPr>
                  <w:r>
                    <w:rPr>
                      <w:bCs/>
                      <w:color w:val="000000"/>
                      <w:szCs w:val="21"/>
                    </w:rPr>
                    <w:t>间歇</w:t>
                  </w:r>
                </w:p>
              </w:tc>
              <w:tc>
                <w:tcPr>
                  <w:tcW w:w="844" w:type="dxa"/>
                  <w:vMerge w:val="restart"/>
                  <w:tcBorders>
                    <w:top w:val="single" w:color="auto" w:sz="6" w:space="0"/>
                    <w:left w:val="single" w:color="auto" w:sz="6" w:space="0"/>
                  </w:tcBorders>
                  <w:vAlign w:val="center"/>
                </w:tcPr>
                <w:p>
                  <w:pPr>
                    <w:adjustRightInd w:val="0"/>
                    <w:snapToGrid w:val="0"/>
                    <w:jc w:val="center"/>
                    <w:rPr>
                      <w:bCs/>
                      <w:color w:val="000000"/>
                      <w:szCs w:val="21"/>
                    </w:rPr>
                  </w:pPr>
                  <w:r>
                    <w:rPr>
                      <w:rFonts w:hint="eastAsia"/>
                      <w:bCs/>
                      <w:color w:val="000000"/>
                      <w:szCs w:val="21"/>
                    </w:rPr>
                    <w:t>厂房</w:t>
                  </w:r>
                  <w:r>
                    <w:rPr>
                      <w:bCs/>
                      <w:color w:val="000000"/>
                      <w:szCs w:val="21"/>
                    </w:rPr>
                    <w:t>隔</w:t>
                  </w:r>
                  <w:r>
                    <w:rPr>
                      <w:rFonts w:hint="eastAsia"/>
                      <w:bCs/>
                      <w:color w:val="000000"/>
                      <w:szCs w:val="21"/>
                    </w:rPr>
                    <w:t>音</w:t>
                  </w:r>
                  <w:r>
                    <w:rPr>
                      <w:bCs/>
                      <w:color w:val="000000"/>
                      <w:szCs w:val="21"/>
                    </w:rPr>
                    <w:t>、基础减振</w:t>
                  </w:r>
                  <w:r>
                    <w:rPr>
                      <w:rFonts w:hint="eastAsia"/>
                      <w:bCs/>
                      <w:color w:val="000000"/>
                      <w:szCs w:val="21"/>
                    </w:rPr>
                    <w:t>、设备维修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8" w:type="dxa"/>
                  <w:tcBorders>
                    <w:top w:val="single" w:color="auto" w:sz="6" w:space="0"/>
                    <w:bottom w:val="single" w:color="auto" w:sz="6" w:space="0"/>
                    <w:right w:val="single" w:color="auto" w:sz="6" w:space="0"/>
                  </w:tcBorders>
                  <w:vAlign w:val="center"/>
                </w:tcPr>
                <w:p>
                  <w:pPr>
                    <w:autoSpaceDE w:val="0"/>
                    <w:autoSpaceDN w:val="0"/>
                    <w:adjustRightInd w:val="0"/>
                    <w:snapToGrid w:val="0"/>
                    <w:jc w:val="center"/>
                    <w:rPr>
                      <w:rFonts w:hint="eastAsia" w:eastAsia="宋体"/>
                      <w:color w:val="000000"/>
                      <w:lang w:val="en-US" w:eastAsia="zh-CN"/>
                    </w:rPr>
                  </w:pPr>
                  <w:r>
                    <w:rPr>
                      <w:rFonts w:hint="eastAsia"/>
                      <w:color w:val="000000"/>
                      <w:lang w:val="en-US" w:eastAsia="zh-CN"/>
                    </w:rPr>
                    <w:t>2</w:t>
                  </w:r>
                </w:p>
              </w:tc>
              <w:tc>
                <w:tcPr>
                  <w:tcW w:w="3104"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烘箱</w:t>
                  </w:r>
                </w:p>
              </w:tc>
              <w:tc>
                <w:tcPr>
                  <w:tcW w:w="8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1</w:t>
                  </w:r>
                </w:p>
              </w:tc>
              <w:tc>
                <w:tcPr>
                  <w:tcW w:w="13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hint="default" w:eastAsia="宋体"/>
                      <w:lang w:val="en-US" w:eastAsia="zh-CN"/>
                    </w:rPr>
                  </w:pPr>
                  <w:r>
                    <w:rPr>
                      <w:rFonts w:hint="eastAsia"/>
                      <w:lang w:val="en-US" w:eastAsia="zh-CN"/>
                    </w:rPr>
                    <w:t>80</w:t>
                  </w:r>
                </w:p>
              </w:tc>
              <w:tc>
                <w:tcPr>
                  <w:tcW w:w="111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bCs/>
                      <w:color w:val="000000"/>
                      <w:szCs w:val="21"/>
                    </w:rPr>
                  </w:pPr>
                  <w:r>
                    <w:rPr>
                      <w:rFonts w:hint="eastAsia"/>
                      <w:bCs/>
                      <w:color w:val="000000"/>
                      <w:szCs w:val="21"/>
                    </w:rPr>
                    <w:t>间歇</w:t>
                  </w:r>
                </w:p>
              </w:tc>
              <w:tc>
                <w:tcPr>
                  <w:tcW w:w="844" w:type="dxa"/>
                  <w:vMerge w:val="continue"/>
                  <w:tcBorders>
                    <w:left w:val="single" w:color="auto" w:sz="6" w:space="0"/>
                  </w:tcBorders>
                  <w:vAlign w:val="center"/>
                </w:tcPr>
                <w:p>
                  <w:pPr>
                    <w:adjustRightInd w:val="0"/>
                    <w:snapToGrid w:val="0"/>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1" w:hRule="atLeast"/>
                <w:jc w:val="center"/>
              </w:trPr>
              <w:tc>
                <w:tcPr>
                  <w:tcW w:w="648" w:type="dxa"/>
                  <w:tcBorders>
                    <w:top w:val="single" w:color="auto" w:sz="6" w:space="0"/>
                    <w:bottom w:val="single" w:color="auto" w:sz="6" w:space="0"/>
                    <w:right w:val="single" w:color="auto" w:sz="6" w:space="0"/>
                  </w:tcBorders>
                  <w:vAlign w:val="center"/>
                </w:tcPr>
                <w:p>
                  <w:pPr>
                    <w:autoSpaceDE w:val="0"/>
                    <w:autoSpaceDN w:val="0"/>
                    <w:adjustRightInd w:val="0"/>
                    <w:snapToGrid w:val="0"/>
                    <w:jc w:val="center"/>
                    <w:rPr>
                      <w:rFonts w:hint="eastAsia" w:eastAsia="宋体"/>
                      <w:bCs/>
                      <w:color w:val="000000"/>
                      <w:szCs w:val="21"/>
                      <w:lang w:eastAsia="zh-CN"/>
                    </w:rPr>
                  </w:pPr>
                  <w:r>
                    <w:rPr>
                      <w:rFonts w:hint="eastAsia"/>
                      <w:color w:val="000000"/>
                      <w:lang w:val="en-US" w:eastAsia="zh-CN"/>
                    </w:rPr>
                    <w:t>3</w:t>
                  </w:r>
                </w:p>
              </w:tc>
              <w:tc>
                <w:tcPr>
                  <w:tcW w:w="3104"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振动筛</w:t>
                  </w:r>
                </w:p>
              </w:tc>
              <w:tc>
                <w:tcPr>
                  <w:tcW w:w="8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1</w:t>
                  </w:r>
                </w:p>
              </w:tc>
              <w:tc>
                <w:tcPr>
                  <w:tcW w:w="13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hint="eastAsia" w:eastAsia="宋体"/>
                      <w:bCs/>
                      <w:szCs w:val="21"/>
                      <w:lang w:eastAsia="zh-CN"/>
                    </w:rPr>
                  </w:pPr>
                  <w:r>
                    <w:rPr>
                      <w:rFonts w:hint="eastAsia"/>
                      <w:bCs/>
                      <w:szCs w:val="21"/>
                    </w:rPr>
                    <w:t>7</w:t>
                  </w:r>
                  <w:r>
                    <w:rPr>
                      <w:rFonts w:hint="eastAsia"/>
                      <w:bCs/>
                      <w:szCs w:val="21"/>
                      <w:lang w:val="en-US" w:eastAsia="zh-CN"/>
                    </w:rPr>
                    <w:t>5</w:t>
                  </w:r>
                </w:p>
              </w:tc>
              <w:tc>
                <w:tcPr>
                  <w:tcW w:w="111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bCs/>
                      <w:color w:val="000000"/>
                      <w:szCs w:val="21"/>
                    </w:rPr>
                  </w:pPr>
                  <w:r>
                    <w:rPr>
                      <w:bCs/>
                      <w:color w:val="000000"/>
                      <w:szCs w:val="21"/>
                    </w:rPr>
                    <w:t>间歇</w:t>
                  </w:r>
                </w:p>
              </w:tc>
              <w:tc>
                <w:tcPr>
                  <w:tcW w:w="844" w:type="dxa"/>
                  <w:vMerge w:val="continue"/>
                  <w:tcBorders>
                    <w:left w:val="single" w:color="auto" w:sz="6" w:space="0"/>
                  </w:tcBorders>
                  <w:vAlign w:val="center"/>
                </w:tcPr>
                <w:p>
                  <w:pPr>
                    <w:adjustRightInd w:val="0"/>
                    <w:snapToGrid w:val="0"/>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3" w:hRule="atLeast"/>
                <w:jc w:val="center"/>
              </w:trPr>
              <w:tc>
                <w:tcPr>
                  <w:tcW w:w="648" w:type="dxa"/>
                  <w:tcBorders>
                    <w:top w:val="single" w:color="auto" w:sz="6" w:space="0"/>
                    <w:bottom w:val="single" w:color="auto" w:sz="6" w:space="0"/>
                    <w:right w:val="single" w:color="auto" w:sz="6" w:space="0"/>
                  </w:tcBorders>
                  <w:vAlign w:val="center"/>
                </w:tcPr>
                <w:p>
                  <w:pPr>
                    <w:autoSpaceDE w:val="0"/>
                    <w:autoSpaceDN w:val="0"/>
                    <w:adjustRightInd w:val="0"/>
                    <w:snapToGrid w:val="0"/>
                    <w:jc w:val="center"/>
                    <w:rPr>
                      <w:rFonts w:hint="eastAsia" w:eastAsia="宋体"/>
                      <w:color w:val="000000"/>
                      <w:lang w:eastAsia="zh-CN"/>
                    </w:rPr>
                  </w:pPr>
                  <w:r>
                    <w:rPr>
                      <w:rFonts w:hint="eastAsia"/>
                      <w:color w:val="000000"/>
                      <w:lang w:val="en-US" w:eastAsia="zh-CN"/>
                    </w:rPr>
                    <w:t>4</w:t>
                  </w:r>
                </w:p>
              </w:tc>
              <w:tc>
                <w:tcPr>
                  <w:tcW w:w="3104"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混合机</w:t>
                  </w:r>
                </w:p>
              </w:tc>
              <w:tc>
                <w:tcPr>
                  <w:tcW w:w="8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1</w:t>
                  </w:r>
                </w:p>
              </w:tc>
              <w:tc>
                <w:tcPr>
                  <w:tcW w:w="13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hint="default" w:eastAsia="宋体"/>
                      <w:lang w:val="en-US" w:eastAsia="zh-CN"/>
                    </w:rPr>
                  </w:pPr>
                  <w:r>
                    <w:rPr>
                      <w:rFonts w:hint="eastAsia"/>
                      <w:lang w:val="en-US" w:eastAsia="zh-CN"/>
                    </w:rPr>
                    <w:t>85</w:t>
                  </w:r>
                </w:p>
              </w:tc>
              <w:tc>
                <w:tcPr>
                  <w:tcW w:w="111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bCs/>
                      <w:color w:val="000000"/>
                      <w:szCs w:val="21"/>
                    </w:rPr>
                  </w:pPr>
                  <w:r>
                    <w:rPr>
                      <w:bCs/>
                      <w:color w:val="000000"/>
                      <w:szCs w:val="21"/>
                    </w:rPr>
                    <w:t>间歇</w:t>
                  </w:r>
                </w:p>
              </w:tc>
              <w:tc>
                <w:tcPr>
                  <w:tcW w:w="844" w:type="dxa"/>
                  <w:vMerge w:val="continue"/>
                  <w:tcBorders>
                    <w:left w:val="single" w:color="auto" w:sz="6" w:space="0"/>
                  </w:tcBorders>
                  <w:vAlign w:val="center"/>
                </w:tcPr>
                <w:p>
                  <w:pPr>
                    <w:adjustRightInd w:val="0"/>
                    <w:snapToGrid w:val="0"/>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6" w:hRule="atLeast"/>
                <w:jc w:val="center"/>
              </w:trPr>
              <w:tc>
                <w:tcPr>
                  <w:tcW w:w="648" w:type="dxa"/>
                  <w:tcBorders>
                    <w:top w:val="single" w:color="auto" w:sz="6" w:space="0"/>
                    <w:bottom w:val="single" w:color="auto" w:sz="6" w:space="0"/>
                    <w:right w:val="single" w:color="auto" w:sz="6" w:space="0"/>
                  </w:tcBorders>
                  <w:vAlign w:val="center"/>
                </w:tcPr>
                <w:p>
                  <w:pPr>
                    <w:autoSpaceDE w:val="0"/>
                    <w:autoSpaceDN w:val="0"/>
                    <w:adjustRightInd w:val="0"/>
                    <w:snapToGrid w:val="0"/>
                    <w:jc w:val="center"/>
                    <w:rPr>
                      <w:rFonts w:hint="eastAsia" w:eastAsia="宋体"/>
                      <w:bCs/>
                      <w:color w:val="000000"/>
                      <w:szCs w:val="21"/>
                      <w:lang w:eastAsia="zh-CN"/>
                    </w:rPr>
                  </w:pPr>
                  <w:r>
                    <w:rPr>
                      <w:rFonts w:hint="eastAsia"/>
                      <w:color w:val="000000"/>
                      <w:lang w:val="en-US" w:eastAsia="zh-CN"/>
                    </w:rPr>
                    <w:t>5</w:t>
                  </w:r>
                </w:p>
              </w:tc>
              <w:tc>
                <w:tcPr>
                  <w:tcW w:w="3104"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粉碎机</w:t>
                  </w:r>
                </w:p>
              </w:tc>
              <w:tc>
                <w:tcPr>
                  <w:tcW w:w="8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1</w:t>
                  </w:r>
                </w:p>
              </w:tc>
              <w:tc>
                <w:tcPr>
                  <w:tcW w:w="13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hint="default" w:eastAsia="宋体"/>
                      <w:bCs/>
                      <w:szCs w:val="21"/>
                      <w:lang w:val="en-US" w:eastAsia="zh-CN"/>
                    </w:rPr>
                  </w:pPr>
                  <w:r>
                    <w:rPr>
                      <w:rFonts w:hint="eastAsia"/>
                      <w:bCs/>
                      <w:szCs w:val="21"/>
                      <w:lang w:val="en-US" w:eastAsia="zh-CN"/>
                    </w:rPr>
                    <w:t>85</w:t>
                  </w:r>
                </w:p>
              </w:tc>
              <w:tc>
                <w:tcPr>
                  <w:tcW w:w="111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bCs/>
                      <w:color w:val="000000"/>
                      <w:szCs w:val="21"/>
                    </w:rPr>
                  </w:pPr>
                  <w:r>
                    <w:rPr>
                      <w:bCs/>
                      <w:color w:val="000000"/>
                      <w:szCs w:val="21"/>
                    </w:rPr>
                    <w:t>间歇</w:t>
                  </w:r>
                </w:p>
              </w:tc>
              <w:tc>
                <w:tcPr>
                  <w:tcW w:w="844" w:type="dxa"/>
                  <w:vMerge w:val="continue"/>
                  <w:tcBorders>
                    <w:left w:val="single" w:color="auto" w:sz="6" w:space="0"/>
                  </w:tcBorders>
                  <w:vAlign w:val="center"/>
                </w:tcPr>
                <w:p>
                  <w:pPr>
                    <w:adjustRightInd w:val="0"/>
                    <w:snapToGrid w:val="0"/>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304" w:hRule="atLeast"/>
                <w:jc w:val="center"/>
              </w:trPr>
              <w:tc>
                <w:tcPr>
                  <w:tcW w:w="648" w:type="dxa"/>
                  <w:tcBorders>
                    <w:top w:val="single" w:color="auto" w:sz="6" w:space="0"/>
                    <w:bottom w:val="single" w:color="auto" w:sz="6" w:space="0"/>
                    <w:right w:val="single" w:color="auto" w:sz="6" w:space="0"/>
                  </w:tcBorders>
                  <w:vAlign w:val="center"/>
                </w:tcPr>
                <w:p>
                  <w:pPr>
                    <w:autoSpaceDE w:val="0"/>
                    <w:autoSpaceDN w:val="0"/>
                    <w:adjustRightInd w:val="0"/>
                    <w:snapToGrid w:val="0"/>
                    <w:jc w:val="center"/>
                    <w:rPr>
                      <w:rFonts w:hint="eastAsia" w:eastAsia="宋体"/>
                      <w:color w:val="000000"/>
                      <w:lang w:eastAsia="zh-CN"/>
                    </w:rPr>
                  </w:pPr>
                  <w:r>
                    <w:rPr>
                      <w:rFonts w:hint="eastAsia"/>
                      <w:color w:val="000000"/>
                      <w:lang w:val="en-US" w:eastAsia="zh-CN"/>
                    </w:rPr>
                    <w:t>6</w:t>
                  </w:r>
                </w:p>
              </w:tc>
              <w:tc>
                <w:tcPr>
                  <w:tcW w:w="3104"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自动粉剂包装机</w:t>
                  </w:r>
                </w:p>
              </w:tc>
              <w:tc>
                <w:tcPr>
                  <w:tcW w:w="8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1</w:t>
                  </w:r>
                </w:p>
              </w:tc>
              <w:tc>
                <w:tcPr>
                  <w:tcW w:w="13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hint="default" w:eastAsia="宋体"/>
                      <w:lang w:val="en-US" w:eastAsia="zh-CN"/>
                    </w:rPr>
                  </w:pPr>
                  <w:r>
                    <w:rPr>
                      <w:rFonts w:hint="eastAsia"/>
                      <w:lang w:val="en-US" w:eastAsia="zh-CN"/>
                    </w:rPr>
                    <w:t>80</w:t>
                  </w:r>
                </w:p>
              </w:tc>
              <w:tc>
                <w:tcPr>
                  <w:tcW w:w="111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bCs/>
                      <w:color w:val="000000"/>
                      <w:szCs w:val="21"/>
                    </w:rPr>
                  </w:pPr>
                  <w:r>
                    <w:rPr>
                      <w:bCs/>
                      <w:color w:val="000000"/>
                      <w:szCs w:val="21"/>
                    </w:rPr>
                    <w:t>间歇</w:t>
                  </w:r>
                </w:p>
              </w:tc>
              <w:tc>
                <w:tcPr>
                  <w:tcW w:w="844" w:type="dxa"/>
                  <w:vMerge w:val="continue"/>
                  <w:tcBorders>
                    <w:left w:val="single" w:color="auto" w:sz="6" w:space="0"/>
                  </w:tcBorders>
                  <w:vAlign w:val="center"/>
                </w:tcPr>
                <w:p>
                  <w:pPr>
                    <w:adjustRightInd w:val="0"/>
                    <w:snapToGrid w:val="0"/>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1" w:hRule="atLeast"/>
                <w:jc w:val="center"/>
              </w:trPr>
              <w:tc>
                <w:tcPr>
                  <w:tcW w:w="648" w:type="dxa"/>
                  <w:tcBorders>
                    <w:top w:val="single" w:color="auto" w:sz="6" w:space="0"/>
                    <w:bottom w:val="single" w:color="auto" w:sz="6" w:space="0"/>
                    <w:right w:val="single" w:color="auto" w:sz="6" w:space="0"/>
                  </w:tcBorders>
                  <w:vAlign w:val="center"/>
                </w:tcPr>
                <w:p>
                  <w:pPr>
                    <w:autoSpaceDE w:val="0"/>
                    <w:autoSpaceDN w:val="0"/>
                    <w:adjustRightInd w:val="0"/>
                    <w:snapToGrid w:val="0"/>
                    <w:jc w:val="center"/>
                    <w:rPr>
                      <w:rFonts w:hint="eastAsia" w:eastAsia="宋体"/>
                      <w:color w:val="000000"/>
                      <w:lang w:val="en-US" w:eastAsia="zh-CN"/>
                    </w:rPr>
                  </w:pPr>
                  <w:r>
                    <w:rPr>
                      <w:rFonts w:hint="eastAsia"/>
                      <w:color w:val="000000"/>
                      <w:lang w:val="en-US" w:eastAsia="zh-CN"/>
                    </w:rPr>
                    <w:t>7</w:t>
                  </w:r>
                </w:p>
              </w:tc>
              <w:tc>
                <w:tcPr>
                  <w:tcW w:w="3104"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搅拌机</w:t>
                  </w:r>
                </w:p>
              </w:tc>
              <w:tc>
                <w:tcPr>
                  <w:tcW w:w="8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1</w:t>
                  </w:r>
                </w:p>
              </w:tc>
              <w:tc>
                <w:tcPr>
                  <w:tcW w:w="13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hint="default" w:eastAsia="宋体"/>
                      <w:lang w:val="en-US" w:eastAsia="zh-CN"/>
                    </w:rPr>
                  </w:pPr>
                  <w:r>
                    <w:rPr>
                      <w:rFonts w:hint="eastAsia"/>
                      <w:lang w:val="en-US" w:eastAsia="zh-CN"/>
                    </w:rPr>
                    <w:t>85</w:t>
                  </w:r>
                </w:p>
              </w:tc>
              <w:tc>
                <w:tcPr>
                  <w:tcW w:w="111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bCs/>
                      <w:color w:val="000000"/>
                      <w:szCs w:val="21"/>
                    </w:rPr>
                  </w:pPr>
                  <w:r>
                    <w:rPr>
                      <w:bCs/>
                      <w:color w:val="000000"/>
                      <w:szCs w:val="21"/>
                    </w:rPr>
                    <w:t>间歇</w:t>
                  </w:r>
                </w:p>
              </w:tc>
              <w:tc>
                <w:tcPr>
                  <w:tcW w:w="844" w:type="dxa"/>
                  <w:vMerge w:val="continue"/>
                  <w:tcBorders>
                    <w:left w:val="single" w:color="auto" w:sz="6" w:space="0"/>
                  </w:tcBorders>
                  <w:vAlign w:val="center"/>
                </w:tcPr>
                <w:p>
                  <w:pPr>
                    <w:adjustRightInd w:val="0"/>
                    <w:snapToGrid w:val="0"/>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648" w:type="dxa"/>
                  <w:tcBorders>
                    <w:top w:val="single" w:color="auto" w:sz="6" w:space="0"/>
                    <w:bottom w:val="single" w:color="auto" w:sz="6" w:space="0"/>
                    <w:right w:val="single" w:color="auto" w:sz="6" w:space="0"/>
                  </w:tcBorders>
                  <w:vAlign w:val="center"/>
                </w:tcPr>
                <w:p>
                  <w:pPr>
                    <w:autoSpaceDE w:val="0"/>
                    <w:autoSpaceDN w:val="0"/>
                    <w:adjustRightInd w:val="0"/>
                    <w:snapToGrid w:val="0"/>
                    <w:jc w:val="center"/>
                    <w:rPr>
                      <w:rFonts w:hint="eastAsia" w:eastAsia="宋体"/>
                      <w:color w:val="000000"/>
                      <w:lang w:val="en-US" w:eastAsia="zh-CN"/>
                    </w:rPr>
                  </w:pPr>
                  <w:r>
                    <w:rPr>
                      <w:rFonts w:hint="eastAsia"/>
                      <w:color w:val="000000"/>
                      <w:lang w:val="en-US" w:eastAsia="zh-CN"/>
                    </w:rPr>
                    <w:t>8</w:t>
                  </w:r>
                </w:p>
              </w:tc>
              <w:tc>
                <w:tcPr>
                  <w:tcW w:w="3104"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V型高效混合机</w:t>
                  </w:r>
                </w:p>
              </w:tc>
              <w:tc>
                <w:tcPr>
                  <w:tcW w:w="8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1</w:t>
                  </w:r>
                </w:p>
              </w:tc>
              <w:tc>
                <w:tcPr>
                  <w:tcW w:w="13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hint="default" w:eastAsia="宋体"/>
                      <w:lang w:val="en-US" w:eastAsia="zh-CN"/>
                    </w:rPr>
                  </w:pPr>
                  <w:r>
                    <w:rPr>
                      <w:rFonts w:hint="eastAsia"/>
                      <w:lang w:val="en-US" w:eastAsia="zh-CN"/>
                    </w:rPr>
                    <w:t>85</w:t>
                  </w:r>
                </w:p>
              </w:tc>
              <w:tc>
                <w:tcPr>
                  <w:tcW w:w="111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bCs/>
                      <w:color w:val="000000"/>
                      <w:szCs w:val="21"/>
                    </w:rPr>
                  </w:pPr>
                  <w:r>
                    <w:rPr>
                      <w:rFonts w:hint="eastAsia"/>
                      <w:bCs/>
                      <w:color w:val="000000"/>
                      <w:szCs w:val="21"/>
                    </w:rPr>
                    <w:t>间歇</w:t>
                  </w:r>
                </w:p>
              </w:tc>
              <w:tc>
                <w:tcPr>
                  <w:tcW w:w="844" w:type="dxa"/>
                  <w:vMerge w:val="continue"/>
                  <w:tcBorders>
                    <w:left w:val="single" w:color="auto" w:sz="6" w:space="0"/>
                  </w:tcBorders>
                  <w:vAlign w:val="center"/>
                </w:tcPr>
                <w:p>
                  <w:pPr>
                    <w:adjustRightInd w:val="0"/>
                    <w:snapToGrid w:val="0"/>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1" w:hRule="atLeast"/>
                <w:jc w:val="center"/>
              </w:trPr>
              <w:tc>
                <w:tcPr>
                  <w:tcW w:w="648" w:type="dxa"/>
                  <w:tcBorders>
                    <w:top w:val="single" w:color="auto" w:sz="6" w:space="0"/>
                    <w:bottom w:val="single" w:color="auto" w:sz="6" w:space="0"/>
                    <w:right w:val="single" w:color="auto" w:sz="6" w:space="0"/>
                  </w:tcBorders>
                  <w:vAlign w:val="center"/>
                </w:tcPr>
                <w:p>
                  <w:pPr>
                    <w:autoSpaceDE w:val="0"/>
                    <w:autoSpaceDN w:val="0"/>
                    <w:adjustRightInd w:val="0"/>
                    <w:snapToGrid w:val="0"/>
                    <w:jc w:val="center"/>
                    <w:rPr>
                      <w:rFonts w:hint="default" w:eastAsia="宋体"/>
                      <w:color w:val="000000"/>
                      <w:lang w:val="en-US" w:eastAsia="zh-CN"/>
                    </w:rPr>
                  </w:pPr>
                  <w:r>
                    <w:rPr>
                      <w:rFonts w:hint="eastAsia"/>
                      <w:color w:val="000000"/>
                      <w:lang w:val="en-US" w:eastAsia="zh-CN"/>
                    </w:rPr>
                    <w:t>9</w:t>
                  </w:r>
                </w:p>
              </w:tc>
              <w:tc>
                <w:tcPr>
                  <w:tcW w:w="3104"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锤片式风选粉碎机</w:t>
                  </w:r>
                </w:p>
              </w:tc>
              <w:tc>
                <w:tcPr>
                  <w:tcW w:w="8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1</w:t>
                  </w:r>
                </w:p>
              </w:tc>
              <w:tc>
                <w:tcPr>
                  <w:tcW w:w="13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hint="default" w:eastAsia="宋体"/>
                      <w:lang w:val="en-US" w:eastAsia="zh-CN"/>
                    </w:rPr>
                  </w:pPr>
                  <w:r>
                    <w:rPr>
                      <w:rFonts w:hint="eastAsia"/>
                      <w:lang w:val="en-US" w:eastAsia="zh-CN"/>
                    </w:rPr>
                    <w:t>85</w:t>
                  </w:r>
                </w:p>
              </w:tc>
              <w:tc>
                <w:tcPr>
                  <w:tcW w:w="111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bCs/>
                      <w:color w:val="000000"/>
                      <w:szCs w:val="21"/>
                    </w:rPr>
                  </w:pPr>
                  <w:r>
                    <w:rPr>
                      <w:bCs/>
                      <w:color w:val="000000"/>
                      <w:szCs w:val="21"/>
                    </w:rPr>
                    <w:t>间歇</w:t>
                  </w:r>
                </w:p>
              </w:tc>
              <w:tc>
                <w:tcPr>
                  <w:tcW w:w="844" w:type="dxa"/>
                  <w:vMerge w:val="continue"/>
                  <w:tcBorders>
                    <w:left w:val="single" w:color="auto" w:sz="6" w:space="0"/>
                  </w:tcBorders>
                  <w:vAlign w:val="center"/>
                </w:tcPr>
                <w:p>
                  <w:pPr>
                    <w:adjustRightInd w:val="0"/>
                    <w:snapToGrid w:val="0"/>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5" w:hRule="atLeast"/>
                <w:jc w:val="center"/>
              </w:trPr>
              <w:tc>
                <w:tcPr>
                  <w:tcW w:w="648" w:type="dxa"/>
                  <w:tcBorders>
                    <w:top w:val="single" w:color="auto" w:sz="6" w:space="0"/>
                    <w:bottom w:val="single" w:color="auto" w:sz="6" w:space="0"/>
                    <w:right w:val="single" w:color="auto" w:sz="6" w:space="0"/>
                  </w:tcBorders>
                  <w:vAlign w:val="center"/>
                </w:tcPr>
                <w:p>
                  <w:pPr>
                    <w:autoSpaceDE w:val="0"/>
                    <w:autoSpaceDN w:val="0"/>
                    <w:adjustRightInd w:val="0"/>
                    <w:snapToGrid w:val="0"/>
                    <w:jc w:val="center"/>
                    <w:rPr>
                      <w:rFonts w:hint="default"/>
                      <w:color w:val="000000"/>
                      <w:lang w:val="en-US" w:eastAsia="zh-CN"/>
                    </w:rPr>
                  </w:pPr>
                  <w:r>
                    <w:rPr>
                      <w:rFonts w:hint="eastAsia"/>
                      <w:color w:val="000000"/>
                      <w:lang w:val="en-US" w:eastAsia="zh-CN"/>
                    </w:rPr>
                    <w:t>10</w:t>
                  </w:r>
                </w:p>
              </w:tc>
              <w:tc>
                <w:tcPr>
                  <w:tcW w:w="310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imes New Roman" w:hAnsi="Times New Roman" w:eastAsia="宋体" w:cs="Times New Roman"/>
                      <w:color w:val="auto"/>
                      <w:kern w:val="2"/>
                      <w:sz w:val="22"/>
                      <w:szCs w:val="22"/>
                      <w:lang w:val="en-US" w:eastAsia="zh-CN" w:bidi="ar-SA"/>
                    </w:rPr>
                  </w:pPr>
                  <w:r>
                    <w:rPr>
                      <w:rFonts w:hint="eastAsia" w:cs="Times New Roman"/>
                      <w:color w:val="auto"/>
                      <w:sz w:val="21"/>
                      <w:szCs w:val="21"/>
                      <w:lang w:val="en-US" w:eastAsia="zh-CN"/>
                    </w:rPr>
                    <w:t>风机（废气处理设施）</w:t>
                  </w:r>
                </w:p>
              </w:tc>
              <w:tc>
                <w:tcPr>
                  <w:tcW w:w="8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szCs w:val="21"/>
                      <w:lang w:val="en-US" w:eastAsia="zh-CN"/>
                    </w:rPr>
                  </w:pPr>
                  <w:r>
                    <w:rPr>
                      <w:rFonts w:hint="eastAsia"/>
                      <w:szCs w:val="21"/>
                      <w:lang w:val="en-US" w:eastAsia="zh-CN"/>
                    </w:rPr>
                    <w:t>1</w:t>
                  </w:r>
                </w:p>
              </w:tc>
              <w:tc>
                <w:tcPr>
                  <w:tcW w:w="13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hint="default"/>
                      <w:lang w:val="en-US" w:eastAsia="zh-CN"/>
                    </w:rPr>
                  </w:pPr>
                  <w:r>
                    <w:rPr>
                      <w:rFonts w:hint="eastAsia"/>
                      <w:color w:val="00B0F0"/>
                      <w:lang w:val="en-US" w:eastAsia="zh-CN"/>
                    </w:rPr>
                    <w:t>90</w:t>
                  </w:r>
                </w:p>
              </w:tc>
              <w:tc>
                <w:tcPr>
                  <w:tcW w:w="111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bCs/>
                      <w:color w:val="000000"/>
                      <w:kern w:val="2"/>
                      <w:sz w:val="21"/>
                      <w:szCs w:val="21"/>
                      <w:lang w:val="en-US" w:eastAsia="zh-CN" w:bidi="ar-SA"/>
                    </w:rPr>
                  </w:pPr>
                  <w:r>
                    <w:rPr>
                      <w:bCs/>
                      <w:color w:val="000000"/>
                      <w:szCs w:val="21"/>
                    </w:rPr>
                    <w:t>间歇</w:t>
                  </w:r>
                </w:p>
              </w:tc>
              <w:tc>
                <w:tcPr>
                  <w:tcW w:w="844" w:type="dxa"/>
                  <w:vMerge w:val="continue"/>
                  <w:tcBorders>
                    <w:left w:val="single" w:color="auto" w:sz="6" w:space="0"/>
                  </w:tcBorders>
                  <w:vAlign w:val="center"/>
                </w:tcPr>
                <w:p>
                  <w:pPr>
                    <w:adjustRightInd w:val="0"/>
                    <w:snapToGrid w:val="0"/>
                    <w:jc w:val="center"/>
                    <w:rPr>
                      <w:bCs/>
                      <w:color w:val="000000"/>
                      <w:szCs w:val="21"/>
                    </w:rPr>
                  </w:pPr>
                </w:p>
              </w:tc>
            </w:tr>
          </w:tbl>
          <w:p>
            <w:pPr>
              <w:spacing w:line="360" w:lineRule="auto"/>
              <w:ind w:firstLine="480" w:firstLineChars="200"/>
              <w:rPr>
                <w:color w:val="auto"/>
                <w:sz w:val="24"/>
              </w:rPr>
            </w:pPr>
            <w:r>
              <w:rPr>
                <w:rFonts w:hint="eastAsia"/>
                <w:color w:val="auto"/>
                <w:sz w:val="24"/>
              </w:rPr>
              <w:t>4、固体废物</w:t>
            </w:r>
          </w:p>
          <w:p>
            <w:pPr>
              <w:spacing w:line="360" w:lineRule="auto"/>
              <w:ind w:firstLine="480" w:firstLineChars="200"/>
              <w:rPr>
                <w:color w:val="auto"/>
                <w:sz w:val="24"/>
              </w:rPr>
            </w:pPr>
            <w:r>
              <w:rPr>
                <w:rFonts w:hint="eastAsia"/>
                <w:color w:val="auto"/>
                <w:sz w:val="24"/>
              </w:rPr>
              <w:t>项目运营期产生的固体废物主要有生活垃圾、</w:t>
            </w:r>
            <w:r>
              <w:rPr>
                <w:rFonts w:hint="eastAsia"/>
                <w:color w:val="auto"/>
                <w:sz w:val="24"/>
                <w:lang w:val="en-US" w:eastAsia="zh-CN"/>
              </w:rPr>
              <w:t>废包装材料、废过滤棉、</w:t>
            </w:r>
            <w:r>
              <w:rPr>
                <w:rFonts w:hint="eastAsia"/>
                <w:color w:val="auto"/>
                <w:sz w:val="24"/>
                <w:lang w:eastAsia="zh-CN"/>
              </w:rPr>
              <w:t>废活性炭</w:t>
            </w:r>
            <w:r>
              <w:rPr>
                <w:rFonts w:hint="eastAsia"/>
                <w:color w:val="auto"/>
                <w:sz w:val="24"/>
              </w:rPr>
              <w:t>等，按污染特性可分为一般固废</w:t>
            </w:r>
            <w:r>
              <w:rPr>
                <w:rFonts w:hint="eastAsia"/>
                <w:color w:val="auto"/>
                <w:sz w:val="24"/>
                <w:lang w:eastAsia="zh-CN"/>
              </w:rPr>
              <w:t>（</w:t>
            </w:r>
            <w:r>
              <w:rPr>
                <w:rFonts w:hint="eastAsia"/>
                <w:color w:val="auto"/>
                <w:sz w:val="24"/>
                <w:lang w:val="en-US" w:eastAsia="zh-CN"/>
              </w:rPr>
              <w:t>生活垃圾和一般工业固废）</w:t>
            </w:r>
            <w:r>
              <w:rPr>
                <w:rFonts w:hint="eastAsia"/>
                <w:color w:val="auto"/>
                <w:sz w:val="24"/>
              </w:rPr>
              <w:t>和危险废物。</w:t>
            </w:r>
          </w:p>
          <w:p>
            <w:pPr>
              <w:spacing w:line="360" w:lineRule="auto"/>
              <w:ind w:firstLine="480" w:firstLineChars="200"/>
              <w:rPr>
                <w:color w:val="auto"/>
                <w:sz w:val="24"/>
              </w:rPr>
            </w:pPr>
            <w:r>
              <w:rPr>
                <w:rFonts w:hint="eastAsia"/>
                <w:color w:val="auto"/>
                <w:sz w:val="24"/>
              </w:rPr>
              <w:t>（1）生活垃圾</w:t>
            </w:r>
          </w:p>
          <w:p>
            <w:pPr>
              <w:numPr>
                <w:ilvl w:val="0"/>
                <w:numId w:val="0"/>
              </w:numPr>
              <w:adjustRightInd w:val="0"/>
              <w:snapToGrid w:val="0"/>
              <w:spacing w:line="360" w:lineRule="auto"/>
              <w:ind w:firstLine="480" w:firstLineChars="200"/>
              <w:rPr>
                <w:rFonts w:ascii="Times New Roman" w:hAnsi="Times New Roman" w:cs="Times New Roman"/>
                <w:sz w:val="24"/>
                <w:szCs w:val="24"/>
                <w:highlight w:val="none"/>
                <w:lang w:bidi="ar"/>
              </w:rPr>
            </w:pPr>
            <w:r>
              <w:rPr>
                <w:rFonts w:ascii="Times New Roman" w:hAnsi="Times New Roman" w:cs="Times New Roman"/>
                <w:sz w:val="24"/>
                <w:szCs w:val="24"/>
                <w:highlight w:val="none"/>
                <w:lang w:bidi="ar"/>
              </w:rPr>
              <w:t>本项目员工</w:t>
            </w:r>
            <w:r>
              <w:rPr>
                <w:rFonts w:hint="eastAsia" w:ascii="Times New Roman" w:hAnsi="Times New Roman" w:cs="Times New Roman"/>
                <w:sz w:val="24"/>
                <w:szCs w:val="24"/>
                <w:highlight w:val="none"/>
                <w:lang w:val="en-US" w:eastAsia="zh-CN" w:bidi="ar"/>
              </w:rPr>
              <w:t>1</w:t>
            </w:r>
            <w:r>
              <w:rPr>
                <w:rFonts w:hint="eastAsia" w:cs="Times New Roman"/>
                <w:sz w:val="24"/>
                <w:szCs w:val="24"/>
                <w:highlight w:val="none"/>
                <w:lang w:val="en-US" w:eastAsia="zh-CN" w:bidi="ar"/>
              </w:rPr>
              <w:t>0</w:t>
            </w:r>
            <w:r>
              <w:rPr>
                <w:rFonts w:ascii="Times New Roman" w:hAnsi="Times New Roman" w:cs="Times New Roman"/>
                <w:sz w:val="24"/>
                <w:szCs w:val="24"/>
                <w:highlight w:val="none"/>
                <w:lang w:bidi="ar"/>
              </w:rPr>
              <w:t>人，</w:t>
            </w:r>
            <w:r>
              <w:rPr>
                <w:rFonts w:hAnsi="宋体"/>
                <w:kern w:val="0"/>
                <w:sz w:val="24"/>
              </w:rPr>
              <w:t>生活垃圾产生量按每人每天</w:t>
            </w:r>
            <w:r>
              <w:rPr>
                <w:kern w:val="0"/>
                <w:sz w:val="24"/>
              </w:rPr>
              <w:t>0.5kg</w:t>
            </w:r>
            <w:r>
              <w:rPr>
                <w:rFonts w:hAnsi="宋体"/>
                <w:kern w:val="0"/>
                <w:sz w:val="24"/>
              </w:rPr>
              <w:t>计算，</w:t>
            </w:r>
            <w:r>
              <w:rPr>
                <w:rFonts w:hint="eastAsia" w:hAnsi="宋体"/>
                <w:kern w:val="0"/>
                <w:sz w:val="24"/>
                <w:lang w:val="en-US" w:eastAsia="zh-CN"/>
              </w:rPr>
              <w:t>则</w:t>
            </w:r>
            <w:r>
              <w:rPr>
                <w:rFonts w:ascii="Times New Roman" w:hAnsi="Times New Roman" w:cs="Times New Roman"/>
                <w:sz w:val="24"/>
                <w:szCs w:val="24"/>
                <w:highlight w:val="none"/>
                <w:lang w:bidi="ar"/>
              </w:rPr>
              <w:t>生活垃圾产生量</w:t>
            </w:r>
            <w:r>
              <w:rPr>
                <w:rFonts w:hint="eastAsia" w:cs="Times New Roman"/>
                <w:sz w:val="24"/>
                <w:szCs w:val="24"/>
                <w:highlight w:val="none"/>
                <w:lang w:val="en-US" w:eastAsia="zh-CN" w:bidi="ar"/>
              </w:rPr>
              <w:t>5</w:t>
            </w:r>
            <w:r>
              <w:rPr>
                <w:rFonts w:ascii="Times New Roman" w:hAnsi="Times New Roman" w:cs="Times New Roman"/>
                <w:sz w:val="24"/>
                <w:szCs w:val="24"/>
                <w:highlight w:val="none"/>
                <w:lang w:bidi="ar"/>
              </w:rPr>
              <w:t>kg/d</w:t>
            </w:r>
            <w:r>
              <w:rPr>
                <w:rFonts w:hint="eastAsia" w:ascii="Times New Roman" w:hAnsi="Times New Roman" w:cs="Times New Roman"/>
                <w:sz w:val="24"/>
                <w:szCs w:val="24"/>
                <w:highlight w:val="none"/>
                <w:lang w:eastAsia="zh-CN" w:bidi="ar"/>
              </w:rPr>
              <w:t>（</w:t>
            </w:r>
            <w:r>
              <w:rPr>
                <w:rFonts w:hint="eastAsia" w:ascii="Times New Roman" w:hAnsi="Times New Roman" w:cs="Times New Roman"/>
                <w:sz w:val="24"/>
                <w:szCs w:val="24"/>
                <w:highlight w:val="none"/>
                <w:lang w:val="en-US" w:eastAsia="zh-CN" w:bidi="ar"/>
              </w:rPr>
              <w:t>1.5</w:t>
            </w:r>
            <w:r>
              <w:rPr>
                <w:rFonts w:ascii="Times New Roman" w:hAnsi="Times New Roman" w:cs="Times New Roman"/>
                <w:sz w:val="24"/>
                <w:szCs w:val="24"/>
                <w:highlight w:val="none"/>
                <w:lang w:bidi="ar"/>
              </w:rPr>
              <w:t>t/a</w:t>
            </w:r>
            <w:r>
              <w:rPr>
                <w:rFonts w:hint="eastAsia" w:ascii="Times New Roman" w:hAnsi="Times New Roman" w:cs="Times New Roman"/>
                <w:sz w:val="24"/>
                <w:szCs w:val="24"/>
                <w:highlight w:val="none"/>
                <w:lang w:eastAsia="zh-CN" w:bidi="ar"/>
              </w:rPr>
              <w:t>）。</w:t>
            </w:r>
          </w:p>
          <w:p>
            <w:pPr>
              <w:numPr>
                <w:ilvl w:val="0"/>
                <w:numId w:val="0"/>
              </w:numPr>
              <w:adjustRightInd w:val="0"/>
              <w:snapToGrid w:val="0"/>
              <w:spacing w:line="360" w:lineRule="auto"/>
              <w:ind w:firstLine="480" w:firstLineChars="200"/>
              <w:rPr>
                <w:sz w:val="24"/>
              </w:rPr>
            </w:pPr>
            <w:r>
              <w:rPr>
                <w:rFonts w:ascii="Times New Roman" w:hAnsi="Times New Roman" w:cs="Times New Roman"/>
                <w:sz w:val="24"/>
                <w:szCs w:val="24"/>
                <w:highlight w:val="none"/>
                <w:lang w:bidi="ar"/>
              </w:rPr>
              <w:t>项目生活垃圾</w:t>
            </w:r>
            <w:r>
              <w:rPr>
                <w:rFonts w:hint="eastAsia" w:ascii="Times New Roman" w:hAnsi="Times New Roman" w:cs="Times New Roman"/>
                <w:sz w:val="24"/>
                <w:szCs w:val="24"/>
                <w:highlight w:val="none"/>
                <w:lang w:val="en-US" w:eastAsia="zh-CN" w:bidi="ar"/>
              </w:rPr>
              <w:t>分类</w:t>
            </w:r>
            <w:r>
              <w:rPr>
                <w:rFonts w:ascii="Times New Roman" w:hAnsi="Times New Roman" w:cs="Times New Roman"/>
                <w:sz w:val="24"/>
                <w:szCs w:val="24"/>
                <w:highlight w:val="none"/>
                <w:lang w:bidi="ar"/>
              </w:rPr>
              <w:t>收集后由环卫部门定期集中清运</w:t>
            </w:r>
            <w:r>
              <w:rPr>
                <w:rFonts w:hint="eastAsia" w:cs="Times New Roman"/>
                <w:sz w:val="24"/>
                <w:szCs w:val="24"/>
                <w:highlight w:val="none"/>
                <w:lang w:eastAsia="zh-CN" w:bidi="ar"/>
              </w:rPr>
              <w:t>。</w:t>
            </w:r>
          </w:p>
          <w:p>
            <w:pPr>
              <w:spacing w:line="360" w:lineRule="auto"/>
              <w:ind w:firstLine="480" w:firstLineChars="200"/>
              <w:rPr>
                <w:rFonts w:hint="eastAsia" w:eastAsia="宋体"/>
                <w:color w:val="FF0000"/>
                <w:sz w:val="24"/>
                <w:lang w:eastAsia="zh-CN"/>
              </w:rPr>
            </w:pPr>
            <w:r>
              <w:rPr>
                <w:rFonts w:hint="eastAsia"/>
                <w:sz w:val="24"/>
              </w:rPr>
              <w:t>（2）</w:t>
            </w:r>
            <w:r>
              <w:rPr>
                <w:rFonts w:hint="eastAsia"/>
                <w:sz w:val="24"/>
                <w:lang w:eastAsia="zh-CN"/>
              </w:rPr>
              <w:t>一般工业固废</w:t>
            </w:r>
          </w:p>
          <w:p>
            <w:pPr>
              <w:tabs>
                <w:tab w:val="left" w:pos="677"/>
              </w:tabs>
              <w:spacing w:line="360" w:lineRule="auto"/>
              <w:ind w:firstLine="480" w:firstLineChars="200"/>
              <w:rPr>
                <w:rFonts w:hint="eastAsia"/>
                <w:color w:val="auto"/>
                <w:kern w:val="0"/>
                <w:sz w:val="24"/>
                <w:lang w:eastAsia="zh-CN"/>
              </w:rPr>
            </w:pPr>
            <w:r>
              <w:rPr>
                <w:rFonts w:hint="eastAsia"/>
                <w:sz w:val="24"/>
                <w:lang w:eastAsia="zh-CN"/>
              </w:rPr>
              <w:t>本项目一般工业固废</w:t>
            </w:r>
            <w:r>
              <w:rPr>
                <w:rFonts w:hint="eastAsia"/>
                <w:sz w:val="24"/>
              </w:rPr>
              <w:t>主要为生产过程产生的</w:t>
            </w:r>
            <w:r>
              <w:rPr>
                <w:rFonts w:hint="eastAsia"/>
                <w:sz w:val="24"/>
                <w:lang w:val="en-US" w:eastAsia="zh-CN"/>
              </w:rPr>
              <w:t>废包装材料</w:t>
            </w:r>
            <w:r>
              <w:rPr>
                <w:rFonts w:hint="eastAsia"/>
                <w:sz w:val="24"/>
              </w:rPr>
              <w:t>，</w:t>
            </w:r>
            <w:r>
              <w:rPr>
                <w:color w:val="000000"/>
                <w:sz w:val="24"/>
              </w:rPr>
              <w:t>根据建设单位提供资料，</w:t>
            </w:r>
            <w:r>
              <w:rPr>
                <w:rFonts w:hint="eastAsia"/>
                <w:color w:val="000000"/>
                <w:sz w:val="24"/>
                <w:lang w:val="en-US" w:eastAsia="zh-CN"/>
              </w:rPr>
              <w:t>废包装材料产生量约75</w:t>
            </w:r>
            <w:r>
              <w:rPr>
                <w:color w:val="auto"/>
                <w:kern w:val="0"/>
                <w:sz w:val="24"/>
              </w:rPr>
              <w:t>kg/a</w:t>
            </w:r>
            <w:r>
              <w:rPr>
                <w:rFonts w:hint="eastAsia"/>
                <w:color w:val="auto"/>
                <w:kern w:val="0"/>
                <w:sz w:val="24"/>
                <w:lang w:eastAsia="zh-CN"/>
              </w:rPr>
              <w:t>。</w:t>
            </w:r>
          </w:p>
          <w:p>
            <w:pPr>
              <w:tabs>
                <w:tab w:val="left" w:pos="677"/>
              </w:tabs>
              <w:spacing w:line="360" w:lineRule="auto"/>
              <w:ind w:firstLine="480" w:firstLineChars="200"/>
              <w:rPr>
                <w:rFonts w:hint="default"/>
                <w:lang w:val="en-US" w:eastAsia="zh-CN"/>
              </w:rPr>
            </w:pPr>
            <w:r>
              <w:rPr>
                <w:rFonts w:hint="eastAsia"/>
                <w:color w:val="auto"/>
                <w:kern w:val="0"/>
                <w:sz w:val="24"/>
                <w:lang w:val="en-US" w:eastAsia="zh-CN"/>
              </w:rPr>
              <w:t>集中收集暂存，外售。</w:t>
            </w:r>
          </w:p>
          <w:p>
            <w:pPr>
              <w:spacing w:line="360" w:lineRule="auto"/>
              <w:ind w:firstLine="480" w:firstLineChars="200"/>
              <w:rPr>
                <w:sz w:val="24"/>
              </w:rPr>
            </w:pPr>
            <w:r>
              <w:rPr>
                <w:rFonts w:hint="eastAsia"/>
                <w:sz w:val="24"/>
              </w:rPr>
              <w:t>（3）危险废物</w:t>
            </w:r>
          </w:p>
          <w:p>
            <w:pPr>
              <w:spacing w:line="360" w:lineRule="auto"/>
              <w:ind w:firstLine="480" w:firstLineChars="200"/>
              <w:rPr>
                <w:rFonts w:hint="eastAsia" w:eastAsia="宋体"/>
                <w:sz w:val="24"/>
                <w:lang w:eastAsia="zh-CN"/>
              </w:rPr>
            </w:pPr>
            <w:r>
              <w:rPr>
                <w:sz w:val="24"/>
              </w:rPr>
              <w:t>根据《国家危废名录》（环境保护部令 第39号）</w:t>
            </w:r>
            <w:r>
              <w:rPr>
                <w:rFonts w:hint="eastAsia"/>
                <w:sz w:val="24"/>
                <w:lang w:eastAsia="zh-CN"/>
              </w:rPr>
              <w:t>，</w:t>
            </w:r>
            <w:r>
              <w:rPr>
                <w:sz w:val="24"/>
              </w:rPr>
              <w:t>本项目产生的危险废物</w:t>
            </w:r>
            <w:r>
              <w:rPr>
                <w:rFonts w:hint="eastAsia"/>
                <w:sz w:val="24"/>
                <w:lang w:eastAsia="zh-CN"/>
              </w:rPr>
              <w:t>为废</w:t>
            </w:r>
            <w:r>
              <w:rPr>
                <w:rFonts w:hint="eastAsia"/>
                <w:sz w:val="24"/>
                <w:lang w:val="en-US" w:eastAsia="zh-CN"/>
              </w:rPr>
              <w:t>活性炭和废过滤棉</w:t>
            </w:r>
            <w:r>
              <w:rPr>
                <w:rFonts w:hint="eastAsia"/>
                <w:sz w:val="24"/>
                <w:lang w:eastAsia="zh-CN"/>
              </w:rPr>
              <w:t>，</w:t>
            </w:r>
            <w:r>
              <w:rPr>
                <w:sz w:val="24"/>
              </w:rPr>
              <w:t>属于危险废物</w:t>
            </w:r>
            <w:r>
              <w:rPr>
                <w:rFonts w:hint="eastAsia"/>
                <w:sz w:val="24"/>
                <w:lang w:eastAsia="zh-CN"/>
              </w:rPr>
              <w:t>。</w:t>
            </w:r>
          </w:p>
          <w:p>
            <w:pPr>
              <w:adjustRightInd w:val="0"/>
              <w:snapToGrid w:val="0"/>
              <w:spacing w:line="360" w:lineRule="auto"/>
              <w:ind w:firstLine="480" w:firstLineChars="200"/>
              <w:rPr>
                <w:color w:val="000000"/>
                <w:sz w:val="24"/>
                <w:szCs w:val="24"/>
              </w:rPr>
            </w:pPr>
            <w:r>
              <w:rPr>
                <w:rFonts w:hint="eastAsia" w:ascii="Times New Roman" w:hAnsi="Times New Roman" w:cs="Times New Roman"/>
                <w:sz w:val="24"/>
                <w:szCs w:val="24"/>
                <w:lang w:bidi="ar"/>
              </w:rPr>
              <w:t>废活性炭</w:t>
            </w:r>
            <w:r>
              <w:rPr>
                <w:rFonts w:hint="eastAsia" w:cs="Times New Roman"/>
                <w:sz w:val="24"/>
                <w:szCs w:val="24"/>
                <w:lang w:eastAsia="zh-CN" w:bidi="ar"/>
              </w:rPr>
              <w:t>：</w:t>
            </w:r>
            <w:r>
              <w:rPr>
                <w:rFonts w:hint="eastAsia"/>
                <w:color w:val="000000"/>
                <w:sz w:val="24"/>
                <w:szCs w:val="24"/>
                <w:lang w:val="en-US" w:eastAsia="zh-CN"/>
              </w:rPr>
              <w:t>废气处理装置中的活性炭应定期更换（建议企业满负荷生产的情况下三个月更换一次，具体更换频率以企业实际生产情况和废气排放达标情况为准），废气处理设施每次需要活性炭约50kg，以一年更换四次计，则本项目废活性炭的产生量约为0.2t/a</w:t>
            </w:r>
            <w:bookmarkStart w:id="23" w:name="_GoBack"/>
            <w:bookmarkEnd w:id="23"/>
            <w:r>
              <w:rPr>
                <w:rFonts w:hint="eastAsia"/>
                <w:color w:val="000000"/>
                <w:sz w:val="24"/>
                <w:szCs w:val="24"/>
                <w:lang w:val="en-US" w:eastAsia="zh-CN"/>
              </w:rPr>
              <w:t>，</w:t>
            </w:r>
            <w:r>
              <w:rPr>
                <w:color w:val="000000"/>
                <w:sz w:val="24"/>
                <w:szCs w:val="24"/>
              </w:rPr>
              <w:t>编号：HW49其他废物，废物代码为900-041</w:t>
            </w:r>
            <w:r>
              <w:rPr>
                <w:rFonts w:hint="eastAsia"/>
                <w:color w:val="000000"/>
                <w:sz w:val="24"/>
                <w:szCs w:val="24"/>
                <w:lang w:val="en-US" w:eastAsia="zh-CN"/>
              </w:rPr>
              <w:t>-</w:t>
            </w:r>
            <w:r>
              <w:rPr>
                <w:color w:val="000000"/>
                <w:sz w:val="24"/>
                <w:szCs w:val="24"/>
              </w:rPr>
              <w:t>49。</w:t>
            </w:r>
          </w:p>
          <w:p>
            <w:pPr>
              <w:adjustRightInd w:val="0"/>
              <w:snapToGrid w:val="0"/>
              <w:spacing w:line="360" w:lineRule="auto"/>
              <w:ind w:firstLine="480" w:firstLineChars="200"/>
              <w:rPr>
                <w:rFonts w:hint="eastAsia"/>
              </w:rPr>
            </w:pPr>
            <w:r>
              <w:rPr>
                <w:rFonts w:hint="eastAsia"/>
                <w:color w:val="000000"/>
                <w:sz w:val="24"/>
                <w:szCs w:val="24"/>
                <w:lang w:val="en-US" w:eastAsia="zh-CN"/>
              </w:rPr>
              <w:t>废过滤棉：废气处理装置中的过滤棉需要定期更换，若干，</w:t>
            </w:r>
            <w:r>
              <w:rPr>
                <w:color w:val="000000"/>
                <w:sz w:val="24"/>
                <w:szCs w:val="24"/>
              </w:rPr>
              <w:t>编号：HW49其他废物，废物代码为900-041</w:t>
            </w:r>
            <w:r>
              <w:rPr>
                <w:rFonts w:hint="eastAsia"/>
                <w:color w:val="000000"/>
                <w:sz w:val="24"/>
                <w:szCs w:val="24"/>
                <w:lang w:val="en-US" w:eastAsia="zh-CN"/>
              </w:rPr>
              <w:t>-</w:t>
            </w:r>
            <w:r>
              <w:rPr>
                <w:color w:val="000000"/>
                <w:sz w:val="24"/>
                <w:szCs w:val="24"/>
              </w:rPr>
              <w:t>49。</w:t>
            </w:r>
          </w:p>
          <w:p>
            <w:pPr>
              <w:spacing w:line="360" w:lineRule="auto"/>
              <w:ind w:firstLine="480" w:firstLineChars="200"/>
              <w:rPr>
                <w:rFonts w:hint="eastAsia" w:eastAsia="宋体"/>
                <w:sz w:val="24"/>
                <w:lang w:eastAsia="zh-CN"/>
              </w:rPr>
            </w:pPr>
            <w:r>
              <w:rPr>
                <w:rFonts w:hint="eastAsia"/>
                <w:color w:val="000000"/>
                <w:sz w:val="24"/>
                <w:szCs w:val="24"/>
                <w:lang w:val="en-US" w:eastAsia="zh-CN"/>
              </w:rPr>
              <w:t>危险废物分类收集、分区贮存至危废暂存间，</w:t>
            </w:r>
            <w:r>
              <w:rPr>
                <w:color w:val="000000"/>
                <w:sz w:val="24"/>
                <w:szCs w:val="24"/>
              </w:rPr>
              <w:t>委托有危险废物处理资质的单位进行处理</w:t>
            </w:r>
            <w:r>
              <w:rPr>
                <w:rFonts w:hint="eastAsia"/>
                <w:color w:val="000000"/>
                <w:sz w:val="24"/>
                <w:szCs w:val="24"/>
                <w:lang w:eastAsia="zh-CN"/>
              </w:rPr>
              <w:t>。</w:t>
            </w:r>
          </w:p>
        </w:tc>
      </w:tr>
    </w:tbl>
    <w:p>
      <w:pPr>
        <w:rPr>
          <w:rFonts w:hint="eastAsia"/>
        </w:rPr>
      </w:pPr>
    </w:p>
    <w:p>
      <w:pPr>
        <w:pStyle w:val="19"/>
        <w:spacing w:after="0" w:line="360" w:lineRule="auto"/>
        <w:ind w:left="0" w:leftChars="0" w:firstLine="0" w:firstLineChars="0"/>
        <w:outlineLvl w:val="0"/>
        <w:rPr>
          <w:rFonts w:hint="eastAsia" w:ascii="宋体" w:hAnsi="宋体" w:eastAsia="宋体" w:cs="宋体"/>
          <w:b/>
          <w:bCs/>
          <w:color w:val="auto"/>
          <w:sz w:val="30"/>
          <w:szCs w:val="30"/>
        </w:rPr>
      </w:pPr>
    </w:p>
    <w:p>
      <w:pPr>
        <w:pStyle w:val="19"/>
        <w:spacing w:after="0" w:line="360" w:lineRule="auto"/>
        <w:ind w:left="0" w:leftChars="0" w:firstLine="0" w:firstLineChars="0"/>
        <w:outlineLvl w:val="0"/>
        <w:rPr>
          <w:rFonts w:hint="eastAsia" w:ascii="宋体" w:hAnsi="宋体" w:eastAsia="宋体" w:cs="宋体"/>
          <w:b/>
          <w:bCs/>
          <w:color w:val="auto"/>
          <w:sz w:val="30"/>
          <w:szCs w:val="30"/>
        </w:rPr>
      </w:pPr>
    </w:p>
    <w:p>
      <w:pPr>
        <w:pStyle w:val="19"/>
        <w:spacing w:after="0" w:line="360" w:lineRule="auto"/>
        <w:ind w:left="0" w:leftChars="0" w:firstLine="0" w:firstLineChars="0"/>
        <w:outlineLvl w:val="0"/>
        <w:rPr>
          <w:rFonts w:hint="eastAsia" w:ascii="宋体" w:hAnsi="宋体" w:eastAsia="宋体" w:cs="宋体"/>
          <w:b/>
          <w:bCs/>
          <w:color w:val="auto"/>
          <w:sz w:val="30"/>
          <w:szCs w:val="30"/>
        </w:rPr>
      </w:pPr>
    </w:p>
    <w:p>
      <w:pPr>
        <w:pStyle w:val="19"/>
        <w:spacing w:after="0" w:line="360" w:lineRule="auto"/>
        <w:ind w:left="0" w:leftChars="0" w:firstLine="0" w:firstLineChars="0"/>
        <w:outlineLvl w:val="0"/>
        <w:rPr>
          <w:rFonts w:hint="eastAsia" w:ascii="宋体" w:hAnsi="宋体" w:eastAsia="宋体" w:cs="宋体"/>
          <w:b/>
          <w:bCs/>
          <w:color w:val="auto"/>
          <w:sz w:val="30"/>
          <w:szCs w:val="30"/>
        </w:rPr>
      </w:pPr>
      <w:r>
        <w:rPr>
          <w:rFonts w:hint="eastAsia" w:ascii="宋体" w:hAnsi="宋体" w:eastAsia="宋体" w:cs="宋体"/>
          <w:b/>
          <w:bCs/>
          <w:color w:val="auto"/>
          <w:sz w:val="30"/>
          <w:szCs w:val="30"/>
        </w:rPr>
        <w:t>项目主要污染物产生及排放情况</w:t>
      </w:r>
      <w:bookmarkEnd w:id="9"/>
      <w:bookmarkEnd w:id="10"/>
    </w:p>
    <w:tbl>
      <w:tblPr>
        <w:tblStyle w:val="20"/>
        <w:tblW w:w="86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477"/>
        <w:gridCol w:w="1858"/>
        <w:gridCol w:w="2076"/>
        <w:gridCol w:w="23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891" w:type="dxa"/>
            <w:tcBorders>
              <w:tl2br w:val="single" w:color="auto" w:sz="4" w:space="0"/>
            </w:tcBorders>
            <w:vAlign w:val="center"/>
          </w:tcPr>
          <w:p>
            <w:pPr>
              <w:adjustRightInd w:val="0"/>
              <w:snapToGrid w:val="0"/>
              <w:jc w:val="center"/>
              <w:rPr>
                <w:b/>
                <w:kern w:val="0"/>
                <w:szCs w:val="21"/>
              </w:rPr>
            </w:pPr>
            <w:r>
              <w:rPr>
                <w:rFonts w:hint="eastAsia"/>
                <w:b/>
                <w:kern w:val="0"/>
                <w:szCs w:val="21"/>
                <w:lang w:val="en-US" w:eastAsia="zh-CN"/>
              </w:rPr>
              <w:t xml:space="preserve">  </w:t>
            </w:r>
            <w:r>
              <w:rPr>
                <w:b/>
                <w:kern w:val="0"/>
                <w:szCs w:val="21"/>
              </w:rPr>
              <w:t>类型</w:t>
            </w:r>
          </w:p>
          <w:p>
            <w:pPr>
              <w:adjustRightInd w:val="0"/>
              <w:snapToGrid w:val="0"/>
              <w:jc w:val="both"/>
              <w:rPr>
                <w:b/>
                <w:kern w:val="0"/>
                <w:szCs w:val="21"/>
              </w:rPr>
            </w:pPr>
            <w:r>
              <w:rPr>
                <w:b/>
                <w:kern w:val="0"/>
                <w:szCs w:val="21"/>
              </w:rPr>
              <w:t>内容</w:t>
            </w:r>
          </w:p>
        </w:tc>
        <w:tc>
          <w:tcPr>
            <w:tcW w:w="1477" w:type="dxa"/>
            <w:vAlign w:val="center"/>
          </w:tcPr>
          <w:p>
            <w:pPr>
              <w:adjustRightInd w:val="0"/>
              <w:snapToGrid w:val="0"/>
              <w:jc w:val="center"/>
              <w:rPr>
                <w:b/>
                <w:kern w:val="0"/>
                <w:szCs w:val="21"/>
              </w:rPr>
            </w:pPr>
            <w:r>
              <w:rPr>
                <w:b/>
                <w:kern w:val="0"/>
                <w:szCs w:val="21"/>
              </w:rPr>
              <w:t>污染源</w:t>
            </w:r>
          </w:p>
          <w:p>
            <w:pPr>
              <w:adjustRightInd w:val="0"/>
              <w:snapToGrid w:val="0"/>
              <w:jc w:val="center"/>
              <w:rPr>
                <w:b/>
                <w:kern w:val="0"/>
                <w:szCs w:val="21"/>
              </w:rPr>
            </w:pPr>
            <w:r>
              <w:rPr>
                <w:b/>
                <w:kern w:val="0"/>
                <w:szCs w:val="21"/>
              </w:rPr>
              <w:t>（编号）</w:t>
            </w:r>
          </w:p>
        </w:tc>
        <w:tc>
          <w:tcPr>
            <w:tcW w:w="1858" w:type="dxa"/>
            <w:vAlign w:val="center"/>
          </w:tcPr>
          <w:p>
            <w:pPr>
              <w:adjustRightInd w:val="0"/>
              <w:snapToGrid w:val="0"/>
              <w:jc w:val="center"/>
              <w:rPr>
                <w:b/>
                <w:kern w:val="0"/>
                <w:szCs w:val="21"/>
              </w:rPr>
            </w:pPr>
            <w:r>
              <w:rPr>
                <w:b/>
                <w:kern w:val="0"/>
                <w:szCs w:val="21"/>
              </w:rPr>
              <w:t>污染物名称</w:t>
            </w:r>
          </w:p>
        </w:tc>
        <w:tc>
          <w:tcPr>
            <w:tcW w:w="2076" w:type="dxa"/>
            <w:vAlign w:val="center"/>
          </w:tcPr>
          <w:p>
            <w:pPr>
              <w:adjustRightInd w:val="0"/>
              <w:snapToGrid w:val="0"/>
              <w:jc w:val="center"/>
              <w:rPr>
                <w:b/>
                <w:kern w:val="0"/>
                <w:szCs w:val="21"/>
              </w:rPr>
            </w:pPr>
            <w:r>
              <w:rPr>
                <w:b/>
                <w:kern w:val="0"/>
                <w:szCs w:val="21"/>
              </w:rPr>
              <w:t>处理前产生浓度及产生量（单位）</w:t>
            </w:r>
          </w:p>
        </w:tc>
        <w:tc>
          <w:tcPr>
            <w:tcW w:w="2322" w:type="dxa"/>
            <w:vAlign w:val="center"/>
          </w:tcPr>
          <w:p>
            <w:pPr>
              <w:adjustRightInd w:val="0"/>
              <w:snapToGrid w:val="0"/>
              <w:jc w:val="center"/>
              <w:rPr>
                <w:b/>
                <w:kern w:val="0"/>
                <w:szCs w:val="21"/>
              </w:rPr>
            </w:pPr>
            <w:r>
              <w:rPr>
                <w:b/>
                <w:kern w:val="0"/>
                <w:szCs w:val="21"/>
              </w:rPr>
              <w:t>排放浓度及排放量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restart"/>
            <w:vAlign w:val="center"/>
          </w:tcPr>
          <w:p>
            <w:pPr>
              <w:adjustRightInd w:val="0"/>
              <w:snapToGrid w:val="0"/>
              <w:jc w:val="center"/>
              <w:rPr>
                <w:rFonts w:hint="default" w:eastAsia="宋体"/>
                <w:lang w:val="en-US" w:eastAsia="zh-CN"/>
              </w:rPr>
            </w:pPr>
            <w:r>
              <w:rPr>
                <w:rFonts w:hint="eastAsia"/>
                <w:lang w:val="en-US" w:eastAsia="zh-CN"/>
              </w:rPr>
              <w:t>大气污染物</w:t>
            </w:r>
          </w:p>
        </w:tc>
        <w:tc>
          <w:tcPr>
            <w:tcW w:w="1477" w:type="dxa"/>
            <w:vAlign w:val="center"/>
          </w:tcPr>
          <w:p>
            <w:pPr>
              <w:adjustRightInd w:val="0"/>
              <w:snapToGrid w:val="0"/>
              <w:jc w:val="center"/>
              <w:rPr>
                <w:rFonts w:hint="default" w:eastAsia="宋体"/>
                <w:lang w:val="en-US" w:eastAsia="zh-CN"/>
              </w:rPr>
            </w:pPr>
            <w:r>
              <w:rPr>
                <w:rFonts w:hint="eastAsia"/>
                <w:lang w:val="en-US" w:eastAsia="zh-CN"/>
              </w:rPr>
              <w:t>粉碎、混合</w:t>
            </w:r>
          </w:p>
        </w:tc>
        <w:tc>
          <w:tcPr>
            <w:tcW w:w="1858" w:type="dxa"/>
            <w:vAlign w:val="center"/>
          </w:tcPr>
          <w:p>
            <w:pPr>
              <w:adjustRightInd w:val="0"/>
              <w:snapToGrid w:val="0"/>
              <w:jc w:val="center"/>
              <w:rPr>
                <w:rFonts w:hint="eastAsia"/>
                <w:kern w:val="0"/>
                <w:szCs w:val="21"/>
                <w:lang w:val="en-US" w:eastAsia="zh-CN"/>
              </w:rPr>
            </w:pPr>
            <w:r>
              <w:rPr>
                <w:rFonts w:hint="eastAsia"/>
                <w:kern w:val="0"/>
                <w:szCs w:val="21"/>
                <w:lang w:val="en-US" w:eastAsia="zh-CN"/>
              </w:rPr>
              <w:t>颗粒物</w:t>
            </w:r>
          </w:p>
        </w:tc>
        <w:tc>
          <w:tcPr>
            <w:tcW w:w="2076" w:type="dxa"/>
            <w:vAlign w:val="center"/>
          </w:tcPr>
          <w:p>
            <w:pPr>
              <w:adjustRightInd w:val="0"/>
              <w:snapToGrid w:val="0"/>
              <w:jc w:val="center"/>
              <w:rPr>
                <w:rFonts w:hint="default"/>
                <w:kern w:val="0"/>
                <w:szCs w:val="21"/>
                <w:lang w:val="en-US" w:eastAsia="zh-CN"/>
              </w:rPr>
            </w:pPr>
            <w:r>
              <w:rPr>
                <w:rFonts w:hint="eastAsia"/>
                <w:kern w:val="0"/>
                <w:szCs w:val="21"/>
                <w:lang w:val="en-US" w:eastAsia="zh-CN"/>
              </w:rPr>
              <w:t>/</w:t>
            </w:r>
          </w:p>
        </w:tc>
        <w:tc>
          <w:tcPr>
            <w:tcW w:w="2322" w:type="dxa"/>
            <w:vAlign w:val="center"/>
          </w:tcPr>
          <w:p>
            <w:pPr>
              <w:adjustRightInd w:val="0"/>
              <w:snapToGrid w:val="0"/>
              <w:jc w:val="center"/>
              <w:rPr>
                <w:rFonts w:hint="default"/>
                <w:kern w:val="0"/>
                <w:szCs w:val="21"/>
                <w:lang w:val="en-US" w:eastAsia="zh-CN"/>
              </w:rPr>
            </w:pPr>
            <w:r>
              <w:rPr>
                <w:rFonts w:hint="eastAsia"/>
                <w:kern w:val="0"/>
                <w:szCs w:val="21"/>
                <w:lang w:val="en-US" w:eastAsia="zh-CN"/>
              </w:rPr>
              <w:t>2.18kg</w:t>
            </w:r>
            <w:r>
              <w:rPr>
                <w:kern w:val="0"/>
                <w:szCs w:val="21"/>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continue"/>
            <w:vAlign w:val="center"/>
          </w:tcPr>
          <w:p>
            <w:pPr>
              <w:adjustRightInd w:val="0"/>
              <w:snapToGrid w:val="0"/>
              <w:jc w:val="center"/>
            </w:pPr>
          </w:p>
        </w:tc>
        <w:tc>
          <w:tcPr>
            <w:tcW w:w="1477" w:type="dxa"/>
            <w:vAlign w:val="center"/>
          </w:tcPr>
          <w:p>
            <w:pPr>
              <w:adjustRightInd w:val="0"/>
              <w:snapToGrid w:val="0"/>
              <w:jc w:val="center"/>
              <w:rPr>
                <w:rFonts w:hint="eastAsia" w:eastAsia="宋体"/>
                <w:lang w:val="en-US" w:eastAsia="zh-CN"/>
              </w:rPr>
            </w:pPr>
            <w:r>
              <w:rPr>
                <w:rFonts w:hint="eastAsia"/>
                <w:lang w:val="en-US" w:eastAsia="zh-CN"/>
              </w:rPr>
              <w:t>烘干</w:t>
            </w:r>
          </w:p>
        </w:tc>
        <w:tc>
          <w:tcPr>
            <w:tcW w:w="1858" w:type="dxa"/>
            <w:vAlign w:val="center"/>
          </w:tcPr>
          <w:p>
            <w:pPr>
              <w:adjustRightInd w:val="0"/>
              <w:snapToGrid w:val="0"/>
              <w:jc w:val="center"/>
              <w:rPr>
                <w:rFonts w:hint="default"/>
                <w:kern w:val="0"/>
                <w:szCs w:val="21"/>
                <w:lang w:val="en-US" w:eastAsia="zh-CN"/>
              </w:rPr>
            </w:pPr>
            <w:r>
              <w:rPr>
                <w:rFonts w:hint="eastAsia"/>
                <w:kern w:val="0"/>
                <w:szCs w:val="21"/>
                <w:lang w:val="en-US" w:eastAsia="zh-CN"/>
              </w:rPr>
              <w:t>恶臭</w:t>
            </w:r>
          </w:p>
        </w:tc>
        <w:tc>
          <w:tcPr>
            <w:tcW w:w="2076" w:type="dxa"/>
            <w:vAlign w:val="center"/>
          </w:tcPr>
          <w:p>
            <w:pPr>
              <w:adjustRightInd w:val="0"/>
              <w:snapToGrid w:val="0"/>
              <w:jc w:val="center"/>
              <w:rPr>
                <w:rFonts w:hint="eastAsia"/>
                <w:kern w:val="0"/>
                <w:szCs w:val="21"/>
                <w:lang w:val="en-US" w:eastAsia="zh-CN"/>
              </w:rPr>
            </w:pPr>
            <w:r>
              <w:rPr>
                <w:rFonts w:hint="eastAsia"/>
                <w:kern w:val="0"/>
                <w:szCs w:val="21"/>
                <w:lang w:val="en-US" w:eastAsia="zh-CN"/>
              </w:rPr>
              <w:t>少量</w:t>
            </w:r>
          </w:p>
        </w:tc>
        <w:tc>
          <w:tcPr>
            <w:tcW w:w="2322" w:type="dxa"/>
            <w:vAlign w:val="center"/>
          </w:tcPr>
          <w:p>
            <w:pPr>
              <w:adjustRightInd w:val="0"/>
              <w:snapToGrid w:val="0"/>
              <w:jc w:val="center"/>
              <w:rPr>
                <w:rFonts w:hint="eastAsia"/>
                <w:kern w:val="0"/>
                <w:szCs w:val="21"/>
                <w:lang w:val="en-US" w:eastAsia="zh-CN"/>
              </w:rPr>
            </w:pPr>
            <w:r>
              <w:rPr>
                <w:rFonts w:hint="eastAsia"/>
                <w:kern w:val="0"/>
                <w:szCs w:val="21"/>
                <w:lang w:val="en-US" w:eastAsia="zh-CN"/>
              </w:rPr>
              <w:t>极少量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restart"/>
            <w:vAlign w:val="center"/>
          </w:tcPr>
          <w:p>
            <w:pPr>
              <w:adjustRightInd w:val="0"/>
              <w:snapToGrid w:val="0"/>
              <w:jc w:val="center"/>
              <w:rPr>
                <w:kern w:val="0"/>
                <w:szCs w:val="21"/>
              </w:rPr>
            </w:pPr>
            <w:r>
              <w:rPr>
                <w:kern w:val="0"/>
                <w:szCs w:val="21"/>
              </w:rPr>
              <w:t>水污染物</w:t>
            </w:r>
          </w:p>
        </w:tc>
        <w:tc>
          <w:tcPr>
            <w:tcW w:w="1477" w:type="dxa"/>
            <w:vMerge w:val="restart"/>
            <w:vAlign w:val="center"/>
          </w:tcPr>
          <w:p>
            <w:pPr>
              <w:adjustRightInd w:val="0"/>
              <w:snapToGrid w:val="0"/>
              <w:jc w:val="center"/>
              <w:rPr>
                <w:kern w:val="0"/>
                <w:szCs w:val="21"/>
              </w:rPr>
            </w:pPr>
            <w:r>
              <w:rPr>
                <w:rFonts w:hint="eastAsia"/>
                <w:kern w:val="0"/>
                <w:szCs w:val="21"/>
                <w:lang w:val="en-US" w:eastAsia="zh-CN"/>
              </w:rPr>
              <w:t>混合废水</w:t>
            </w:r>
            <w:r>
              <w:rPr>
                <w:color w:val="00B0F0"/>
                <w:kern w:val="0"/>
                <w:szCs w:val="21"/>
              </w:rPr>
              <w:t>（</w:t>
            </w:r>
            <w:r>
              <w:rPr>
                <w:rFonts w:hint="eastAsia"/>
                <w:color w:val="00B0F0"/>
                <w:kern w:val="0"/>
                <w:szCs w:val="21"/>
                <w:lang w:val="en-US" w:eastAsia="zh-CN"/>
              </w:rPr>
              <w:t>85.65</w:t>
            </w:r>
            <w:r>
              <w:rPr>
                <w:color w:val="00B0F0"/>
                <w:kern w:val="0"/>
                <w:szCs w:val="21"/>
              </w:rPr>
              <w:t>m</w:t>
            </w:r>
            <w:r>
              <w:rPr>
                <w:color w:val="00B0F0"/>
                <w:kern w:val="0"/>
                <w:szCs w:val="21"/>
                <w:vertAlign w:val="superscript"/>
              </w:rPr>
              <w:t>3</w:t>
            </w:r>
            <w:r>
              <w:rPr>
                <w:color w:val="00B0F0"/>
                <w:kern w:val="0"/>
                <w:szCs w:val="21"/>
              </w:rPr>
              <w:t>/a）</w:t>
            </w:r>
          </w:p>
        </w:tc>
        <w:tc>
          <w:tcPr>
            <w:tcW w:w="1858" w:type="dxa"/>
            <w:vAlign w:val="center"/>
          </w:tcPr>
          <w:p>
            <w:pPr>
              <w:adjustRightInd w:val="0"/>
              <w:snapToGrid w:val="0"/>
              <w:jc w:val="center"/>
              <w:rPr>
                <w:kern w:val="0"/>
                <w:szCs w:val="21"/>
              </w:rPr>
            </w:pPr>
            <w:r>
              <w:rPr>
                <w:kern w:val="0"/>
                <w:szCs w:val="21"/>
              </w:rPr>
              <w:t>COD</w:t>
            </w:r>
          </w:p>
        </w:tc>
        <w:tc>
          <w:tcPr>
            <w:tcW w:w="2076" w:type="dxa"/>
            <w:vAlign w:val="center"/>
          </w:tcPr>
          <w:p>
            <w:pPr>
              <w:adjustRightInd w:val="0"/>
              <w:snapToGrid w:val="0"/>
              <w:jc w:val="center"/>
              <w:rPr>
                <w:color w:val="00B0F0"/>
                <w:kern w:val="0"/>
                <w:szCs w:val="21"/>
              </w:rPr>
            </w:pPr>
            <w:r>
              <w:rPr>
                <w:rFonts w:hint="eastAsia"/>
                <w:color w:val="00B0F0"/>
                <w:kern w:val="0"/>
                <w:szCs w:val="21"/>
                <w:lang w:val="en-US" w:eastAsia="zh-CN"/>
              </w:rPr>
              <w:t>316</w:t>
            </w:r>
            <w:r>
              <w:rPr>
                <w:color w:val="00B0F0"/>
                <w:kern w:val="0"/>
                <w:szCs w:val="21"/>
              </w:rPr>
              <w:t>mg/L，</w:t>
            </w:r>
            <w:r>
              <w:rPr>
                <w:rFonts w:hint="eastAsia"/>
                <w:color w:val="00B0F0"/>
                <w:kern w:val="0"/>
                <w:szCs w:val="21"/>
                <w:lang w:val="en-US" w:eastAsia="zh-CN"/>
              </w:rPr>
              <w:t>0.027</w:t>
            </w:r>
            <w:r>
              <w:rPr>
                <w:color w:val="00B0F0"/>
                <w:kern w:val="0"/>
                <w:szCs w:val="21"/>
              </w:rPr>
              <w:t>t/a</w:t>
            </w:r>
          </w:p>
        </w:tc>
        <w:tc>
          <w:tcPr>
            <w:tcW w:w="2322" w:type="dxa"/>
            <w:vAlign w:val="center"/>
          </w:tcPr>
          <w:p>
            <w:pPr>
              <w:adjustRightInd w:val="0"/>
              <w:snapToGrid w:val="0"/>
              <w:jc w:val="center"/>
              <w:rPr>
                <w:color w:val="00B0F0"/>
                <w:kern w:val="0"/>
                <w:szCs w:val="21"/>
              </w:rPr>
            </w:pPr>
            <w:r>
              <w:rPr>
                <w:rFonts w:hint="eastAsia"/>
                <w:color w:val="00B0F0"/>
                <w:kern w:val="0"/>
                <w:szCs w:val="21"/>
                <w:lang w:val="en-US" w:eastAsia="zh-CN"/>
              </w:rPr>
              <w:t>268.6</w:t>
            </w:r>
            <w:r>
              <w:rPr>
                <w:color w:val="00B0F0"/>
                <w:kern w:val="0"/>
                <w:szCs w:val="21"/>
              </w:rPr>
              <w:t>mg/L，</w:t>
            </w:r>
            <w:r>
              <w:rPr>
                <w:rFonts w:hint="eastAsia"/>
                <w:color w:val="00B0F0"/>
                <w:kern w:val="0"/>
                <w:szCs w:val="21"/>
                <w:lang w:val="en-US" w:eastAsia="zh-CN"/>
              </w:rPr>
              <w:t>0.023</w:t>
            </w:r>
            <w:r>
              <w:rPr>
                <w:color w:val="00B0F0"/>
                <w:kern w:val="0"/>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continue"/>
            <w:vAlign w:val="center"/>
          </w:tcPr>
          <w:p>
            <w:pPr>
              <w:adjustRightInd w:val="0"/>
              <w:snapToGrid w:val="0"/>
              <w:jc w:val="center"/>
              <w:rPr>
                <w:kern w:val="0"/>
                <w:szCs w:val="21"/>
              </w:rPr>
            </w:pPr>
          </w:p>
        </w:tc>
        <w:tc>
          <w:tcPr>
            <w:tcW w:w="1477" w:type="dxa"/>
            <w:vMerge w:val="continue"/>
            <w:vAlign w:val="center"/>
          </w:tcPr>
          <w:p>
            <w:pPr>
              <w:adjustRightInd w:val="0"/>
              <w:snapToGrid w:val="0"/>
              <w:jc w:val="center"/>
              <w:rPr>
                <w:kern w:val="0"/>
                <w:szCs w:val="21"/>
              </w:rPr>
            </w:pPr>
          </w:p>
        </w:tc>
        <w:tc>
          <w:tcPr>
            <w:tcW w:w="1858" w:type="dxa"/>
            <w:vAlign w:val="center"/>
          </w:tcPr>
          <w:p>
            <w:pPr>
              <w:adjustRightInd w:val="0"/>
              <w:snapToGrid w:val="0"/>
              <w:jc w:val="center"/>
              <w:rPr>
                <w:kern w:val="0"/>
                <w:szCs w:val="21"/>
              </w:rPr>
            </w:pPr>
            <w:r>
              <w:rPr>
                <w:kern w:val="0"/>
                <w:szCs w:val="21"/>
              </w:rPr>
              <w:t>BOD</w:t>
            </w:r>
            <w:r>
              <w:rPr>
                <w:kern w:val="0"/>
                <w:szCs w:val="21"/>
                <w:vertAlign w:val="subscript"/>
              </w:rPr>
              <w:t>5</w:t>
            </w:r>
          </w:p>
        </w:tc>
        <w:tc>
          <w:tcPr>
            <w:tcW w:w="2076" w:type="dxa"/>
            <w:vAlign w:val="center"/>
          </w:tcPr>
          <w:p>
            <w:pPr>
              <w:adjustRightInd w:val="0"/>
              <w:snapToGrid w:val="0"/>
              <w:jc w:val="center"/>
              <w:rPr>
                <w:color w:val="00B0F0"/>
                <w:kern w:val="0"/>
                <w:szCs w:val="21"/>
              </w:rPr>
            </w:pPr>
            <w:r>
              <w:rPr>
                <w:rFonts w:hint="eastAsia"/>
                <w:color w:val="00B0F0"/>
                <w:kern w:val="0"/>
                <w:szCs w:val="21"/>
                <w:lang w:val="en-US" w:eastAsia="zh-CN"/>
              </w:rPr>
              <w:t>164</w:t>
            </w:r>
            <w:r>
              <w:rPr>
                <w:color w:val="00B0F0"/>
                <w:kern w:val="0"/>
                <w:szCs w:val="21"/>
              </w:rPr>
              <w:t>mg/L，</w:t>
            </w:r>
            <w:r>
              <w:rPr>
                <w:rFonts w:hint="eastAsia"/>
                <w:color w:val="00B0F0"/>
                <w:kern w:val="0"/>
                <w:szCs w:val="21"/>
                <w:lang w:val="en-US" w:eastAsia="zh-CN"/>
              </w:rPr>
              <w:t>0.014</w:t>
            </w:r>
            <w:r>
              <w:rPr>
                <w:color w:val="00B0F0"/>
                <w:kern w:val="0"/>
                <w:szCs w:val="21"/>
              </w:rPr>
              <w:t>t/a</w:t>
            </w:r>
          </w:p>
        </w:tc>
        <w:tc>
          <w:tcPr>
            <w:tcW w:w="2322" w:type="dxa"/>
            <w:vAlign w:val="center"/>
          </w:tcPr>
          <w:p>
            <w:pPr>
              <w:adjustRightInd w:val="0"/>
              <w:snapToGrid w:val="0"/>
              <w:jc w:val="center"/>
              <w:rPr>
                <w:color w:val="00B0F0"/>
                <w:kern w:val="0"/>
                <w:szCs w:val="21"/>
              </w:rPr>
            </w:pPr>
            <w:r>
              <w:rPr>
                <w:rFonts w:hint="eastAsia"/>
                <w:color w:val="00B0F0"/>
                <w:kern w:val="0"/>
                <w:szCs w:val="21"/>
                <w:lang w:val="en-US" w:eastAsia="zh-CN"/>
              </w:rPr>
              <w:t>131.2</w:t>
            </w:r>
            <w:r>
              <w:rPr>
                <w:color w:val="00B0F0"/>
                <w:kern w:val="0"/>
                <w:szCs w:val="21"/>
              </w:rPr>
              <w:t>mg/L，</w:t>
            </w:r>
            <w:r>
              <w:rPr>
                <w:rFonts w:hint="eastAsia"/>
                <w:color w:val="00B0F0"/>
                <w:kern w:val="0"/>
                <w:szCs w:val="21"/>
                <w:lang w:val="en-US" w:eastAsia="zh-CN"/>
              </w:rPr>
              <w:t>0.012</w:t>
            </w:r>
            <w:r>
              <w:rPr>
                <w:color w:val="00B0F0"/>
                <w:kern w:val="0"/>
                <w:szCs w:val="21"/>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continue"/>
            <w:vAlign w:val="center"/>
          </w:tcPr>
          <w:p>
            <w:pPr>
              <w:adjustRightInd w:val="0"/>
              <w:snapToGrid w:val="0"/>
              <w:jc w:val="center"/>
              <w:rPr>
                <w:kern w:val="0"/>
                <w:szCs w:val="21"/>
              </w:rPr>
            </w:pPr>
          </w:p>
        </w:tc>
        <w:tc>
          <w:tcPr>
            <w:tcW w:w="1477" w:type="dxa"/>
            <w:vMerge w:val="continue"/>
            <w:vAlign w:val="center"/>
          </w:tcPr>
          <w:p>
            <w:pPr>
              <w:adjustRightInd w:val="0"/>
              <w:snapToGrid w:val="0"/>
              <w:jc w:val="center"/>
              <w:rPr>
                <w:kern w:val="0"/>
                <w:szCs w:val="21"/>
              </w:rPr>
            </w:pPr>
          </w:p>
        </w:tc>
        <w:tc>
          <w:tcPr>
            <w:tcW w:w="1858" w:type="dxa"/>
            <w:vAlign w:val="center"/>
          </w:tcPr>
          <w:p>
            <w:pPr>
              <w:adjustRightInd w:val="0"/>
              <w:snapToGrid w:val="0"/>
              <w:jc w:val="center"/>
              <w:rPr>
                <w:kern w:val="0"/>
                <w:szCs w:val="21"/>
              </w:rPr>
            </w:pPr>
            <w:r>
              <w:rPr>
                <w:kern w:val="0"/>
                <w:szCs w:val="21"/>
              </w:rPr>
              <w:t>SS</w:t>
            </w:r>
          </w:p>
        </w:tc>
        <w:tc>
          <w:tcPr>
            <w:tcW w:w="2076" w:type="dxa"/>
            <w:vAlign w:val="center"/>
          </w:tcPr>
          <w:p>
            <w:pPr>
              <w:adjustRightInd w:val="0"/>
              <w:snapToGrid w:val="0"/>
              <w:jc w:val="center"/>
              <w:rPr>
                <w:color w:val="00B0F0"/>
                <w:kern w:val="0"/>
                <w:szCs w:val="21"/>
              </w:rPr>
            </w:pPr>
            <w:r>
              <w:rPr>
                <w:rFonts w:hint="eastAsia"/>
                <w:color w:val="00B0F0"/>
                <w:kern w:val="0"/>
                <w:szCs w:val="21"/>
                <w:lang w:val="en-US" w:eastAsia="zh-CN"/>
              </w:rPr>
              <w:t>152</w:t>
            </w:r>
            <w:r>
              <w:rPr>
                <w:color w:val="00B0F0"/>
                <w:kern w:val="0"/>
                <w:szCs w:val="21"/>
              </w:rPr>
              <w:t>mg/L，</w:t>
            </w:r>
            <w:r>
              <w:rPr>
                <w:rFonts w:hint="eastAsia"/>
                <w:color w:val="00B0F0"/>
                <w:kern w:val="0"/>
                <w:szCs w:val="21"/>
                <w:lang w:val="en-US" w:eastAsia="zh-CN"/>
              </w:rPr>
              <w:t>0.013</w:t>
            </w:r>
            <w:r>
              <w:rPr>
                <w:color w:val="00B0F0"/>
                <w:kern w:val="0"/>
                <w:szCs w:val="21"/>
              </w:rPr>
              <w:t>t/a</w:t>
            </w:r>
          </w:p>
        </w:tc>
        <w:tc>
          <w:tcPr>
            <w:tcW w:w="2322" w:type="dxa"/>
            <w:vAlign w:val="center"/>
          </w:tcPr>
          <w:p>
            <w:pPr>
              <w:adjustRightInd w:val="0"/>
              <w:snapToGrid w:val="0"/>
              <w:jc w:val="center"/>
              <w:rPr>
                <w:color w:val="00B0F0"/>
                <w:kern w:val="0"/>
                <w:szCs w:val="21"/>
              </w:rPr>
            </w:pPr>
            <w:r>
              <w:rPr>
                <w:rFonts w:hint="eastAsia"/>
                <w:color w:val="00B0F0"/>
                <w:kern w:val="0"/>
                <w:szCs w:val="21"/>
                <w:lang w:val="en-US" w:eastAsia="zh-CN"/>
              </w:rPr>
              <w:t>91.2</w:t>
            </w:r>
            <w:r>
              <w:rPr>
                <w:color w:val="00B0F0"/>
                <w:kern w:val="0"/>
                <w:szCs w:val="21"/>
              </w:rPr>
              <w:t>mg/L，</w:t>
            </w:r>
            <w:r>
              <w:rPr>
                <w:rFonts w:hint="eastAsia"/>
                <w:color w:val="00B0F0"/>
                <w:kern w:val="0"/>
                <w:szCs w:val="21"/>
                <w:lang w:val="en-US" w:eastAsia="zh-CN"/>
              </w:rPr>
              <w:t>0.008</w:t>
            </w:r>
            <w:r>
              <w:rPr>
                <w:color w:val="00B0F0"/>
                <w:kern w:val="0"/>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continue"/>
            <w:vAlign w:val="center"/>
          </w:tcPr>
          <w:p>
            <w:pPr>
              <w:adjustRightInd w:val="0"/>
              <w:snapToGrid w:val="0"/>
              <w:jc w:val="center"/>
              <w:rPr>
                <w:kern w:val="0"/>
                <w:szCs w:val="21"/>
              </w:rPr>
            </w:pPr>
          </w:p>
        </w:tc>
        <w:tc>
          <w:tcPr>
            <w:tcW w:w="1477" w:type="dxa"/>
            <w:vMerge w:val="continue"/>
            <w:vAlign w:val="center"/>
          </w:tcPr>
          <w:p>
            <w:pPr>
              <w:adjustRightInd w:val="0"/>
              <w:snapToGrid w:val="0"/>
              <w:jc w:val="center"/>
              <w:rPr>
                <w:kern w:val="0"/>
                <w:szCs w:val="21"/>
              </w:rPr>
            </w:pPr>
          </w:p>
        </w:tc>
        <w:tc>
          <w:tcPr>
            <w:tcW w:w="1858" w:type="dxa"/>
            <w:vAlign w:val="center"/>
          </w:tcPr>
          <w:p>
            <w:pPr>
              <w:adjustRightInd w:val="0"/>
              <w:snapToGrid w:val="0"/>
              <w:jc w:val="center"/>
              <w:rPr>
                <w:kern w:val="0"/>
                <w:szCs w:val="21"/>
              </w:rPr>
            </w:pPr>
            <w:r>
              <w:rPr>
                <w:kern w:val="0"/>
                <w:szCs w:val="21"/>
              </w:rPr>
              <w:t>氨氮</w:t>
            </w:r>
          </w:p>
        </w:tc>
        <w:tc>
          <w:tcPr>
            <w:tcW w:w="2076" w:type="dxa"/>
            <w:vAlign w:val="center"/>
          </w:tcPr>
          <w:p>
            <w:pPr>
              <w:adjustRightInd w:val="0"/>
              <w:snapToGrid w:val="0"/>
              <w:jc w:val="center"/>
              <w:rPr>
                <w:color w:val="00B0F0"/>
                <w:kern w:val="0"/>
                <w:szCs w:val="21"/>
              </w:rPr>
            </w:pPr>
            <w:r>
              <w:rPr>
                <w:rFonts w:hint="eastAsia"/>
                <w:color w:val="00B0F0"/>
                <w:kern w:val="0"/>
                <w:szCs w:val="21"/>
                <w:lang w:val="en-US" w:eastAsia="zh-CN"/>
              </w:rPr>
              <w:t>26</w:t>
            </w:r>
            <w:r>
              <w:rPr>
                <w:color w:val="00B0F0"/>
                <w:kern w:val="0"/>
                <w:szCs w:val="21"/>
              </w:rPr>
              <w:t>mg/L，</w:t>
            </w:r>
            <w:r>
              <w:rPr>
                <w:rFonts w:hint="eastAsia"/>
                <w:color w:val="00B0F0"/>
                <w:kern w:val="0"/>
                <w:szCs w:val="21"/>
                <w:lang w:val="en-US" w:eastAsia="zh-CN"/>
              </w:rPr>
              <w:t>0.0022</w:t>
            </w:r>
            <w:r>
              <w:rPr>
                <w:color w:val="00B0F0"/>
                <w:kern w:val="0"/>
                <w:szCs w:val="21"/>
              </w:rPr>
              <w:t>t/a</w:t>
            </w:r>
          </w:p>
        </w:tc>
        <w:tc>
          <w:tcPr>
            <w:tcW w:w="2322" w:type="dxa"/>
            <w:vAlign w:val="center"/>
          </w:tcPr>
          <w:p>
            <w:pPr>
              <w:adjustRightInd w:val="0"/>
              <w:snapToGrid w:val="0"/>
              <w:jc w:val="center"/>
              <w:rPr>
                <w:color w:val="00B0F0"/>
                <w:kern w:val="0"/>
                <w:szCs w:val="21"/>
              </w:rPr>
            </w:pPr>
            <w:r>
              <w:rPr>
                <w:rFonts w:hint="eastAsia"/>
                <w:color w:val="7030A0"/>
                <w:kern w:val="0"/>
                <w:szCs w:val="21"/>
                <w:lang w:val="en-US" w:eastAsia="zh-CN"/>
              </w:rPr>
              <w:t>26</w:t>
            </w:r>
            <w:r>
              <w:rPr>
                <w:color w:val="7030A0"/>
                <w:kern w:val="0"/>
                <w:szCs w:val="21"/>
              </w:rPr>
              <w:t>mg/L，</w:t>
            </w:r>
            <w:r>
              <w:rPr>
                <w:rFonts w:hint="eastAsia"/>
                <w:color w:val="7030A0"/>
                <w:kern w:val="0"/>
                <w:szCs w:val="21"/>
                <w:lang w:val="en-US" w:eastAsia="zh-CN"/>
              </w:rPr>
              <w:t>0.0022</w:t>
            </w:r>
            <w:r>
              <w:rPr>
                <w:color w:val="7030A0"/>
                <w:kern w:val="0"/>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restart"/>
            <w:vAlign w:val="center"/>
          </w:tcPr>
          <w:p>
            <w:pPr>
              <w:adjustRightInd w:val="0"/>
              <w:snapToGrid w:val="0"/>
              <w:jc w:val="center"/>
              <w:rPr>
                <w:kern w:val="0"/>
                <w:szCs w:val="21"/>
              </w:rPr>
            </w:pPr>
            <w:r>
              <w:rPr>
                <w:kern w:val="0"/>
                <w:szCs w:val="21"/>
              </w:rPr>
              <w:t>固体废物</w:t>
            </w:r>
          </w:p>
        </w:tc>
        <w:tc>
          <w:tcPr>
            <w:tcW w:w="1477" w:type="dxa"/>
            <w:vMerge w:val="restart"/>
            <w:vAlign w:val="center"/>
          </w:tcPr>
          <w:p>
            <w:pPr>
              <w:adjustRightInd w:val="0"/>
              <w:snapToGrid w:val="0"/>
              <w:jc w:val="center"/>
              <w:rPr>
                <w:kern w:val="0"/>
                <w:szCs w:val="21"/>
              </w:rPr>
            </w:pPr>
            <w:r>
              <w:rPr>
                <w:kern w:val="0"/>
                <w:szCs w:val="21"/>
              </w:rPr>
              <w:t>一般固废</w:t>
            </w:r>
          </w:p>
        </w:tc>
        <w:tc>
          <w:tcPr>
            <w:tcW w:w="1858" w:type="dxa"/>
            <w:vAlign w:val="center"/>
          </w:tcPr>
          <w:p>
            <w:pPr>
              <w:adjustRightInd w:val="0"/>
              <w:snapToGrid w:val="0"/>
              <w:jc w:val="center"/>
              <w:rPr>
                <w:rFonts w:hint="default" w:eastAsia="宋体"/>
                <w:kern w:val="0"/>
                <w:szCs w:val="21"/>
                <w:lang w:val="en-US" w:eastAsia="zh-CN"/>
              </w:rPr>
            </w:pPr>
            <w:r>
              <w:rPr>
                <w:kern w:val="0"/>
                <w:szCs w:val="21"/>
              </w:rPr>
              <w:t>生活垃圾</w:t>
            </w:r>
          </w:p>
        </w:tc>
        <w:tc>
          <w:tcPr>
            <w:tcW w:w="2076" w:type="dxa"/>
            <w:vAlign w:val="center"/>
          </w:tcPr>
          <w:p>
            <w:pPr>
              <w:adjustRightInd w:val="0"/>
              <w:snapToGrid w:val="0"/>
              <w:jc w:val="center"/>
              <w:rPr>
                <w:kern w:val="0"/>
                <w:szCs w:val="21"/>
              </w:rPr>
            </w:pPr>
            <w:r>
              <w:rPr>
                <w:rFonts w:hint="eastAsia"/>
                <w:kern w:val="0"/>
                <w:szCs w:val="21"/>
                <w:lang w:val="en-US" w:eastAsia="zh-CN"/>
              </w:rPr>
              <w:t>1.5</w:t>
            </w:r>
            <w:r>
              <w:rPr>
                <w:kern w:val="0"/>
                <w:szCs w:val="21"/>
              </w:rPr>
              <w:t>t/a</w:t>
            </w:r>
          </w:p>
        </w:tc>
        <w:tc>
          <w:tcPr>
            <w:tcW w:w="2322" w:type="dxa"/>
            <w:vAlign w:val="center"/>
          </w:tcPr>
          <w:p>
            <w:pPr>
              <w:adjustRightInd w:val="0"/>
              <w:snapToGrid w:val="0"/>
              <w:jc w:val="center"/>
              <w:rPr>
                <w:rFonts w:hint="default" w:eastAsia="宋体"/>
                <w:kern w:val="0"/>
                <w:szCs w:val="21"/>
                <w:lang w:val="en-US" w:eastAsia="zh-CN"/>
              </w:rPr>
            </w:pPr>
            <w:r>
              <w:rPr>
                <w:rFonts w:hint="eastAsia"/>
                <w:szCs w:val="21"/>
                <w:lang w:val="en-US" w:eastAsia="zh-CN"/>
              </w:rPr>
              <w:t>分类</w:t>
            </w:r>
            <w:r>
              <w:rPr>
                <w:szCs w:val="21"/>
              </w:rPr>
              <w:t>收集，由当地环卫部门统一处理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continue"/>
            <w:vAlign w:val="center"/>
          </w:tcPr>
          <w:p>
            <w:pPr>
              <w:adjustRightInd w:val="0"/>
              <w:snapToGrid w:val="0"/>
              <w:jc w:val="center"/>
              <w:rPr>
                <w:kern w:val="0"/>
                <w:szCs w:val="21"/>
              </w:rPr>
            </w:pPr>
          </w:p>
        </w:tc>
        <w:tc>
          <w:tcPr>
            <w:tcW w:w="1477" w:type="dxa"/>
            <w:vMerge w:val="continue"/>
            <w:vAlign w:val="center"/>
          </w:tcPr>
          <w:p>
            <w:pPr>
              <w:adjustRightInd w:val="0"/>
              <w:snapToGrid w:val="0"/>
              <w:jc w:val="center"/>
              <w:rPr>
                <w:kern w:val="0"/>
                <w:szCs w:val="21"/>
              </w:rPr>
            </w:pPr>
          </w:p>
        </w:tc>
        <w:tc>
          <w:tcPr>
            <w:tcW w:w="1858" w:type="dxa"/>
            <w:vAlign w:val="center"/>
          </w:tcPr>
          <w:p>
            <w:pPr>
              <w:adjustRightInd w:val="0"/>
              <w:snapToGrid w:val="0"/>
              <w:jc w:val="center"/>
              <w:rPr>
                <w:rFonts w:hint="default" w:eastAsia="宋体"/>
                <w:kern w:val="0"/>
                <w:szCs w:val="21"/>
                <w:lang w:val="en-US" w:eastAsia="zh-CN"/>
              </w:rPr>
            </w:pPr>
            <w:r>
              <w:rPr>
                <w:rFonts w:hint="eastAsia"/>
                <w:kern w:val="0"/>
                <w:szCs w:val="21"/>
                <w:lang w:val="en-US" w:eastAsia="zh-CN"/>
              </w:rPr>
              <w:t>废包装材料</w:t>
            </w:r>
          </w:p>
        </w:tc>
        <w:tc>
          <w:tcPr>
            <w:tcW w:w="2076" w:type="dxa"/>
            <w:vAlign w:val="center"/>
          </w:tcPr>
          <w:p>
            <w:pPr>
              <w:adjustRightInd w:val="0"/>
              <w:snapToGrid w:val="0"/>
              <w:jc w:val="center"/>
              <w:rPr>
                <w:rFonts w:hint="default" w:eastAsia="宋体"/>
                <w:kern w:val="0"/>
                <w:szCs w:val="21"/>
                <w:lang w:val="en-US" w:eastAsia="zh-CN"/>
              </w:rPr>
            </w:pPr>
            <w:r>
              <w:rPr>
                <w:rFonts w:hint="eastAsia"/>
                <w:kern w:val="0"/>
                <w:szCs w:val="21"/>
                <w:lang w:val="en-US" w:eastAsia="zh-CN"/>
              </w:rPr>
              <w:t>75kg</w:t>
            </w:r>
            <w:r>
              <w:rPr>
                <w:kern w:val="0"/>
                <w:szCs w:val="21"/>
              </w:rPr>
              <w:t>/a</w:t>
            </w:r>
          </w:p>
        </w:tc>
        <w:tc>
          <w:tcPr>
            <w:tcW w:w="2322" w:type="dxa"/>
            <w:vAlign w:val="center"/>
          </w:tcPr>
          <w:p>
            <w:pPr>
              <w:adjustRightInd w:val="0"/>
              <w:snapToGrid w:val="0"/>
              <w:jc w:val="center"/>
              <w:rPr>
                <w:rFonts w:hint="eastAsia" w:eastAsia="宋体"/>
                <w:kern w:val="0"/>
                <w:szCs w:val="21"/>
                <w:lang w:eastAsia="zh-CN"/>
              </w:rPr>
            </w:pPr>
            <w:r>
              <w:rPr>
                <w:rFonts w:hint="eastAsia" w:eastAsia="宋体"/>
                <w:kern w:val="0"/>
                <w:szCs w:val="21"/>
                <w:lang w:eastAsia="zh-CN"/>
              </w:rPr>
              <w:t>集中收集</w:t>
            </w:r>
            <w:r>
              <w:rPr>
                <w:rFonts w:hint="eastAsia"/>
                <w:kern w:val="0"/>
                <w:szCs w:val="21"/>
                <w:lang w:eastAsia="zh-CN"/>
              </w:rPr>
              <w:t>，</w:t>
            </w:r>
            <w:r>
              <w:rPr>
                <w:rFonts w:hint="eastAsia" w:eastAsia="宋体"/>
                <w:kern w:val="0"/>
                <w:szCs w:val="21"/>
                <w:lang w:eastAsia="zh-CN"/>
              </w:rPr>
              <w:t>统一外售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continue"/>
            <w:vAlign w:val="center"/>
          </w:tcPr>
          <w:p>
            <w:pPr>
              <w:adjustRightInd w:val="0"/>
              <w:snapToGrid w:val="0"/>
              <w:jc w:val="center"/>
              <w:rPr>
                <w:kern w:val="0"/>
                <w:szCs w:val="21"/>
              </w:rPr>
            </w:pPr>
          </w:p>
        </w:tc>
        <w:tc>
          <w:tcPr>
            <w:tcW w:w="1477" w:type="dxa"/>
            <w:vMerge w:val="restart"/>
            <w:vAlign w:val="center"/>
          </w:tcPr>
          <w:p>
            <w:pPr>
              <w:adjustRightInd w:val="0"/>
              <w:snapToGrid w:val="0"/>
              <w:jc w:val="center"/>
              <w:rPr>
                <w:kern w:val="0"/>
                <w:szCs w:val="21"/>
              </w:rPr>
            </w:pPr>
            <w:r>
              <w:rPr>
                <w:rFonts w:hint="eastAsia"/>
                <w:kern w:val="0"/>
                <w:szCs w:val="21"/>
              </w:rPr>
              <w:t>危险</w:t>
            </w:r>
            <w:r>
              <w:rPr>
                <w:kern w:val="0"/>
                <w:szCs w:val="21"/>
              </w:rPr>
              <w:t>废物</w:t>
            </w:r>
          </w:p>
        </w:tc>
        <w:tc>
          <w:tcPr>
            <w:tcW w:w="1858" w:type="dxa"/>
            <w:vAlign w:val="center"/>
          </w:tcPr>
          <w:p>
            <w:pPr>
              <w:adjustRightInd w:val="0"/>
              <w:snapToGrid w:val="0"/>
              <w:jc w:val="center"/>
              <w:rPr>
                <w:rFonts w:hint="eastAsia" w:eastAsia="宋体"/>
                <w:kern w:val="0"/>
                <w:szCs w:val="21"/>
                <w:lang w:eastAsia="zh-CN"/>
              </w:rPr>
            </w:pPr>
            <w:r>
              <w:rPr>
                <w:rFonts w:hint="eastAsia"/>
                <w:kern w:val="0"/>
                <w:szCs w:val="21"/>
                <w:lang w:val="en-US" w:eastAsia="zh-CN"/>
              </w:rPr>
              <w:t>废活性炭</w:t>
            </w:r>
          </w:p>
        </w:tc>
        <w:tc>
          <w:tcPr>
            <w:tcW w:w="2076" w:type="dxa"/>
            <w:vAlign w:val="center"/>
          </w:tcPr>
          <w:p>
            <w:pPr>
              <w:adjustRightInd w:val="0"/>
              <w:snapToGrid w:val="0"/>
              <w:jc w:val="center"/>
              <w:rPr>
                <w:color w:val="auto"/>
                <w:kern w:val="0"/>
                <w:sz w:val="21"/>
                <w:szCs w:val="21"/>
              </w:rPr>
            </w:pPr>
            <w:r>
              <w:rPr>
                <w:rFonts w:hint="eastAsia"/>
                <w:color w:val="auto"/>
                <w:sz w:val="21"/>
                <w:szCs w:val="21"/>
                <w:lang w:val="en-US" w:eastAsia="zh-CN"/>
              </w:rPr>
              <w:t>0.2</w:t>
            </w:r>
            <w:r>
              <w:rPr>
                <w:rFonts w:hint="eastAsia"/>
                <w:color w:val="auto"/>
                <w:sz w:val="21"/>
                <w:szCs w:val="21"/>
              </w:rPr>
              <w:t>t/a</w:t>
            </w:r>
          </w:p>
        </w:tc>
        <w:tc>
          <w:tcPr>
            <w:tcW w:w="2322" w:type="dxa"/>
            <w:vMerge w:val="restart"/>
            <w:vAlign w:val="center"/>
          </w:tcPr>
          <w:p>
            <w:pPr>
              <w:adjustRightInd w:val="0"/>
              <w:snapToGrid w:val="0"/>
              <w:jc w:val="center"/>
              <w:rPr>
                <w:kern w:val="0"/>
                <w:szCs w:val="21"/>
              </w:rPr>
            </w:pPr>
            <w:r>
              <w:rPr>
                <w:rFonts w:hint="eastAsia"/>
                <w:kern w:val="0"/>
                <w:szCs w:val="21"/>
                <w:lang w:val="en-US" w:eastAsia="zh-CN"/>
              </w:rPr>
              <w:t>分类收集、分区</w:t>
            </w:r>
            <w:r>
              <w:rPr>
                <w:rFonts w:hint="eastAsia"/>
                <w:kern w:val="0"/>
                <w:szCs w:val="21"/>
                <w:lang w:eastAsia="zh-CN"/>
              </w:rPr>
              <w:t>储存至</w:t>
            </w:r>
            <w:r>
              <w:rPr>
                <w:kern w:val="0"/>
                <w:szCs w:val="21"/>
              </w:rPr>
              <w:t>危废</w:t>
            </w:r>
            <w:r>
              <w:rPr>
                <w:rFonts w:hint="eastAsia"/>
                <w:kern w:val="0"/>
                <w:szCs w:val="21"/>
                <w:lang w:val="en-US" w:eastAsia="zh-CN"/>
              </w:rPr>
              <w:t>间</w:t>
            </w:r>
            <w:r>
              <w:rPr>
                <w:rFonts w:hint="eastAsia"/>
                <w:kern w:val="0"/>
                <w:szCs w:val="21"/>
              </w:rPr>
              <w:t>，</w:t>
            </w:r>
            <w:r>
              <w:rPr>
                <w:kern w:val="0"/>
                <w:szCs w:val="21"/>
              </w:rPr>
              <w:t>委托有处理资质的单位进行处理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continue"/>
            <w:vAlign w:val="center"/>
          </w:tcPr>
          <w:p>
            <w:pPr>
              <w:adjustRightInd w:val="0"/>
              <w:snapToGrid w:val="0"/>
              <w:jc w:val="center"/>
              <w:rPr>
                <w:kern w:val="0"/>
                <w:szCs w:val="21"/>
              </w:rPr>
            </w:pPr>
          </w:p>
        </w:tc>
        <w:tc>
          <w:tcPr>
            <w:tcW w:w="1477" w:type="dxa"/>
            <w:vMerge w:val="continue"/>
            <w:vAlign w:val="center"/>
          </w:tcPr>
          <w:p>
            <w:pPr>
              <w:adjustRightInd w:val="0"/>
              <w:snapToGrid w:val="0"/>
              <w:jc w:val="center"/>
              <w:rPr>
                <w:rFonts w:hint="eastAsia"/>
                <w:kern w:val="0"/>
                <w:szCs w:val="21"/>
              </w:rPr>
            </w:pPr>
          </w:p>
        </w:tc>
        <w:tc>
          <w:tcPr>
            <w:tcW w:w="1858" w:type="dxa"/>
            <w:vAlign w:val="center"/>
          </w:tcPr>
          <w:p>
            <w:pPr>
              <w:adjustRightInd w:val="0"/>
              <w:snapToGrid w:val="0"/>
              <w:jc w:val="center"/>
              <w:rPr>
                <w:rFonts w:hint="default"/>
                <w:kern w:val="0"/>
                <w:szCs w:val="21"/>
                <w:lang w:val="en-US" w:eastAsia="zh-CN"/>
              </w:rPr>
            </w:pPr>
            <w:r>
              <w:rPr>
                <w:rFonts w:hint="eastAsia"/>
                <w:kern w:val="0"/>
                <w:szCs w:val="21"/>
                <w:lang w:val="en-US" w:eastAsia="zh-CN"/>
              </w:rPr>
              <w:t>废过滤棉</w:t>
            </w:r>
          </w:p>
        </w:tc>
        <w:tc>
          <w:tcPr>
            <w:tcW w:w="2076" w:type="dxa"/>
            <w:vAlign w:val="center"/>
          </w:tcPr>
          <w:p>
            <w:pPr>
              <w:adjustRightInd w:val="0"/>
              <w:snapToGrid w:val="0"/>
              <w:jc w:val="center"/>
              <w:rPr>
                <w:rFonts w:hint="default"/>
                <w:color w:val="auto"/>
                <w:sz w:val="21"/>
                <w:szCs w:val="21"/>
                <w:lang w:val="en-US" w:eastAsia="zh-CN"/>
              </w:rPr>
            </w:pPr>
            <w:r>
              <w:rPr>
                <w:rFonts w:hint="eastAsia"/>
                <w:color w:val="auto"/>
                <w:sz w:val="21"/>
                <w:szCs w:val="21"/>
                <w:lang w:val="en-US" w:eastAsia="zh-CN"/>
              </w:rPr>
              <w:t>若干</w:t>
            </w:r>
          </w:p>
        </w:tc>
        <w:tc>
          <w:tcPr>
            <w:tcW w:w="2322" w:type="dxa"/>
            <w:vMerge w:val="continue"/>
            <w:vAlign w:val="center"/>
          </w:tcPr>
          <w:p>
            <w:pPr>
              <w:adjustRightInd w:val="0"/>
              <w:snapToGrid w:val="0"/>
              <w:jc w:val="center"/>
              <w:rPr>
                <w:rFonts w:hint="eastAsia"/>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891" w:type="dxa"/>
            <w:vAlign w:val="center"/>
          </w:tcPr>
          <w:p>
            <w:pPr>
              <w:adjustRightInd w:val="0"/>
              <w:snapToGrid w:val="0"/>
              <w:jc w:val="center"/>
              <w:rPr>
                <w:kern w:val="0"/>
                <w:sz w:val="21"/>
                <w:szCs w:val="21"/>
              </w:rPr>
            </w:pPr>
            <w:r>
              <w:rPr>
                <w:kern w:val="0"/>
                <w:sz w:val="21"/>
                <w:szCs w:val="21"/>
              </w:rPr>
              <w:t>噪声</w:t>
            </w:r>
          </w:p>
        </w:tc>
        <w:tc>
          <w:tcPr>
            <w:tcW w:w="7733" w:type="dxa"/>
            <w:gridSpan w:val="4"/>
            <w:vAlign w:val="center"/>
          </w:tcPr>
          <w:p>
            <w:pPr>
              <w:rPr>
                <w:kern w:val="0"/>
                <w:sz w:val="21"/>
                <w:szCs w:val="21"/>
              </w:rPr>
            </w:pPr>
            <w:r>
              <w:rPr>
                <w:color w:val="auto"/>
                <w:kern w:val="0"/>
                <w:sz w:val="21"/>
                <w:szCs w:val="21"/>
              </w:rPr>
              <w:t>本项目运营期主要噪声源有</w:t>
            </w:r>
            <w:r>
              <w:rPr>
                <w:rFonts w:hint="eastAsia"/>
                <w:color w:val="auto"/>
                <w:kern w:val="0"/>
                <w:sz w:val="21"/>
                <w:szCs w:val="21"/>
                <w:lang w:val="en-US" w:eastAsia="zh-CN"/>
              </w:rPr>
              <w:t>混合机、粉碎机、制粒机、包装机、废气处理设备风机等</w:t>
            </w:r>
            <w:r>
              <w:rPr>
                <w:color w:val="auto"/>
                <w:kern w:val="0"/>
                <w:sz w:val="21"/>
                <w:szCs w:val="21"/>
              </w:rPr>
              <w:t>机械设备噪声，噪声源强</w:t>
            </w:r>
            <w:r>
              <w:rPr>
                <w:rFonts w:hint="eastAsia"/>
                <w:color w:val="auto"/>
                <w:kern w:val="0"/>
                <w:sz w:val="21"/>
                <w:szCs w:val="21"/>
                <w:lang w:val="en-US" w:eastAsia="zh-CN"/>
              </w:rPr>
              <w:t>75</w:t>
            </w:r>
            <w:r>
              <w:rPr>
                <w:rFonts w:hint="eastAsia"/>
                <w:color w:val="0070C0"/>
                <w:kern w:val="0"/>
                <w:sz w:val="21"/>
                <w:szCs w:val="21"/>
                <w:lang w:val="en-US" w:eastAsia="zh-CN"/>
              </w:rPr>
              <w:t>-90</w:t>
            </w:r>
            <w:r>
              <w:rPr>
                <w:color w:val="auto"/>
                <w:sz w:val="21"/>
                <w:szCs w:val="21"/>
              </w:rPr>
              <w:t>dB(A)</w:t>
            </w:r>
            <w:r>
              <w:rPr>
                <w:color w:val="auto"/>
                <w:kern w:val="0"/>
                <w:sz w:val="21"/>
                <w:szCs w:val="21"/>
              </w:rPr>
              <w:t>。</w:t>
            </w:r>
            <w:r>
              <w:rPr>
                <w:rFonts w:hint="eastAsia"/>
                <w:color w:val="auto"/>
                <w:kern w:val="0"/>
                <w:sz w:val="21"/>
                <w:szCs w:val="21"/>
              </w:rPr>
              <w:t>优先选用低噪设备</w:t>
            </w:r>
            <w:r>
              <w:rPr>
                <w:rFonts w:hint="eastAsia"/>
                <w:color w:val="auto"/>
                <w:kern w:val="0"/>
                <w:sz w:val="21"/>
                <w:szCs w:val="21"/>
                <w:lang w:eastAsia="zh-CN"/>
              </w:rPr>
              <w:t>，</w:t>
            </w:r>
            <w:r>
              <w:rPr>
                <w:rFonts w:hint="eastAsia"/>
                <w:color w:val="auto"/>
                <w:kern w:val="0"/>
                <w:sz w:val="21"/>
                <w:szCs w:val="21"/>
                <w:lang w:val="en-US" w:eastAsia="zh-CN"/>
              </w:rPr>
              <w:t>通过基础减振，厂房隔声，设备定期维护减小噪声对周围环境的影响。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91" w:type="dxa"/>
            <w:vAlign w:val="center"/>
          </w:tcPr>
          <w:p>
            <w:pPr>
              <w:adjustRightInd w:val="0"/>
              <w:snapToGrid w:val="0"/>
              <w:jc w:val="center"/>
              <w:rPr>
                <w:kern w:val="0"/>
                <w:szCs w:val="21"/>
              </w:rPr>
            </w:pPr>
            <w:r>
              <w:rPr>
                <w:rFonts w:hint="eastAsia"/>
                <w:kern w:val="0"/>
                <w:szCs w:val="21"/>
              </w:rPr>
              <w:t>其他</w:t>
            </w:r>
          </w:p>
        </w:tc>
        <w:tc>
          <w:tcPr>
            <w:tcW w:w="7733" w:type="dxa"/>
            <w:gridSpan w:val="4"/>
            <w:vAlign w:val="center"/>
          </w:tcPr>
          <w:p>
            <w:pPr>
              <w:adjustRightInd w:val="0"/>
              <w:snapToGrid w:val="0"/>
              <w:jc w:val="center"/>
              <w:rPr>
                <w:kern w:val="0"/>
                <w:szCs w:val="21"/>
              </w:rPr>
            </w:pPr>
            <w:r>
              <w:rPr>
                <w:rFonts w:hint="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624" w:type="dxa"/>
            <w:gridSpan w:val="5"/>
            <w:vAlign w:val="center"/>
          </w:tcPr>
          <w:p>
            <w:pPr>
              <w:adjustRightInd w:val="0"/>
              <w:snapToGrid w:val="0"/>
              <w:spacing w:line="360" w:lineRule="auto"/>
              <w:rPr>
                <w:rFonts w:hint="eastAsia" w:ascii="宋体" w:hAnsi="宋体" w:eastAsia="宋体" w:cs="宋体"/>
                <w:b/>
                <w:bCs/>
                <w:kern w:val="0"/>
                <w:sz w:val="28"/>
                <w:szCs w:val="28"/>
              </w:rPr>
            </w:pPr>
            <w:r>
              <w:rPr>
                <w:rFonts w:hint="eastAsia" w:ascii="宋体" w:hAnsi="宋体" w:eastAsia="宋体" w:cs="宋体"/>
                <w:b/>
                <w:bCs/>
                <w:kern w:val="0"/>
                <w:sz w:val="28"/>
                <w:szCs w:val="28"/>
              </w:rPr>
              <w:t>主要生态影响</w:t>
            </w:r>
          </w:p>
          <w:p>
            <w:pPr>
              <w:adjustRightInd w:val="0"/>
              <w:snapToGrid w:val="0"/>
              <w:spacing w:line="360" w:lineRule="auto"/>
              <w:ind w:firstLine="480" w:firstLineChars="200"/>
              <w:rPr>
                <w:kern w:val="0"/>
                <w:szCs w:val="21"/>
              </w:rPr>
            </w:pPr>
            <w:r>
              <w:rPr>
                <w:color w:val="000000"/>
                <w:sz w:val="24"/>
                <w:szCs w:val="24"/>
              </w:rPr>
              <w:t>本项目已建成投产，</w:t>
            </w:r>
            <w:r>
              <w:rPr>
                <w:rFonts w:hint="eastAsia"/>
                <w:color w:val="000000"/>
                <w:sz w:val="24"/>
                <w:szCs w:val="24"/>
              </w:rPr>
              <w:t>无施工期，</w:t>
            </w:r>
            <w:r>
              <w:rPr>
                <w:color w:val="000000"/>
                <w:sz w:val="24"/>
                <w:szCs w:val="24"/>
              </w:rPr>
              <w:t>生产运营过程所产生的各类污染因素均采取了相应的治理措施，能实现达标排放，</w:t>
            </w:r>
            <w:r>
              <w:rPr>
                <w:rFonts w:hint="eastAsia"/>
                <w:color w:val="000000"/>
                <w:sz w:val="24"/>
                <w:szCs w:val="24"/>
              </w:rPr>
              <w:t>基本</w:t>
            </w:r>
            <w:r>
              <w:rPr>
                <w:color w:val="000000"/>
                <w:sz w:val="24"/>
                <w:szCs w:val="24"/>
              </w:rPr>
              <w:t>不会对生态环境造成次生污染影响。</w:t>
            </w:r>
          </w:p>
          <w:p>
            <w:pPr>
              <w:adjustRightInd w:val="0"/>
              <w:snapToGrid w:val="0"/>
              <w:spacing w:line="360" w:lineRule="auto"/>
              <w:rPr>
                <w:kern w:val="0"/>
                <w:szCs w:val="21"/>
              </w:rPr>
            </w:pPr>
          </w:p>
          <w:p>
            <w:pPr>
              <w:adjustRightInd w:val="0"/>
              <w:snapToGrid w:val="0"/>
              <w:spacing w:line="360" w:lineRule="auto"/>
              <w:rPr>
                <w:kern w:val="0"/>
                <w:szCs w:val="21"/>
              </w:rPr>
            </w:pPr>
          </w:p>
          <w:p>
            <w:pPr>
              <w:adjustRightInd w:val="0"/>
              <w:snapToGrid w:val="0"/>
              <w:spacing w:line="360" w:lineRule="auto"/>
              <w:rPr>
                <w:kern w:val="0"/>
                <w:szCs w:val="21"/>
              </w:rPr>
            </w:pPr>
          </w:p>
          <w:p>
            <w:pPr>
              <w:adjustRightInd w:val="0"/>
              <w:snapToGrid w:val="0"/>
              <w:spacing w:line="360" w:lineRule="auto"/>
              <w:rPr>
                <w:kern w:val="0"/>
                <w:szCs w:val="21"/>
              </w:rPr>
            </w:pPr>
          </w:p>
          <w:p>
            <w:pPr>
              <w:adjustRightInd w:val="0"/>
              <w:snapToGrid w:val="0"/>
              <w:spacing w:line="360" w:lineRule="auto"/>
              <w:rPr>
                <w:kern w:val="0"/>
                <w:szCs w:val="21"/>
              </w:rPr>
            </w:pPr>
          </w:p>
          <w:p>
            <w:pPr>
              <w:adjustRightInd w:val="0"/>
              <w:snapToGrid w:val="0"/>
              <w:spacing w:line="360" w:lineRule="auto"/>
              <w:rPr>
                <w:kern w:val="0"/>
                <w:szCs w:val="21"/>
              </w:rPr>
            </w:pPr>
          </w:p>
          <w:p>
            <w:pPr>
              <w:adjustRightInd w:val="0"/>
              <w:snapToGrid w:val="0"/>
              <w:spacing w:line="360" w:lineRule="auto"/>
              <w:rPr>
                <w:kern w:val="0"/>
                <w:szCs w:val="21"/>
              </w:rPr>
            </w:pPr>
          </w:p>
          <w:p>
            <w:pPr>
              <w:adjustRightInd w:val="0"/>
              <w:snapToGrid w:val="0"/>
              <w:spacing w:line="360" w:lineRule="auto"/>
              <w:rPr>
                <w:kern w:val="0"/>
                <w:szCs w:val="21"/>
              </w:rPr>
            </w:pPr>
          </w:p>
        </w:tc>
      </w:tr>
    </w:tbl>
    <w:p>
      <w:pPr>
        <w:pStyle w:val="3"/>
        <w:keepNext w:val="0"/>
        <w:keepLines w:val="0"/>
        <w:spacing w:before="0" w:after="0" w:line="240" w:lineRule="auto"/>
        <w:rPr>
          <w:rFonts w:hint="eastAsia" w:ascii="宋体" w:hAnsi="宋体" w:eastAsia="宋体" w:cs="宋体"/>
          <w:sz w:val="30"/>
          <w:szCs w:val="30"/>
        </w:rPr>
      </w:pPr>
      <w:bookmarkStart w:id="11" w:name="_Toc20151024"/>
      <w:bookmarkStart w:id="12" w:name="_Toc26892337"/>
      <w:bookmarkStart w:id="13" w:name="_Hlk20661439"/>
    </w:p>
    <w:p>
      <w:pPr>
        <w:pStyle w:val="3"/>
        <w:keepNext w:val="0"/>
        <w:keepLines w:val="0"/>
        <w:spacing w:before="0" w:after="0" w:line="240" w:lineRule="auto"/>
        <w:rPr>
          <w:rFonts w:hint="eastAsia" w:ascii="宋体" w:hAnsi="宋体" w:eastAsia="宋体" w:cs="宋体"/>
          <w:sz w:val="30"/>
          <w:szCs w:val="30"/>
        </w:rPr>
      </w:pPr>
    </w:p>
    <w:p>
      <w:pPr>
        <w:pStyle w:val="3"/>
        <w:keepNext w:val="0"/>
        <w:keepLines w:val="0"/>
        <w:spacing w:before="0" w:after="0" w:line="240" w:lineRule="auto"/>
        <w:rPr>
          <w:rFonts w:hint="eastAsia" w:ascii="宋体" w:hAnsi="宋体" w:eastAsia="宋体" w:cs="宋体"/>
          <w:sz w:val="30"/>
          <w:szCs w:val="30"/>
        </w:rPr>
      </w:pPr>
    </w:p>
    <w:p>
      <w:pPr>
        <w:pStyle w:val="3"/>
        <w:keepNext w:val="0"/>
        <w:keepLines w:val="0"/>
        <w:spacing w:before="0" w:after="0" w:line="240" w:lineRule="auto"/>
        <w:rPr>
          <w:rFonts w:hint="eastAsia" w:ascii="宋体" w:hAnsi="宋体" w:eastAsia="宋体" w:cs="宋体"/>
          <w:sz w:val="30"/>
          <w:szCs w:val="30"/>
        </w:rPr>
      </w:pPr>
    </w:p>
    <w:p>
      <w:pPr>
        <w:pStyle w:val="3"/>
        <w:keepNext w:val="0"/>
        <w:keepLines w:val="0"/>
        <w:spacing w:before="0" w:after="0" w:line="240" w:lineRule="auto"/>
        <w:rPr>
          <w:rFonts w:hint="eastAsia" w:ascii="宋体" w:hAnsi="宋体" w:eastAsia="宋体" w:cs="宋体"/>
          <w:sz w:val="30"/>
          <w:szCs w:val="30"/>
        </w:rPr>
      </w:pPr>
      <w:r>
        <w:rPr>
          <w:rFonts w:hint="eastAsia" w:ascii="宋体" w:hAnsi="宋体" w:eastAsia="宋体" w:cs="宋体"/>
          <w:sz w:val="30"/>
          <w:szCs w:val="30"/>
        </w:rPr>
        <w:t>环境影响分析</w:t>
      </w:r>
      <w:bookmarkEnd w:id="11"/>
      <w:bookmarkEnd w:id="12"/>
    </w:p>
    <w:bookmarkEnd w:id="13"/>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trPr>
        <w:tc>
          <w:tcPr>
            <w:tcW w:w="8522" w:type="dxa"/>
            <w:tcBorders>
              <w:top w:val="single" w:color="auto" w:sz="12" w:space="0"/>
              <w:left w:val="single" w:color="auto" w:sz="12" w:space="0"/>
              <w:bottom w:val="single" w:color="auto" w:sz="12" w:space="0"/>
              <w:right w:val="single" w:color="auto" w:sz="12" w:space="0"/>
            </w:tcBorders>
          </w:tcPr>
          <w:p>
            <w:pPr>
              <w:spacing w:line="360" w:lineRule="auto"/>
              <w:rPr>
                <w:rFonts w:hint="default" w:ascii="Times New Roman" w:hAnsi="Times New Roman" w:eastAsia="宋体" w:cs="Times New Roman"/>
                <w:b/>
                <w:bCs/>
                <w:sz w:val="28"/>
              </w:rPr>
            </w:pPr>
            <w:r>
              <w:rPr>
                <w:rFonts w:hint="default" w:ascii="Times New Roman" w:hAnsi="Times New Roman" w:eastAsia="宋体" w:cs="Times New Roman"/>
                <w:b/>
                <w:bCs/>
                <w:sz w:val="28"/>
              </w:rPr>
              <w:t>一、施工期环境影响分析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szCs w:val="24"/>
              </w:rPr>
              <w:t>本项目已建成，建设期对周围环境的主要影响已随施工期结束而终止。</w:t>
            </w:r>
            <w:r>
              <w:rPr>
                <w:rFonts w:hint="default" w:ascii="Times New Roman" w:hAnsi="Times New Roman" w:cs="Times New Roman"/>
                <w:sz w:val="24"/>
              </w:rPr>
              <w:t>因此，本评价不对施工期影响进行评价。</w:t>
            </w:r>
          </w:p>
          <w:p>
            <w:pPr>
              <w:pStyle w:val="19"/>
              <w:spacing w:after="0" w:line="360" w:lineRule="auto"/>
              <w:ind w:left="0" w:leftChars="0" w:firstLine="0" w:firstLineChars="0"/>
              <w:rPr>
                <w:rFonts w:hint="default" w:ascii="Times New Roman" w:hAnsi="Times New Roman" w:eastAsia="宋体" w:cs="Times New Roman"/>
                <w:b/>
                <w:bCs/>
                <w:sz w:val="28"/>
              </w:rPr>
            </w:pPr>
            <w:r>
              <w:rPr>
                <w:rFonts w:hint="default" w:ascii="Times New Roman" w:hAnsi="Times New Roman" w:eastAsia="宋体" w:cs="Times New Roman"/>
                <w:b/>
                <w:bCs/>
                <w:sz w:val="28"/>
              </w:rPr>
              <w:t xml:space="preserve">二、运营期环境影响分析 </w:t>
            </w:r>
          </w:p>
          <w:p>
            <w:pPr>
              <w:spacing w:line="360" w:lineRule="auto"/>
              <w:ind w:firstLine="482" w:firstLineChars="200"/>
              <w:rPr>
                <w:rFonts w:hint="default" w:ascii="Times New Roman" w:hAnsi="Times New Roman" w:cs="Times New Roman"/>
              </w:rPr>
            </w:pPr>
            <w:r>
              <w:rPr>
                <w:rFonts w:hint="default" w:ascii="Times New Roman" w:hAnsi="Times New Roman" w:eastAsia="宋体" w:cs="Times New Roman"/>
                <w:b/>
                <w:bCs/>
                <w:sz w:val="24"/>
              </w:rPr>
              <w:t>1、大气环境影响评价分析</w:t>
            </w:r>
          </w:p>
          <w:p>
            <w:pPr>
              <w:pStyle w:val="36"/>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达标性分析</w:t>
            </w:r>
          </w:p>
          <w:p>
            <w:pPr>
              <w:spacing w:line="360" w:lineRule="auto"/>
              <w:ind w:firstLine="480" w:firstLineChars="200"/>
              <w:rPr>
                <w:rFonts w:hint="default" w:ascii="Times New Roman" w:hAnsi="Times New Roman" w:cs="Times New Roman"/>
                <w:sz w:val="24"/>
                <w:szCs w:val="32"/>
                <w:lang w:val="en-US"/>
              </w:rPr>
            </w:pPr>
            <w:r>
              <w:rPr>
                <w:rFonts w:hint="default" w:ascii="Times New Roman" w:hAnsi="Times New Roman" w:cs="Times New Roman"/>
                <w:sz w:val="24"/>
                <w:szCs w:val="32"/>
              </w:rPr>
              <w:t>本项目运行期产生的大气污染物</w:t>
            </w:r>
            <w:r>
              <w:rPr>
                <w:rFonts w:hint="default" w:ascii="Times New Roman" w:hAnsi="Times New Roman" w:cs="Times New Roman"/>
                <w:sz w:val="24"/>
                <w:szCs w:val="32"/>
                <w:lang w:val="en-US" w:eastAsia="zh-CN"/>
              </w:rPr>
              <w:t>主要</w:t>
            </w:r>
            <w:r>
              <w:rPr>
                <w:rFonts w:hint="default" w:ascii="Times New Roman" w:hAnsi="Times New Roman" w:cs="Times New Roman"/>
                <w:sz w:val="24"/>
                <w:szCs w:val="32"/>
              </w:rPr>
              <w:t>为</w:t>
            </w:r>
            <w:r>
              <w:rPr>
                <w:rFonts w:hint="default" w:ascii="Times New Roman" w:hAnsi="Times New Roman" w:cs="Times New Roman"/>
                <w:sz w:val="24"/>
                <w:szCs w:val="32"/>
                <w:lang w:val="en-US" w:eastAsia="zh-CN"/>
              </w:rPr>
              <w:t>粉碎、搅拌工序产生的粉尘（颗粒物）和鸡精生产工艺中烘干工序产生的恶臭。</w:t>
            </w:r>
          </w:p>
          <w:p>
            <w:pPr>
              <w:bidi w:val="0"/>
              <w:spacing w:line="360" w:lineRule="auto"/>
              <w:ind w:firstLine="480" w:firstLineChars="200"/>
              <w:rPr>
                <w:rFonts w:hint="default" w:ascii="Times New Roman" w:hAnsi="Times New Roman" w:cs="Times New Roman"/>
                <w:color w:val="000000"/>
                <w:sz w:val="24"/>
                <w:lang w:val="en-US"/>
              </w:rPr>
            </w:pPr>
            <w:r>
              <w:rPr>
                <w:rFonts w:hint="default" w:ascii="Times New Roman" w:hAnsi="Times New Roman" w:cs="Times New Roman"/>
                <w:color w:val="auto"/>
                <w:sz w:val="24"/>
                <w:lang w:val="en-US" w:eastAsia="zh-CN"/>
              </w:rPr>
              <w:t>颗粒物：</w:t>
            </w:r>
            <w:r>
              <w:rPr>
                <w:rFonts w:hint="default" w:ascii="Times New Roman" w:hAnsi="Times New Roman" w:cs="Times New Roman"/>
                <w:color w:val="000000"/>
                <w:sz w:val="24"/>
                <w:lang w:val="en-US" w:eastAsia="zh-CN"/>
              </w:rPr>
              <w:t>项目粉碎和搅拌工序全程封闭，产生的粉尘仅极少量逸散</w:t>
            </w:r>
            <w:r>
              <w:rPr>
                <w:rFonts w:hint="default" w:ascii="Times New Roman" w:hAnsi="Times New Roman" w:cs="Times New Roman"/>
                <w:color w:val="000000"/>
                <w:sz w:val="24"/>
              </w:rPr>
              <w:t>，</w:t>
            </w:r>
            <w:r>
              <w:rPr>
                <w:rFonts w:hint="default" w:ascii="Times New Roman" w:hAnsi="Times New Roman" w:cs="Times New Roman"/>
                <w:color w:val="000000"/>
                <w:sz w:val="24"/>
                <w:lang w:val="en-US" w:eastAsia="zh-CN"/>
              </w:rPr>
              <w:t>在车间无组织排放，粉尘</w:t>
            </w:r>
            <w:r>
              <w:rPr>
                <w:rFonts w:hint="default" w:ascii="Times New Roman" w:hAnsi="Times New Roman" w:cs="Times New Roman"/>
                <w:color w:val="000000"/>
                <w:sz w:val="24"/>
              </w:rPr>
              <w:t>排放量</w:t>
            </w:r>
            <w:r>
              <w:rPr>
                <w:rFonts w:hint="default" w:ascii="Times New Roman" w:hAnsi="Times New Roman" w:cs="Times New Roman"/>
                <w:color w:val="000000"/>
                <w:sz w:val="24"/>
                <w:lang w:val="en-US" w:eastAsia="zh-CN"/>
              </w:rPr>
              <w:t>约</w:t>
            </w:r>
            <w:r>
              <w:rPr>
                <w:rFonts w:hint="default" w:ascii="Times New Roman" w:hAnsi="Times New Roman" w:cs="Times New Roman"/>
                <w:color w:val="000000"/>
                <w:sz w:val="24"/>
              </w:rPr>
              <w:t>为</w:t>
            </w:r>
            <w:r>
              <w:rPr>
                <w:rFonts w:hint="default" w:ascii="Times New Roman" w:hAnsi="Times New Roman" w:cs="Times New Roman"/>
                <w:color w:val="000000"/>
                <w:sz w:val="24"/>
                <w:lang w:val="en-US" w:eastAsia="zh-CN"/>
              </w:rPr>
              <w:t>2.18</w:t>
            </w:r>
            <w:r>
              <w:rPr>
                <w:rFonts w:hint="default" w:ascii="Times New Roman" w:hAnsi="Times New Roman" w:cs="Times New Roman"/>
                <w:color w:val="000000"/>
                <w:sz w:val="24"/>
              </w:rPr>
              <w:t xml:space="preserve"> </w:t>
            </w:r>
            <w:r>
              <w:rPr>
                <w:rFonts w:hint="default" w:ascii="Times New Roman" w:hAnsi="Times New Roman" w:cs="Times New Roman"/>
                <w:color w:val="000000"/>
                <w:sz w:val="24"/>
                <w:lang w:val="en-US" w:eastAsia="zh-CN"/>
              </w:rPr>
              <w:t>kg</w:t>
            </w:r>
            <w:r>
              <w:rPr>
                <w:rFonts w:hint="default" w:ascii="Times New Roman" w:hAnsi="Times New Roman" w:cs="Times New Roman"/>
                <w:color w:val="000000"/>
                <w:sz w:val="24"/>
              </w:rPr>
              <w:t>/a（详细过程见工程分析），通过自然通风扩散至厂界，</w:t>
            </w:r>
            <w:r>
              <w:rPr>
                <w:rFonts w:hint="default" w:ascii="Times New Roman" w:hAnsi="Times New Roman" w:cs="Times New Roman"/>
                <w:color w:val="auto"/>
                <w:sz w:val="24"/>
              </w:rPr>
              <w:t>通过预测结果可知，厂界颗粒物浓度达标，</w:t>
            </w:r>
            <w:r>
              <w:rPr>
                <w:rFonts w:hint="default" w:ascii="Times New Roman" w:hAnsi="Times New Roman" w:cs="Times New Roman"/>
                <w:color w:val="000000"/>
                <w:sz w:val="24"/>
              </w:rPr>
              <w:t>少量的</w:t>
            </w:r>
            <w:r>
              <w:rPr>
                <w:rFonts w:hint="default" w:ascii="Times New Roman" w:hAnsi="Times New Roman" w:cs="Times New Roman"/>
                <w:color w:val="000000"/>
                <w:sz w:val="24"/>
                <w:lang w:val="en-US" w:eastAsia="zh-CN"/>
              </w:rPr>
              <w:t>粉尘</w:t>
            </w:r>
            <w:r>
              <w:rPr>
                <w:rFonts w:hint="default" w:ascii="Times New Roman" w:hAnsi="Times New Roman" w:cs="Times New Roman"/>
                <w:color w:val="000000"/>
                <w:sz w:val="24"/>
              </w:rPr>
              <w:t>对周围环境影响较小</w:t>
            </w:r>
            <w:r>
              <w:rPr>
                <w:rFonts w:hint="default" w:ascii="Times New Roman" w:hAnsi="Times New Roman" w:cs="Times New Roman"/>
                <w:color w:val="000000"/>
                <w:sz w:val="24"/>
                <w:lang w:eastAsia="zh-CN"/>
              </w:rPr>
              <w:t>，</w:t>
            </w:r>
            <w:r>
              <w:rPr>
                <w:rFonts w:hint="default" w:ascii="Times New Roman" w:hAnsi="Times New Roman" w:cs="Times New Roman"/>
                <w:color w:val="000000"/>
                <w:sz w:val="24"/>
              </w:rPr>
              <w:t>满足GB16297-1996《大气污染物综合排放标准》表2</w:t>
            </w:r>
            <w:r>
              <w:rPr>
                <w:rFonts w:hint="default" w:ascii="Times New Roman" w:hAnsi="Times New Roman" w:cs="Times New Roman"/>
                <w:sz w:val="24"/>
                <w:szCs w:val="21"/>
              </w:rPr>
              <w:t>“颗粒物（其他）”</w:t>
            </w:r>
            <w:r>
              <w:rPr>
                <w:rFonts w:hint="default" w:ascii="Times New Roman" w:hAnsi="Times New Roman" w:cs="Times New Roman"/>
                <w:color w:val="000000"/>
                <w:sz w:val="24"/>
              </w:rPr>
              <w:t>无组织排放限值1.0mg/m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要求。</w:t>
            </w:r>
            <w:r>
              <w:rPr>
                <w:rFonts w:hint="default" w:ascii="Times New Roman" w:hAnsi="Times New Roman" w:cs="Times New Roman"/>
                <w:color w:val="000000"/>
                <w:sz w:val="24"/>
                <w:lang w:val="en-US" w:eastAsia="zh-CN"/>
              </w:rPr>
              <w:t>建议企业生产期间</w:t>
            </w:r>
            <w:r>
              <w:rPr>
                <w:rFonts w:hint="default" w:ascii="Times New Roman" w:hAnsi="Times New Roman" w:cs="Times New Roman"/>
                <w:color w:val="auto"/>
                <w:sz w:val="24"/>
                <w:lang w:val="en-US" w:eastAsia="zh-CN"/>
              </w:rPr>
              <w:t>加强车间通风，可进一步减少颗粒物排放浓度。</w:t>
            </w:r>
          </w:p>
          <w:p>
            <w:pPr>
              <w:pStyle w:val="10"/>
              <w:spacing w:line="500" w:lineRule="exact"/>
              <w:ind w:firstLine="480" w:firstLineChars="200"/>
              <w:rPr>
                <w:rFonts w:hint="default" w:ascii="Times New Roman" w:hAnsi="Times New Roman" w:cs="Times New Roman"/>
                <w:sz w:val="24"/>
              </w:rPr>
            </w:pPr>
            <w:r>
              <w:rPr>
                <w:rFonts w:hint="default" w:ascii="Times New Roman" w:hAnsi="Times New Roman" w:cs="Times New Roman"/>
                <w:color w:val="000000"/>
                <w:sz w:val="24"/>
                <w:lang w:val="en-US" w:eastAsia="zh-CN"/>
              </w:rPr>
              <w:t>恶臭：本项目恶臭废气主要为生产过程中排放的食物异味，根据恶臭等级划分依据及本项目恶臭废气产生情况，</w:t>
            </w:r>
            <w:r>
              <w:rPr>
                <w:rFonts w:hint="default" w:ascii="Times New Roman" w:hAnsi="Times New Roman" w:cs="Times New Roman"/>
                <w:color w:val="auto"/>
                <w:sz w:val="24"/>
                <w:lang w:val="en-US" w:eastAsia="zh-CN"/>
              </w:rPr>
              <w:t>本项目车间内恶臭等级为2级，即“容易感到轻微臭味”；车间外恶臭等级为1级，即“勉强感到轻微臭味”。本项目烘箱工作时全密闭，产生的废气通过烘箱侧部排入顶部集气管道，烘箱门上方设有集气罩，烘干完成打开烘箱时少量逸散的恶臭废气通过集气罩</w:t>
            </w:r>
            <w:r>
              <w:rPr>
                <w:rFonts w:hint="eastAsia" w:ascii="Times New Roman" w:hAnsi="Times New Roman" w:cs="Times New Roman"/>
                <w:color w:val="0070C0"/>
                <w:sz w:val="24"/>
                <w:lang w:val="en-US" w:eastAsia="zh-CN"/>
              </w:rPr>
              <w:t>小负压抽风</w:t>
            </w:r>
            <w:r>
              <w:rPr>
                <w:rFonts w:hint="default" w:ascii="Times New Roman" w:hAnsi="Times New Roman" w:cs="Times New Roman"/>
                <w:color w:val="auto"/>
                <w:sz w:val="24"/>
                <w:lang w:val="en-US" w:eastAsia="zh-CN"/>
              </w:rPr>
              <w:t>收集，收集的废气由风机引入“过滤棉+双级活性炭吸附”处理装置中处理后由15米排气筒排放。</w:t>
            </w:r>
            <w:r>
              <w:rPr>
                <w:rFonts w:hint="default" w:ascii="Times New Roman" w:hAnsi="Times New Roman" w:cs="Times New Roman"/>
                <w:sz w:val="24"/>
              </w:rPr>
              <w:t>经采取上述措施，</w:t>
            </w:r>
            <w:r>
              <w:rPr>
                <w:rFonts w:hint="default" w:ascii="Times New Roman" w:hAnsi="Times New Roman" w:cs="Times New Roman"/>
                <w:sz w:val="24"/>
                <w:lang w:val="en-US" w:eastAsia="zh-CN"/>
              </w:rPr>
              <w:t>恶臭</w:t>
            </w:r>
            <w:r>
              <w:rPr>
                <w:rFonts w:hint="default" w:ascii="Times New Roman" w:hAnsi="Times New Roman" w:cs="Times New Roman"/>
                <w:sz w:val="24"/>
              </w:rPr>
              <w:t>废气对周围大气环境的影响较小。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bCs/>
                <w:color w:val="auto"/>
                <w:sz w:val="24"/>
                <w:szCs w:val="18"/>
              </w:rPr>
            </w:pPr>
            <w:r>
              <w:rPr>
                <w:rFonts w:hint="default" w:ascii="Times New Roman" w:hAnsi="Times New Roman" w:cs="Times New Roman"/>
                <w:b/>
                <w:bCs/>
                <w:color w:val="auto"/>
                <w:sz w:val="24"/>
                <w:szCs w:val="18"/>
              </w:rPr>
              <w:t>项目废气处理</w:t>
            </w:r>
            <w:r>
              <w:rPr>
                <w:rFonts w:hint="default" w:ascii="Times New Roman" w:hAnsi="Times New Roman" w:cs="Times New Roman"/>
                <w:b/>
                <w:bCs/>
                <w:color w:val="auto"/>
                <w:sz w:val="24"/>
                <w:szCs w:val="18"/>
                <w:lang w:val="en-US" w:eastAsia="zh-CN"/>
              </w:rPr>
              <w:t>设施</w:t>
            </w:r>
            <w:r>
              <w:rPr>
                <w:rFonts w:hint="default" w:ascii="Times New Roman" w:hAnsi="Times New Roman" w:cs="Times New Roman"/>
                <w:b/>
                <w:bCs/>
                <w:color w:val="auto"/>
                <w:sz w:val="24"/>
                <w:szCs w:val="18"/>
              </w:rPr>
              <w:t>可靠性分析：</w:t>
            </w:r>
          </w:p>
          <w:p>
            <w:pPr>
              <w:pStyle w:val="36"/>
              <w:snapToGrid w:val="0"/>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color w:val="auto"/>
                <w:sz w:val="24"/>
                <w:szCs w:val="24"/>
                <w:highlight w:val="none"/>
                <w:lang w:val="en-US" w:eastAsia="zh-CN" w:bidi="ar"/>
              </w:rPr>
              <w:t>恶臭废气处理设备：本项目处理恶臭废气时采用的是“过滤棉+双级活性炭吸附+15米排气筒”设施进行处理。</w:t>
            </w:r>
            <w:r>
              <w:rPr>
                <w:rFonts w:hint="default" w:ascii="Times New Roman" w:hAnsi="Times New Roman" w:cs="Times New Roman"/>
                <w:color w:val="auto"/>
                <w:sz w:val="24"/>
              </w:rPr>
              <w:t>由于活性炭表面上存在着未平衡和未饱和的分子引力或化学键力，因此当活性炭表面气体接触时，就能吸引气体分子，使其浓聚并保持在固体表面，此现象称为吸附。利用固体表面的吸附能力，使废气与大表面的多孔性固体物质相接触，废气中的污染物被吸附在固体表面上，使其与气体混合物分离，达到净化目的</w:t>
            </w:r>
            <w:r>
              <w:rPr>
                <w:rFonts w:hint="default" w:ascii="Times New Roman" w:hAnsi="Times New Roman" w:cs="Times New Roman"/>
                <w:color w:val="auto"/>
                <w:spacing w:val="-27"/>
                <w:sz w:val="24"/>
              </w:rPr>
              <w:t>。</w:t>
            </w:r>
            <w:r>
              <w:rPr>
                <w:rFonts w:hint="default" w:ascii="Times New Roman" w:hAnsi="Times New Roman" w:cs="Times New Roman"/>
                <w:color w:val="auto"/>
                <w:sz w:val="24"/>
              </w:rPr>
              <w:t>活性炭对废气的吸附净化效率一般大于90%</w:t>
            </w:r>
            <w:r>
              <w:rPr>
                <w:rFonts w:hint="default" w:ascii="Times New Roman" w:hAnsi="Times New Roman" w:cs="Times New Roman"/>
                <w:color w:val="auto"/>
                <w:sz w:val="24"/>
                <w:lang w:eastAsia="zh-CN"/>
              </w:rPr>
              <w:t>。</w:t>
            </w:r>
            <w:r>
              <w:rPr>
                <w:rFonts w:hint="default" w:ascii="Times New Roman" w:hAnsi="Times New Roman" w:eastAsia="宋体" w:cs="Times New Roman"/>
                <w:color w:val="auto"/>
                <w:kern w:val="2"/>
                <w:sz w:val="24"/>
                <w:szCs w:val="24"/>
                <w:lang w:val="en-US" w:eastAsia="zh-CN" w:bidi="ar-SA"/>
              </w:rPr>
              <w:t>类比同类型</w:t>
            </w:r>
            <w:r>
              <w:rPr>
                <w:rFonts w:hint="default" w:ascii="Times New Roman" w:hAnsi="Times New Roman" w:cs="Times New Roman"/>
                <w:color w:val="auto"/>
                <w:kern w:val="2"/>
                <w:sz w:val="24"/>
                <w:szCs w:val="24"/>
                <w:lang w:val="en-US" w:eastAsia="zh-CN" w:bidi="ar-SA"/>
              </w:rPr>
              <w:t>企业</w:t>
            </w:r>
            <w:r>
              <w:rPr>
                <w:rFonts w:hint="default" w:ascii="Times New Roman" w:hAnsi="Times New Roman" w:eastAsia="宋体" w:cs="Times New Roman"/>
                <w:color w:val="auto"/>
                <w:kern w:val="2"/>
                <w:sz w:val="24"/>
                <w:szCs w:val="24"/>
                <w:lang w:val="en-US" w:eastAsia="zh-CN" w:bidi="ar-SA"/>
              </w:rPr>
              <w:t>，采用活性炭吸附装置+15米排气筒处理后可达标排放。</w:t>
            </w:r>
          </w:p>
          <w:p>
            <w:pPr>
              <w:pStyle w:val="36"/>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影响分析</w:t>
            </w:r>
          </w:p>
          <w:p>
            <w:pPr>
              <w:pStyle w:val="36"/>
              <w:snapToGrid w:val="0"/>
              <w:spacing w:line="360" w:lineRule="auto"/>
              <w:ind w:firstLine="480" w:firstLineChars="200"/>
              <w:rPr>
                <w:rFonts w:hint="default" w:ascii="Times New Roman" w:hAnsi="Times New Roman" w:cs="Times New Roman"/>
                <w:bCs/>
                <w:color w:val="auto"/>
                <w:shd w:val="clear" w:color="auto" w:fill="auto"/>
              </w:rPr>
            </w:pPr>
            <w:r>
              <w:rPr>
                <w:rFonts w:hint="default" w:ascii="Times New Roman" w:hAnsi="Times New Roman" w:cs="Times New Roman"/>
                <w:bCs/>
                <w:color w:val="auto"/>
                <w:shd w:val="clear" w:color="auto" w:fill="auto"/>
                <w:lang w:eastAsia="zh-CN"/>
              </w:rPr>
              <w:t>（</w:t>
            </w:r>
            <w:r>
              <w:rPr>
                <w:rFonts w:hint="default" w:ascii="Times New Roman" w:hAnsi="Times New Roman" w:cs="Times New Roman"/>
                <w:bCs/>
                <w:color w:val="auto"/>
                <w:shd w:val="clear" w:color="auto" w:fill="auto"/>
                <w:lang w:val="en-US" w:eastAsia="zh-CN"/>
              </w:rPr>
              <w:t>1</w:t>
            </w:r>
            <w:r>
              <w:rPr>
                <w:rFonts w:hint="default" w:ascii="Times New Roman" w:hAnsi="Times New Roman" w:cs="Times New Roman"/>
                <w:bCs/>
                <w:color w:val="auto"/>
                <w:shd w:val="clear" w:color="auto" w:fill="auto"/>
                <w:lang w:eastAsia="zh-CN"/>
              </w:rPr>
              <w:t>）</w:t>
            </w:r>
            <w:r>
              <w:rPr>
                <w:rFonts w:hint="default" w:ascii="Times New Roman" w:hAnsi="Times New Roman" w:cs="Times New Roman"/>
                <w:bCs/>
                <w:color w:val="auto"/>
                <w:shd w:val="clear" w:color="auto" w:fill="auto"/>
              </w:rPr>
              <w:t>预测模式</w:t>
            </w:r>
          </w:p>
          <w:p>
            <w:pPr>
              <w:pStyle w:val="19"/>
              <w:spacing w:line="360" w:lineRule="auto"/>
              <w:ind w:left="0" w:leftChars="0" w:firstLine="480"/>
              <w:rPr>
                <w:rFonts w:hint="default" w:ascii="Times New Roman" w:hAnsi="Times New Roman" w:cs="Times New Roman"/>
                <w:bCs/>
                <w:color w:val="000000"/>
                <w:sz w:val="24"/>
                <w:szCs w:val="24"/>
                <w:shd w:val="clear" w:color="auto" w:fill="auto"/>
              </w:rPr>
            </w:pPr>
            <w:r>
              <w:rPr>
                <w:rFonts w:hint="default" w:ascii="Times New Roman" w:hAnsi="Times New Roman" w:cs="Times New Roman"/>
                <w:sz w:val="24"/>
              </w:rPr>
              <w:t>预测采取《环境影响评价技术导则 大气环境》（HJ2.2-2018）中推荐的AERSCREEN模型计算，预测其正常工况下的最大落地浓度、占标率、出现距离并计算D</w:t>
            </w:r>
            <w:r>
              <w:rPr>
                <w:rFonts w:hint="default" w:ascii="Times New Roman" w:hAnsi="Times New Roman" w:cs="Times New Roman"/>
                <w:sz w:val="24"/>
                <w:vertAlign w:val="subscript"/>
              </w:rPr>
              <w:t>10%</w:t>
            </w:r>
            <w:r>
              <w:rPr>
                <w:rFonts w:hint="default" w:ascii="Times New Roman" w:hAnsi="Times New Roman" w:cs="Times New Roman"/>
                <w:bCs/>
                <w:color w:val="000000"/>
                <w:sz w:val="24"/>
                <w:szCs w:val="24"/>
                <w:shd w:val="clear" w:color="auto" w:fill="auto"/>
              </w:rPr>
              <w:t>。</w:t>
            </w:r>
          </w:p>
          <w:p>
            <w:pPr>
              <w:spacing w:line="480" w:lineRule="exact"/>
              <w:ind w:firstLine="422" w:firstLineChars="176"/>
              <w:jc w:val="left"/>
              <w:rPr>
                <w:rFonts w:hint="default" w:ascii="Times New Roman" w:hAnsi="Times New Roman" w:eastAsia="宋体" w:cs="Times New Roman"/>
                <w:sz w:val="24"/>
                <w:szCs w:val="24"/>
                <w:lang w:eastAsia="zh-CN"/>
              </w:rPr>
            </w:pPr>
            <w:r>
              <w:rPr>
                <w:rFonts w:hint="default" w:ascii="Times New Roman" w:hAnsi="Times New Roman" w:cs="Times New Roman"/>
                <w:sz w:val="24"/>
                <w:szCs w:val="24"/>
              </w:rPr>
              <w:t>P</w:t>
            </w:r>
            <w:r>
              <w:rPr>
                <w:rFonts w:hint="default" w:ascii="Times New Roman" w:hAnsi="Times New Roman" w:cs="Times New Roman"/>
                <w:sz w:val="24"/>
                <w:szCs w:val="24"/>
                <w:vertAlign w:val="subscript"/>
              </w:rPr>
              <w:t>max</w:t>
            </w:r>
            <w:r>
              <w:rPr>
                <w:rFonts w:hint="default" w:ascii="Times New Roman" w:hAnsi="Times New Roman" w:cs="Times New Roman"/>
                <w:sz w:val="24"/>
                <w:szCs w:val="24"/>
              </w:rPr>
              <w:t>及D</w:t>
            </w:r>
            <w:r>
              <w:rPr>
                <w:rFonts w:hint="default" w:ascii="Times New Roman" w:hAnsi="Times New Roman" w:cs="Times New Roman"/>
                <w:sz w:val="24"/>
                <w:szCs w:val="24"/>
                <w:vertAlign w:val="subscript"/>
              </w:rPr>
              <w:t>10%</w:t>
            </w:r>
            <w:r>
              <w:rPr>
                <w:rFonts w:hint="default" w:ascii="Times New Roman" w:hAnsi="Times New Roman" w:cs="Times New Roman"/>
                <w:sz w:val="24"/>
                <w:szCs w:val="24"/>
              </w:rPr>
              <w:t>的确定</w:t>
            </w:r>
            <w:r>
              <w:rPr>
                <w:rFonts w:hint="default" w:ascii="Times New Roman" w:hAnsi="Times New Roman" w:cs="Times New Roman"/>
                <w:sz w:val="24"/>
                <w:szCs w:val="24"/>
                <w:lang w:eastAsia="zh-CN"/>
              </w:rPr>
              <w:t>：</w:t>
            </w:r>
          </w:p>
          <w:p>
            <w:pPr>
              <w:spacing w:line="480" w:lineRule="exact"/>
              <w:ind w:firstLine="422" w:firstLineChars="176"/>
              <w:jc w:val="left"/>
              <w:rPr>
                <w:rFonts w:hint="default" w:ascii="Times New Roman" w:hAnsi="Times New Roman" w:cs="Times New Roman"/>
                <w:sz w:val="24"/>
                <w:szCs w:val="24"/>
              </w:rPr>
            </w:pPr>
            <w:r>
              <w:rPr>
                <w:rFonts w:hint="default" w:ascii="Times New Roman" w:hAnsi="Times New Roman" w:cs="Times New Roman"/>
                <w:sz w:val="24"/>
                <w:szCs w:val="24"/>
              </w:rPr>
              <w:t>依据《环境影响评价技术导则 大气环境》(HJ2.2-2018)中最大地面浓度占标率P</w:t>
            </w:r>
            <w:r>
              <w:rPr>
                <w:rFonts w:hint="default" w:ascii="Times New Roman" w:hAnsi="Times New Roman" w:cs="Times New Roman"/>
                <w:i/>
                <w:sz w:val="24"/>
                <w:szCs w:val="24"/>
              </w:rPr>
              <w:t>i</w:t>
            </w:r>
            <w:r>
              <w:rPr>
                <w:rFonts w:hint="default" w:ascii="Times New Roman" w:hAnsi="Times New Roman" w:cs="Times New Roman"/>
                <w:sz w:val="24"/>
                <w:szCs w:val="24"/>
              </w:rPr>
              <w:t>定义如下：</w:t>
            </w:r>
          </w:p>
          <w:p>
            <w:pPr>
              <w:spacing w:line="276" w:lineRule="auto"/>
              <w:ind w:firstLine="422" w:firstLineChars="176"/>
              <w:jc w:val="center"/>
              <w:rPr>
                <w:rFonts w:hint="default" w:ascii="Times New Roman" w:hAnsi="Times New Roman" w:cs="Times New Roman"/>
                <w:sz w:val="24"/>
                <w:szCs w:val="24"/>
              </w:rPr>
            </w:pPr>
            <m:oMathPara>
              <m:oMath>
                <m:sSub>
                  <m:sSubPr>
                    <m:ctrlPr>
                      <w:rPr>
                        <w:rFonts w:hint="default" w:ascii="Cambria Math" w:hAnsi="Cambria Math" w:cs="Times New Roman"/>
                        <w:sz w:val="24"/>
                        <w:szCs w:val="24"/>
                      </w:rPr>
                    </m:ctrlPr>
                  </m:sSubPr>
                  <m:e>
                    <m:r>
                      <w:rPr>
                        <w:rFonts w:hint="default" w:ascii="Cambria Math" w:hAnsi="Cambria Math" w:cs="Times New Roman"/>
                        <w:sz w:val="24"/>
                        <w:szCs w:val="24"/>
                      </w:rPr>
                      <m:t>P</m:t>
                    </m:r>
                    <m:ctrlPr>
                      <w:rPr>
                        <w:rFonts w:hint="default" w:ascii="Cambria Math" w:hAnsi="Cambria Math" w:cs="Times New Roman"/>
                        <w:sz w:val="24"/>
                        <w:szCs w:val="24"/>
                      </w:rPr>
                    </m:ctrlPr>
                  </m:e>
                  <m:sub>
                    <m:r>
                      <w:rPr>
                        <w:rFonts w:hint="default" w:ascii="Cambria Math" w:hAnsi="Cambria Math" w:cs="Times New Roman"/>
                        <w:sz w:val="24"/>
                        <w:szCs w:val="24"/>
                      </w:rPr>
                      <m:t>i</m:t>
                    </m:r>
                    <m:ctrlPr>
                      <w:rPr>
                        <w:rFonts w:hint="default" w:ascii="Cambria Math" w:hAnsi="Cambria Math" w:cs="Times New Roman"/>
                        <w:sz w:val="24"/>
                        <w:szCs w:val="24"/>
                      </w:rPr>
                    </m:ctrlPr>
                  </m:sub>
                </m:sSub>
                <m:r>
                  <m:rPr>
                    <m:sty m:val="p"/>
                  </m:rPr>
                  <w:rPr>
                    <w:rFonts w:hint="default" w:ascii="Cambria Math" w:hAnsi="Cambria Math" w:cs="Times New Roman"/>
                    <w:sz w:val="24"/>
                    <w:szCs w:val="24"/>
                  </w:rPr>
                  <m:t>=</m:t>
                </m:r>
                <m:f>
                  <m:fPr>
                    <m:ctrlPr>
                      <w:rPr>
                        <w:rFonts w:hint="default" w:ascii="Cambria Math" w:hAnsi="Cambria Math" w:cs="Times New Roman"/>
                        <w:sz w:val="24"/>
                        <w:szCs w:val="24"/>
                      </w:rPr>
                    </m:ctrlPr>
                  </m:fPr>
                  <m:num>
                    <m:sSub>
                      <m:sSubPr>
                        <m:ctrlPr>
                          <w:rPr>
                            <w:rFonts w:hint="default" w:ascii="Cambria Math" w:hAnsi="Cambria Math" w:cs="Times New Roman"/>
                            <w:i/>
                            <w:sz w:val="24"/>
                            <w:szCs w:val="24"/>
                          </w:rPr>
                        </m:ctrlPr>
                      </m:sSubPr>
                      <m:e>
                        <m:r>
                          <w:rPr>
                            <w:rFonts w:hint="default" w:ascii="Cambria Math" w:hAnsi="Cambria Math" w:cs="Times New Roman"/>
                            <w:sz w:val="24"/>
                            <w:szCs w:val="24"/>
                          </w:rPr>
                          <m:t>C</m:t>
                        </m:r>
                        <m:ctrlPr>
                          <w:rPr>
                            <w:rFonts w:hint="default" w:ascii="Cambria Math" w:hAnsi="Cambria Math" w:cs="Times New Roman"/>
                            <w:i/>
                            <w:sz w:val="24"/>
                            <w:szCs w:val="24"/>
                          </w:rPr>
                        </m:ctrlPr>
                      </m:e>
                      <m:sub>
                        <m:r>
                          <w:rPr>
                            <w:rFonts w:hint="default" w:ascii="Cambria Math" w:hAnsi="Cambria Math" w:cs="Times New Roman"/>
                            <w:sz w:val="24"/>
                            <w:szCs w:val="24"/>
                          </w:rPr>
                          <m:t>i</m:t>
                        </m:r>
                        <m:ctrlPr>
                          <w:rPr>
                            <w:rFonts w:hint="default" w:ascii="Cambria Math" w:hAnsi="Cambria Math" w:cs="Times New Roman"/>
                            <w:i/>
                            <w:sz w:val="24"/>
                            <w:szCs w:val="24"/>
                          </w:rPr>
                        </m:ctrlPr>
                      </m:sub>
                    </m:sSub>
                    <m:ctrlPr>
                      <w:rPr>
                        <w:rFonts w:hint="default" w:ascii="Cambria Math" w:hAnsi="Cambria Math" w:cs="Times New Roman"/>
                        <w:sz w:val="24"/>
                        <w:szCs w:val="24"/>
                      </w:rPr>
                    </m:ctrlPr>
                  </m:num>
                  <m:den>
                    <m:sSub>
                      <m:sSubPr>
                        <m:ctrlPr>
                          <w:rPr>
                            <w:rFonts w:hint="default" w:ascii="Cambria Math" w:hAnsi="Cambria Math" w:cs="Times New Roman"/>
                            <w:i/>
                            <w:sz w:val="24"/>
                            <w:szCs w:val="24"/>
                          </w:rPr>
                        </m:ctrlPr>
                      </m:sSubPr>
                      <m:e>
                        <m:r>
                          <w:rPr>
                            <w:rFonts w:hint="default" w:ascii="Cambria Math" w:hAnsi="Cambria Math" w:cs="Times New Roman"/>
                            <w:sz w:val="24"/>
                            <w:szCs w:val="24"/>
                          </w:rPr>
                          <m:t>C</m:t>
                        </m:r>
                        <m:ctrlPr>
                          <w:rPr>
                            <w:rFonts w:hint="default" w:ascii="Cambria Math" w:hAnsi="Cambria Math" w:cs="Times New Roman"/>
                            <w:i/>
                            <w:sz w:val="24"/>
                            <w:szCs w:val="24"/>
                          </w:rPr>
                        </m:ctrlPr>
                      </m:e>
                      <m:sub>
                        <m:r>
                          <w:rPr>
                            <w:rFonts w:hint="default" w:ascii="Cambria Math" w:hAnsi="Cambria Math" w:cs="Times New Roman"/>
                            <w:sz w:val="24"/>
                            <w:szCs w:val="24"/>
                          </w:rPr>
                          <m:t>0i</m:t>
                        </m:r>
                        <m:ctrlPr>
                          <w:rPr>
                            <w:rFonts w:hint="default" w:ascii="Cambria Math" w:hAnsi="Cambria Math" w:cs="Times New Roman"/>
                            <w:i/>
                            <w:sz w:val="24"/>
                            <w:szCs w:val="24"/>
                          </w:rPr>
                        </m:ctrlPr>
                      </m:sub>
                    </m:sSub>
                    <m:ctrlPr>
                      <w:rPr>
                        <w:rFonts w:hint="default" w:ascii="Cambria Math" w:hAnsi="Cambria Math" w:cs="Times New Roman"/>
                        <w:sz w:val="24"/>
                        <w:szCs w:val="24"/>
                      </w:rPr>
                    </m:ctrlPr>
                  </m:den>
                </m:f>
                <m:r>
                  <w:rPr>
                    <w:rFonts w:hint="default" w:ascii="Cambria Math" w:hAnsi="Cambria Math" w:cs="Times New Roman"/>
                    <w:sz w:val="24"/>
                    <w:szCs w:val="24"/>
                  </w:rPr>
                  <m:t>×100%</m:t>
                </m:r>
              </m:oMath>
            </m:oMathPara>
          </w:p>
          <w:p>
            <w:pPr>
              <w:spacing w:line="360" w:lineRule="auto"/>
              <w:ind w:firstLine="422" w:firstLineChars="176"/>
              <w:jc w:val="left"/>
              <w:rPr>
                <w:rFonts w:hint="default" w:ascii="Times New Roman" w:hAnsi="Times New Roman" w:cs="Times New Roman"/>
                <w:sz w:val="24"/>
                <w:szCs w:val="24"/>
              </w:rPr>
            </w:pPr>
            <m:oMath>
              <m:sSub>
                <m:sSubPr>
                  <m:ctrlPr>
                    <w:rPr>
                      <w:rFonts w:hint="default" w:ascii="Cambria Math" w:hAnsi="Cambria Math" w:cs="Times New Roman"/>
                      <w:sz w:val="24"/>
                      <w:szCs w:val="24"/>
                    </w:rPr>
                  </m:ctrlPr>
                </m:sSubPr>
                <m:e>
                  <m:r>
                    <w:rPr>
                      <w:rFonts w:hint="default" w:ascii="Cambria Math" w:hAnsi="Cambria Math" w:cs="Times New Roman"/>
                      <w:sz w:val="24"/>
                      <w:szCs w:val="24"/>
                    </w:rPr>
                    <m:t>P</m:t>
                  </m:r>
                  <m:ctrlPr>
                    <w:rPr>
                      <w:rFonts w:hint="default" w:ascii="Cambria Math" w:hAnsi="Cambria Math" w:cs="Times New Roman"/>
                      <w:sz w:val="24"/>
                      <w:szCs w:val="24"/>
                    </w:rPr>
                  </m:ctrlPr>
                </m:e>
                <m:sub>
                  <m:r>
                    <w:rPr>
                      <w:rFonts w:hint="default" w:ascii="Cambria Math" w:hAnsi="Cambria Math" w:cs="Times New Roman"/>
                      <w:sz w:val="24"/>
                      <w:szCs w:val="24"/>
                    </w:rPr>
                    <m:t>i</m:t>
                  </m:r>
                  <m:ctrlPr>
                    <w:rPr>
                      <w:rFonts w:hint="default" w:ascii="Cambria Math" w:hAnsi="Cambria Math" w:cs="Times New Roman"/>
                      <w:sz w:val="24"/>
                      <w:szCs w:val="24"/>
                    </w:rPr>
                  </m:ctrlPr>
                </m:sub>
              </m:sSub>
            </m:oMath>
            <w:r>
              <w:rPr>
                <w:rFonts w:hint="default" w:ascii="Times New Roman" w:hAnsi="Times New Roman" w:cs="Times New Roman"/>
                <w:sz w:val="24"/>
                <w:szCs w:val="24"/>
              </w:rPr>
              <w:t xml:space="preserve"> ——第i个污染物的最大地面空气质量浓度 占标率，%；</w:t>
            </w:r>
          </w:p>
          <w:p>
            <w:pPr>
              <w:spacing w:line="360" w:lineRule="auto"/>
              <w:ind w:firstLine="422" w:firstLineChars="176"/>
              <w:jc w:val="left"/>
              <w:rPr>
                <w:rFonts w:hint="default" w:ascii="Times New Roman" w:hAnsi="Times New Roman" w:cs="Times New Roman"/>
              </w:rPr>
            </w:pPr>
            <m:oMath>
              <m:sSub>
                <m:sSubPr>
                  <m:ctrlPr>
                    <w:rPr>
                      <w:rFonts w:hint="default" w:ascii="Cambria Math" w:hAnsi="Cambria Math" w:cs="Times New Roman"/>
                      <w:i/>
                      <w:sz w:val="24"/>
                      <w:szCs w:val="24"/>
                    </w:rPr>
                  </m:ctrlPr>
                </m:sSubPr>
                <m:e>
                  <m:r>
                    <w:rPr>
                      <w:rFonts w:hint="default" w:ascii="Cambria Math" w:hAnsi="Cambria Math" w:cs="Times New Roman"/>
                      <w:sz w:val="24"/>
                      <w:szCs w:val="24"/>
                    </w:rPr>
                    <m:t>C</m:t>
                  </m:r>
                  <m:ctrlPr>
                    <w:rPr>
                      <w:rFonts w:hint="default" w:ascii="Cambria Math" w:hAnsi="Cambria Math" w:cs="Times New Roman"/>
                      <w:i/>
                      <w:sz w:val="24"/>
                      <w:szCs w:val="24"/>
                    </w:rPr>
                  </m:ctrlPr>
                </m:e>
                <m:sub>
                  <m:r>
                    <w:rPr>
                      <w:rFonts w:hint="default" w:ascii="Cambria Math" w:hAnsi="Cambria Math" w:cs="Times New Roman"/>
                      <w:sz w:val="24"/>
                      <w:szCs w:val="24"/>
                    </w:rPr>
                    <m:t>i</m:t>
                  </m:r>
                  <m:ctrlPr>
                    <w:rPr>
                      <w:rFonts w:hint="default" w:ascii="Cambria Math" w:hAnsi="Cambria Math" w:cs="Times New Roman"/>
                      <w:i/>
                      <w:sz w:val="24"/>
                      <w:szCs w:val="24"/>
                    </w:rPr>
                  </m:ctrlPr>
                </m:sub>
              </m:sSub>
            </m:oMath>
            <w:r>
              <w:rPr>
                <w:rFonts w:hint="default" w:ascii="Times New Roman" w:hAnsi="Times New Roman" w:cs="Times New Roman"/>
                <w:sz w:val="24"/>
                <w:szCs w:val="24"/>
              </w:rPr>
              <w:t>——采用估算模型计算出的第i个污染物的最大1h地面空气质量浓度，μg/m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w:t>
            </w:r>
          </w:p>
          <w:p>
            <w:pPr>
              <w:spacing w:line="360" w:lineRule="auto"/>
              <w:ind w:firstLine="480" w:firstLineChars="200"/>
              <w:rPr>
                <w:rFonts w:hint="default" w:ascii="Times New Roman" w:hAnsi="Times New Roman" w:cs="Times New Roman"/>
                <w:lang w:eastAsia="zh-CN"/>
              </w:rPr>
            </w:pPr>
            <m:oMath>
              <m:sSub>
                <m:sSubPr>
                  <m:ctrlPr>
                    <w:rPr>
                      <w:rFonts w:hint="default" w:ascii="Cambria Math" w:hAnsi="Cambria Math" w:cs="Times New Roman"/>
                      <w:i/>
                      <w:sz w:val="24"/>
                      <w:szCs w:val="24"/>
                    </w:rPr>
                  </m:ctrlPr>
                </m:sSubPr>
                <m:e>
                  <m:r>
                    <w:rPr>
                      <w:rFonts w:hint="default" w:ascii="Cambria Math" w:hAnsi="Cambria Math" w:cs="Times New Roman"/>
                      <w:sz w:val="24"/>
                      <w:szCs w:val="24"/>
                    </w:rPr>
                    <m:t>C</m:t>
                  </m:r>
                  <m:ctrlPr>
                    <w:rPr>
                      <w:rFonts w:hint="default" w:ascii="Cambria Math" w:hAnsi="Cambria Math" w:cs="Times New Roman"/>
                      <w:i/>
                      <w:sz w:val="24"/>
                      <w:szCs w:val="24"/>
                    </w:rPr>
                  </m:ctrlPr>
                </m:e>
                <m:sub>
                  <m:r>
                    <w:rPr>
                      <w:rFonts w:hint="default" w:ascii="Cambria Math" w:hAnsi="Cambria Math" w:cs="Times New Roman"/>
                      <w:sz w:val="24"/>
                      <w:szCs w:val="24"/>
                    </w:rPr>
                    <m:t>0i</m:t>
                  </m:r>
                  <m:ctrlPr>
                    <w:rPr>
                      <w:rFonts w:hint="default" w:ascii="Cambria Math" w:hAnsi="Cambria Math" w:cs="Times New Roman"/>
                      <w:i/>
                      <w:sz w:val="24"/>
                      <w:szCs w:val="24"/>
                    </w:rPr>
                  </m:ctrlPr>
                </m:sub>
              </m:sSub>
            </m:oMath>
            <w:r>
              <w:rPr>
                <w:rFonts w:hint="default" w:ascii="Times New Roman" w:hAnsi="Times New Roman" w:cs="Times New Roman"/>
                <w:sz w:val="24"/>
                <w:szCs w:val="24"/>
              </w:rPr>
              <w:t>——第i个污染物的环境空气质量浓度标准，μg/m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w:t>
            </w:r>
          </w:p>
          <w:p>
            <w:pPr>
              <w:pStyle w:val="36"/>
              <w:snapToGrid w:val="0"/>
              <w:spacing w:line="360" w:lineRule="auto"/>
              <w:ind w:firstLine="480" w:firstLineChars="200"/>
              <w:rPr>
                <w:rFonts w:hint="default" w:ascii="Times New Roman" w:hAnsi="Times New Roman" w:cs="Times New Roman"/>
                <w:bCs/>
                <w:color w:val="auto"/>
                <w:shd w:val="clear" w:color="auto" w:fill="auto"/>
              </w:rPr>
            </w:pPr>
            <w:r>
              <w:rPr>
                <w:rFonts w:hint="default" w:ascii="Times New Roman" w:hAnsi="Times New Roman" w:cs="Times New Roman"/>
                <w:bCs/>
                <w:color w:val="auto"/>
                <w:shd w:val="clear" w:color="auto" w:fill="auto"/>
                <w:lang w:eastAsia="zh-CN"/>
              </w:rPr>
              <w:t>（</w:t>
            </w:r>
            <w:r>
              <w:rPr>
                <w:rFonts w:hint="default" w:ascii="Times New Roman" w:hAnsi="Times New Roman" w:cs="Times New Roman"/>
                <w:bCs/>
                <w:color w:val="auto"/>
                <w:shd w:val="clear" w:color="auto" w:fill="auto"/>
                <w:lang w:val="en-US" w:eastAsia="zh-CN"/>
              </w:rPr>
              <w:t>2</w:t>
            </w:r>
            <w:r>
              <w:rPr>
                <w:rFonts w:hint="default" w:ascii="Times New Roman" w:hAnsi="Times New Roman" w:cs="Times New Roman"/>
                <w:bCs/>
                <w:color w:val="auto"/>
                <w:shd w:val="clear" w:color="auto" w:fill="auto"/>
                <w:lang w:eastAsia="zh-CN"/>
              </w:rPr>
              <w:t>）</w:t>
            </w:r>
            <w:r>
              <w:rPr>
                <w:rFonts w:hint="default" w:ascii="Times New Roman" w:hAnsi="Times New Roman" w:cs="Times New Roman"/>
                <w:bCs/>
                <w:color w:val="auto"/>
                <w:shd w:val="clear" w:color="auto" w:fill="auto"/>
              </w:rPr>
              <w:t>预测源强</w:t>
            </w:r>
          </w:p>
          <w:p>
            <w:pPr>
              <w:adjustRightInd w:val="0"/>
              <w:snapToGrid w:val="0"/>
              <w:spacing w:line="360" w:lineRule="auto"/>
              <w:ind w:firstLine="480" w:firstLineChars="200"/>
              <w:rPr>
                <w:rFonts w:hint="default" w:ascii="Times New Roman" w:hAnsi="Times New Roman" w:cs="Times New Roman"/>
                <w:bCs/>
                <w:color w:val="auto"/>
                <w:sz w:val="24"/>
                <w:szCs w:val="24"/>
                <w:shd w:val="clear" w:color="auto" w:fill="auto"/>
              </w:rPr>
            </w:pPr>
            <w:r>
              <w:rPr>
                <w:rFonts w:hint="default" w:ascii="Times New Roman" w:hAnsi="Times New Roman" w:cs="Times New Roman"/>
                <w:bCs/>
                <w:color w:val="auto"/>
                <w:sz w:val="24"/>
                <w:szCs w:val="24"/>
                <w:shd w:val="clear" w:color="auto" w:fill="auto"/>
              </w:rPr>
              <w:t>项目估算模式参数见表</w:t>
            </w:r>
            <w:r>
              <w:rPr>
                <w:rFonts w:hint="default" w:ascii="Times New Roman" w:hAnsi="Times New Roman" w:cs="Times New Roman"/>
                <w:bCs/>
                <w:color w:val="auto"/>
                <w:sz w:val="24"/>
                <w:szCs w:val="24"/>
                <w:shd w:val="clear" w:color="auto" w:fill="auto"/>
                <w:lang w:val="en-US" w:eastAsia="zh-CN"/>
              </w:rPr>
              <w:t>1</w:t>
            </w:r>
            <w:r>
              <w:rPr>
                <w:rFonts w:hint="eastAsia" w:cs="Times New Roman"/>
                <w:bCs/>
                <w:color w:val="auto"/>
                <w:sz w:val="24"/>
                <w:szCs w:val="24"/>
                <w:shd w:val="clear" w:color="auto" w:fill="auto"/>
                <w:lang w:val="en-US" w:eastAsia="zh-CN"/>
              </w:rPr>
              <w:t>9</w:t>
            </w:r>
            <w:r>
              <w:rPr>
                <w:rFonts w:hint="default" w:ascii="Times New Roman" w:hAnsi="Times New Roman" w:cs="Times New Roman"/>
                <w:bCs/>
                <w:color w:val="auto"/>
                <w:sz w:val="24"/>
                <w:szCs w:val="24"/>
                <w:shd w:val="clear" w:color="auto" w:fill="auto"/>
              </w:rPr>
              <w:t>、面源参数见表</w:t>
            </w:r>
            <w:r>
              <w:rPr>
                <w:rFonts w:hint="eastAsia" w:cs="Times New Roman"/>
                <w:bCs/>
                <w:color w:val="auto"/>
                <w:sz w:val="24"/>
                <w:szCs w:val="24"/>
                <w:shd w:val="clear" w:color="auto" w:fill="auto"/>
                <w:lang w:val="en-US" w:eastAsia="zh-CN"/>
              </w:rPr>
              <w:t>20</w:t>
            </w:r>
            <w:r>
              <w:rPr>
                <w:rFonts w:hint="default" w:ascii="Times New Roman" w:hAnsi="Times New Roman" w:cs="Times New Roman"/>
                <w:bCs/>
                <w:color w:val="auto"/>
                <w:sz w:val="24"/>
                <w:szCs w:val="24"/>
                <w:shd w:val="clear" w:color="auto" w:fill="auto"/>
              </w:rPr>
              <w:t>。</w:t>
            </w:r>
          </w:p>
          <w:p>
            <w:pPr>
              <w:adjustRightInd w:val="0"/>
              <w:snapToGrid w:val="0"/>
              <w:jc w:val="center"/>
              <w:rPr>
                <w:rFonts w:hint="default" w:ascii="Times New Roman" w:hAnsi="Times New Roman" w:cs="Times New Roman"/>
                <w:bCs/>
                <w:color w:val="auto"/>
                <w:kern w:val="0"/>
                <w:szCs w:val="21"/>
                <w:shd w:val="clear" w:color="auto" w:fill="auto"/>
              </w:rPr>
            </w:pPr>
            <w:r>
              <w:rPr>
                <w:rFonts w:hint="default" w:ascii="Times New Roman" w:hAnsi="Times New Roman" w:cs="Times New Roman"/>
                <w:b/>
                <w:bCs w:val="0"/>
                <w:color w:val="auto"/>
                <w:kern w:val="0"/>
                <w:szCs w:val="21"/>
                <w:shd w:val="clear" w:color="auto" w:fill="auto"/>
              </w:rPr>
              <w:t>表</w:t>
            </w:r>
            <w:r>
              <w:rPr>
                <w:rFonts w:hint="eastAsia" w:cs="Times New Roman"/>
                <w:b/>
                <w:bCs w:val="0"/>
                <w:color w:val="auto"/>
                <w:kern w:val="0"/>
                <w:szCs w:val="21"/>
                <w:shd w:val="clear" w:color="auto" w:fill="auto"/>
                <w:lang w:val="en-US" w:eastAsia="zh-CN"/>
              </w:rPr>
              <w:t>19</w:t>
            </w:r>
            <w:r>
              <w:rPr>
                <w:rFonts w:hint="default" w:ascii="Times New Roman" w:hAnsi="Times New Roman" w:cs="Times New Roman"/>
                <w:b/>
                <w:bCs w:val="0"/>
                <w:color w:val="auto"/>
                <w:kern w:val="0"/>
                <w:szCs w:val="21"/>
                <w:shd w:val="clear" w:color="auto" w:fill="auto"/>
              </w:rPr>
              <w:t xml:space="preserve">  估算模式参数表</w:t>
            </w:r>
          </w:p>
          <w:tbl>
            <w:tblPr>
              <w:tblStyle w:val="20"/>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0"/>
              <w:gridCol w:w="3350"/>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440" w:type="dxa"/>
                  <w:gridSpan w:val="2"/>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bCs/>
                      <w:sz w:val="21"/>
                      <w:szCs w:val="21"/>
                      <w:shd w:val="clear" w:color="auto" w:fill="auto"/>
                    </w:rPr>
                    <w:t>参数</w:t>
                  </w:r>
                </w:p>
              </w:tc>
              <w:tc>
                <w:tcPr>
                  <w:tcW w:w="2720" w:type="dxa"/>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bCs/>
                      <w:sz w:val="21"/>
                      <w:szCs w:val="21"/>
                      <w:shd w:val="clear" w:color="auto" w:fill="auto"/>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90" w:type="dxa"/>
                  <w:vMerge w:val="restart"/>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bCs/>
                      <w:sz w:val="21"/>
                      <w:szCs w:val="21"/>
                      <w:shd w:val="clear" w:color="auto" w:fill="auto"/>
                    </w:rPr>
                    <w:t>城市/农村选项</w:t>
                  </w:r>
                </w:p>
              </w:tc>
              <w:tc>
                <w:tcPr>
                  <w:tcW w:w="3350" w:type="dxa"/>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bCs/>
                      <w:sz w:val="21"/>
                      <w:szCs w:val="21"/>
                      <w:shd w:val="clear" w:color="auto" w:fill="auto"/>
                    </w:rPr>
                    <w:t>城市/农村</w:t>
                  </w:r>
                </w:p>
              </w:tc>
              <w:tc>
                <w:tcPr>
                  <w:tcW w:w="2720" w:type="dxa"/>
                  <w:noWrap w:val="0"/>
                  <w:vAlign w:val="center"/>
                </w:tcPr>
                <w:p>
                  <w:pPr>
                    <w:pStyle w:val="36"/>
                    <w:snapToGrid w:val="0"/>
                    <w:jc w:val="both"/>
                    <w:rPr>
                      <w:rFonts w:hint="default" w:ascii="Times New Roman" w:hAnsi="Times New Roman" w:eastAsia="宋体" w:cs="Times New Roman"/>
                      <w:bCs/>
                      <w:sz w:val="21"/>
                      <w:szCs w:val="21"/>
                      <w:shd w:val="clear" w:color="auto" w:fill="auto"/>
                      <w:lang w:val="en-US" w:eastAsia="zh-CN"/>
                    </w:rPr>
                  </w:pPr>
                  <w:r>
                    <w:rPr>
                      <w:rFonts w:hint="default" w:ascii="Times New Roman" w:hAnsi="Times New Roman" w:cs="Times New Roman"/>
                      <w:bCs/>
                      <w:sz w:val="21"/>
                      <w:szCs w:val="21"/>
                      <w:shd w:val="clear" w:color="auto" w:fill="auto"/>
                      <w:lang w:val="en-US" w:eastAsia="zh-CN"/>
                    </w:rP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90" w:type="dxa"/>
                  <w:vMerge w:val="continue"/>
                  <w:noWrap w:val="0"/>
                  <w:vAlign w:val="center"/>
                </w:tcPr>
                <w:p>
                  <w:pPr>
                    <w:pStyle w:val="36"/>
                    <w:snapToGrid w:val="0"/>
                    <w:jc w:val="both"/>
                    <w:rPr>
                      <w:rFonts w:hint="default" w:ascii="Times New Roman" w:hAnsi="Times New Roman" w:cs="Times New Roman"/>
                      <w:bCs/>
                      <w:sz w:val="21"/>
                      <w:szCs w:val="21"/>
                      <w:shd w:val="clear" w:color="auto" w:fill="auto"/>
                    </w:rPr>
                  </w:pPr>
                </w:p>
              </w:tc>
              <w:tc>
                <w:tcPr>
                  <w:tcW w:w="3350" w:type="dxa"/>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bCs/>
                      <w:sz w:val="21"/>
                      <w:szCs w:val="21"/>
                      <w:shd w:val="clear" w:color="auto" w:fill="auto"/>
                    </w:rPr>
                    <w:t>人口数</w:t>
                  </w:r>
                </w:p>
              </w:tc>
              <w:tc>
                <w:tcPr>
                  <w:tcW w:w="2720" w:type="dxa"/>
                  <w:noWrap w:val="0"/>
                  <w:vAlign w:val="center"/>
                </w:tcPr>
                <w:p>
                  <w:pPr>
                    <w:pStyle w:val="36"/>
                    <w:snapToGrid w:val="0"/>
                    <w:jc w:val="both"/>
                    <w:rPr>
                      <w:rFonts w:hint="default" w:ascii="Times New Roman" w:hAnsi="Times New Roman" w:eastAsia="宋体" w:cs="Times New Roman"/>
                      <w:bCs/>
                      <w:sz w:val="21"/>
                      <w:szCs w:val="21"/>
                      <w:shd w:val="clear" w:color="auto" w:fill="auto"/>
                      <w:lang w:val="en-US" w:eastAsia="zh-CN"/>
                    </w:rPr>
                  </w:pPr>
                  <w:r>
                    <w:rPr>
                      <w:rFonts w:hint="default" w:ascii="Times New Roman" w:hAnsi="Times New Roman" w:cs="Times New Roman"/>
                      <w:bCs/>
                      <w:sz w:val="21"/>
                      <w:szCs w:val="21"/>
                      <w:shd w:val="clear" w:color="auto" w:fill="auto"/>
                      <w:lang w:val="en-US" w:eastAsia="zh-CN"/>
                    </w:rPr>
                    <w:t>67万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440" w:type="dxa"/>
                  <w:gridSpan w:val="2"/>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bCs/>
                      <w:sz w:val="21"/>
                      <w:szCs w:val="21"/>
                      <w:shd w:val="clear" w:color="auto" w:fill="auto"/>
                    </w:rPr>
                    <w:t>最高环境温度/℃</w:t>
                  </w:r>
                </w:p>
              </w:tc>
              <w:tc>
                <w:tcPr>
                  <w:tcW w:w="2720" w:type="dxa"/>
                  <w:noWrap w:val="0"/>
                  <w:vAlign w:val="center"/>
                </w:tcPr>
                <w:p>
                  <w:pPr>
                    <w:pStyle w:val="36"/>
                    <w:snapToGrid w:val="0"/>
                    <w:jc w:val="both"/>
                    <w:rPr>
                      <w:rFonts w:hint="default" w:ascii="Times New Roman" w:hAnsi="Times New Roman" w:eastAsia="宋体" w:cs="Times New Roman"/>
                      <w:bCs/>
                      <w:color w:val="000000" w:themeColor="text1"/>
                      <w:sz w:val="21"/>
                      <w:szCs w:val="21"/>
                      <w:shd w:val="clear" w:color="auto" w:fill="auto"/>
                      <w:lang w:val="en-US" w:eastAsia="zh-CN"/>
                      <w14:textFill>
                        <w14:solidFill>
                          <w14:schemeClr w14:val="tx1"/>
                        </w14:solidFill>
                      </w14:textFill>
                    </w:rPr>
                  </w:pPr>
                  <w:r>
                    <w:rPr>
                      <w:rFonts w:hint="default" w:ascii="Times New Roman" w:hAnsi="Times New Roman" w:cs="Times New Roman"/>
                      <w:bCs/>
                      <w:color w:val="000000" w:themeColor="text1"/>
                      <w:sz w:val="21"/>
                      <w:szCs w:val="21"/>
                      <w:shd w:val="clear" w:color="auto" w:fill="auto"/>
                      <w:lang w:val="en-US" w:eastAsia="zh-CN"/>
                      <w14:textFill>
                        <w14:solidFill>
                          <w14:schemeClr w14:val="tx1"/>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440" w:type="dxa"/>
                  <w:gridSpan w:val="2"/>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bCs/>
                      <w:sz w:val="21"/>
                      <w:szCs w:val="21"/>
                      <w:shd w:val="clear" w:color="auto" w:fill="auto"/>
                    </w:rPr>
                    <w:t>最低环境温度/℃</w:t>
                  </w:r>
                </w:p>
              </w:tc>
              <w:tc>
                <w:tcPr>
                  <w:tcW w:w="2720" w:type="dxa"/>
                  <w:noWrap w:val="0"/>
                  <w:vAlign w:val="center"/>
                </w:tcPr>
                <w:p>
                  <w:pPr>
                    <w:pStyle w:val="36"/>
                    <w:snapToGrid w:val="0"/>
                    <w:jc w:val="both"/>
                    <w:rPr>
                      <w:rFonts w:hint="default" w:ascii="Times New Roman" w:hAnsi="Times New Roman" w:eastAsia="宋体" w:cs="Times New Roman"/>
                      <w:bCs/>
                      <w:color w:val="000000" w:themeColor="text1"/>
                      <w:sz w:val="21"/>
                      <w:szCs w:val="21"/>
                      <w:shd w:val="clear" w:color="auto" w:fill="auto"/>
                      <w:lang w:val="en-US" w:eastAsia="zh-CN"/>
                      <w14:textFill>
                        <w14:solidFill>
                          <w14:schemeClr w14:val="tx1"/>
                        </w14:solidFill>
                      </w14:textFill>
                    </w:rPr>
                  </w:pPr>
                  <w:r>
                    <w:rPr>
                      <w:rFonts w:hint="default" w:ascii="Times New Roman" w:hAnsi="Times New Roman" w:cs="Times New Roman"/>
                      <w:bCs/>
                      <w:color w:val="000000" w:themeColor="text1"/>
                      <w:sz w:val="21"/>
                      <w:szCs w:val="21"/>
                      <w:shd w:val="clear" w:color="auto" w:fill="auto"/>
                      <w:lang w:val="en-US" w:eastAsia="zh-CN"/>
                      <w14:textFill>
                        <w14:solidFill>
                          <w14:schemeClr w14:val="tx1"/>
                        </w14:solidFill>
                      </w14:textFill>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440" w:type="dxa"/>
                  <w:gridSpan w:val="2"/>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bCs/>
                      <w:sz w:val="21"/>
                      <w:szCs w:val="21"/>
                      <w:shd w:val="clear" w:color="auto" w:fill="auto"/>
                    </w:rPr>
                    <w:t>土地利用类型</w:t>
                  </w:r>
                </w:p>
              </w:tc>
              <w:tc>
                <w:tcPr>
                  <w:tcW w:w="2720" w:type="dxa"/>
                  <w:noWrap w:val="0"/>
                  <w:vAlign w:val="center"/>
                </w:tcPr>
                <w:p>
                  <w:pPr>
                    <w:pStyle w:val="36"/>
                    <w:snapToGrid w:val="0"/>
                    <w:jc w:val="both"/>
                    <w:rPr>
                      <w:rFonts w:hint="default" w:ascii="Times New Roman" w:hAnsi="Times New Roman" w:cs="Times New Roman"/>
                      <w:bCs/>
                      <w:color w:val="000000" w:themeColor="text1"/>
                      <w:sz w:val="21"/>
                      <w:szCs w:val="21"/>
                      <w:shd w:val="clear" w:color="auto" w:fill="auto"/>
                      <w14:textFill>
                        <w14:solidFill>
                          <w14:schemeClr w14:val="tx1"/>
                        </w14:solidFill>
                      </w14:textFill>
                    </w:rPr>
                  </w:pPr>
                  <w:r>
                    <w:rPr>
                      <w:rFonts w:hint="default" w:ascii="Times New Roman" w:hAnsi="Times New Roman" w:cs="Times New Roman"/>
                      <w:bCs/>
                      <w:color w:val="000000" w:themeColor="text1"/>
                      <w:sz w:val="21"/>
                      <w:szCs w:val="21"/>
                      <w:shd w:val="clear" w:color="auto" w:fill="auto"/>
                      <w:lang w:val="en-US" w:eastAsia="zh-CN"/>
                      <w14:textFill>
                        <w14:solidFill>
                          <w14:schemeClr w14:val="tx1"/>
                        </w14:solidFill>
                      </w14:textFill>
                    </w:rPr>
                    <w:t>城市</w:t>
                  </w:r>
                  <w:r>
                    <w:rPr>
                      <w:rFonts w:hint="default" w:ascii="Times New Roman" w:hAnsi="Times New Roman" w:cs="Times New Roman"/>
                      <w:bCs/>
                      <w:color w:val="000000" w:themeColor="text1"/>
                      <w:sz w:val="21"/>
                      <w:szCs w:val="21"/>
                      <w:shd w:val="clear" w:color="auto" w:fill="auto"/>
                      <w14:textFill>
                        <w14:solidFill>
                          <w14:schemeClr w14:val="tx1"/>
                        </w14:solidFill>
                      </w14:textFill>
                    </w:rPr>
                    <w:t>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440" w:type="dxa"/>
                  <w:gridSpan w:val="2"/>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bCs/>
                      <w:sz w:val="21"/>
                      <w:szCs w:val="21"/>
                      <w:shd w:val="clear" w:color="auto" w:fill="auto"/>
                    </w:rPr>
                    <w:t>区域湿度条件</w:t>
                  </w:r>
                </w:p>
              </w:tc>
              <w:tc>
                <w:tcPr>
                  <w:tcW w:w="2720" w:type="dxa"/>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bCs/>
                      <w:sz w:val="21"/>
                      <w:szCs w:val="21"/>
                      <w:shd w:val="clear" w:color="auto" w:fill="auto"/>
                    </w:rPr>
                    <w:t>中等湿度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90" w:type="dxa"/>
                  <w:vMerge w:val="restart"/>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bCs/>
                      <w:sz w:val="21"/>
                      <w:szCs w:val="21"/>
                      <w:shd w:val="clear" w:color="auto" w:fill="auto"/>
                    </w:rPr>
                    <w:t>是否考虑地形</w:t>
                  </w:r>
                </w:p>
              </w:tc>
              <w:tc>
                <w:tcPr>
                  <w:tcW w:w="3350" w:type="dxa"/>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bCs/>
                      <w:sz w:val="21"/>
                      <w:szCs w:val="21"/>
                      <w:shd w:val="clear" w:color="auto" w:fill="auto"/>
                    </w:rPr>
                    <w:t>考虑地形</w:t>
                  </w:r>
                </w:p>
              </w:tc>
              <w:tc>
                <w:tcPr>
                  <w:tcW w:w="2720" w:type="dxa"/>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90" w:type="dxa"/>
                  <w:vMerge w:val="continue"/>
                  <w:noWrap w:val="0"/>
                  <w:vAlign w:val="center"/>
                </w:tcPr>
                <w:p>
                  <w:pPr>
                    <w:pStyle w:val="36"/>
                    <w:snapToGrid w:val="0"/>
                    <w:jc w:val="both"/>
                    <w:rPr>
                      <w:rFonts w:hint="default" w:ascii="Times New Roman" w:hAnsi="Times New Roman" w:cs="Times New Roman"/>
                      <w:bCs/>
                      <w:sz w:val="21"/>
                      <w:szCs w:val="21"/>
                      <w:shd w:val="clear" w:color="auto" w:fill="auto"/>
                    </w:rPr>
                  </w:pPr>
                </w:p>
              </w:tc>
              <w:tc>
                <w:tcPr>
                  <w:tcW w:w="3350" w:type="dxa"/>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bCs/>
                      <w:sz w:val="21"/>
                      <w:szCs w:val="21"/>
                      <w:shd w:val="clear" w:color="auto" w:fill="auto"/>
                    </w:rPr>
                    <w:t>地形数据分辨率 / m</w:t>
                  </w:r>
                </w:p>
              </w:tc>
              <w:tc>
                <w:tcPr>
                  <w:tcW w:w="2720" w:type="dxa"/>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bCs/>
                      <w:sz w:val="21"/>
                      <w:szCs w:val="21"/>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90" w:type="dxa"/>
                  <w:vMerge w:val="restart"/>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bCs/>
                      <w:sz w:val="21"/>
                      <w:szCs w:val="21"/>
                      <w:shd w:val="clear" w:color="auto" w:fill="auto"/>
                    </w:rPr>
                    <w:t>是否考虑岸线熏烟</w:t>
                  </w:r>
                </w:p>
              </w:tc>
              <w:tc>
                <w:tcPr>
                  <w:tcW w:w="3350" w:type="dxa"/>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bCs/>
                      <w:sz w:val="21"/>
                      <w:szCs w:val="21"/>
                      <w:shd w:val="clear" w:color="auto" w:fill="auto"/>
                    </w:rPr>
                    <w:t>考虑岸线熏烟</w:t>
                  </w:r>
                </w:p>
              </w:tc>
              <w:tc>
                <w:tcPr>
                  <w:tcW w:w="2720" w:type="dxa"/>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90" w:type="dxa"/>
                  <w:vMerge w:val="continue"/>
                  <w:noWrap w:val="0"/>
                  <w:vAlign w:val="center"/>
                </w:tcPr>
                <w:p>
                  <w:pPr>
                    <w:pStyle w:val="36"/>
                    <w:snapToGrid w:val="0"/>
                    <w:jc w:val="both"/>
                    <w:rPr>
                      <w:rFonts w:hint="default" w:ascii="Times New Roman" w:hAnsi="Times New Roman" w:cs="Times New Roman"/>
                      <w:bCs/>
                      <w:sz w:val="21"/>
                      <w:szCs w:val="21"/>
                      <w:shd w:val="clear" w:color="auto" w:fill="auto"/>
                    </w:rPr>
                  </w:pPr>
                </w:p>
              </w:tc>
              <w:tc>
                <w:tcPr>
                  <w:tcW w:w="3350" w:type="dxa"/>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bCs/>
                      <w:sz w:val="21"/>
                      <w:szCs w:val="21"/>
                      <w:shd w:val="clear" w:color="auto" w:fill="auto"/>
                    </w:rPr>
                    <w:t>岸线距离/ km</w:t>
                  </w:r>
                </w:p>
              </w:tc>
              <w:tc>
                <w:tcPr>
                  <w:tcW w:w="2720" w:type="dxa"/>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bCs/>
                      <w:sz w:val="21"/>
                      <w:szCs w:val="21"/>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090" w:type="dxa"/>
                  <w:vMerge w:val="continue"/>
                  <w:noWrap w:val="0"/>
                  <w:vAlign w:val="center"/>
                </w:tcPr>
                <w:p>
                  <w:pPr>
                    <w:pStyle w:val="36"/>
                    <w:snapToGrid w:val="0"/>
                    <w:jc w:val="both"/>
                    <w:rPr>
                      <w:rFonts w:hint="default" w:ascii="Times New Roman" w:hAnsi="Times New Roman" w:cs="Times New Roman"/>
                      <w:bCs/>
                      <w:sz w:val="21"/>
                      <w:szCs w:val="21"/>
                      <w:shd w:val="clear" w:color="auto" w:fill="auto"/>
                    </w:rPr>
                  </w:pPr>
                </w:p>
              </w:tc>
              <w:tc>
                <w:tcPr>
                  <w:tcW w:w="3350" w:type="dxa"/>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bCs/>
                      <w:sz w:val="21"/>
                      <w:szCs w:val="21"/>
                      <w:shd w:val="clear" w:color="auto" w:fill="auto"/>
                    </w:rPr>
                    <w:t>岸线方向/ °</w:t>
                  </w:r>
                </w:p>
              </w:tc>
              <w:tc>
                <w:tcPr>
                  <w:tcW w:w="2720" w:type="dxa"/>
                  <w:noWrap w:val="0"/>
                  <w:vAlign w:val="center"/>
                </w:tcPr>
                <w:p>
                  <w:pPr>
                    <w:pStyle w:val="36"/>
                    <w:snapToGrid w:val="0"/>
                    <w:jc w:val="both"/>
                    <w:rPr>
                      <w:rFonts w:hint="default" w:ascii="Times New Roman" w:hAnsi="Times New Roman" w:cs="Times New Roman"/>
                      <w:bCs/>
                      <w:sz w:val="21"/>
                      <w:szCs w:val="21"/>
                      <w:shd w:val="clear" w:color="auto" w:fill="auto"/>
                    </w:rPr>
                  </w:pPr>
                  <w:r>
                    <w:rPr>
                      <w:rFonts w:hint="default" w:ascii="Times New Roman" w:hAnsi="Times New Roman" w:cs="Times New Roman"/>
                      <w:bCs/>
                      <w:sz w:val="21"/>
                      <w:szCs w:val="21"/>
                      <w:shd w:val="clear" w:color="auto" w:fill="auto"/>
                    </w:rPr>
                    <w:t>/</w:t>
                  </w:r>
                </w:p>
              </w:tc>
            </w:tr>
          </w:tbl>
          <w:p>
            <w:pPr>
              <w:adjustRightInd w:val="0"/>
              <w:snapToGrid w:val="0"/>
              <w:jc w:val="both"/>
              <w:rPr>
                <w:rFonts w:hint="default" w:ascii="Times New Roman" w:hAnsi="Times New Roman" w:cs="Times New Roman"/>
                <w:b/>
                <w:bCs w:val="0"/>
                <w:kern w:val="0"/>
                <w:szCs w:val="21"/>
                <w:shd w:val="clear" w:color="auto" w:fill="auto"/>
              </w:rPr>
            </w:pPr>
          </w:p>
          <w:p>
            <w:pPr>
              <w:adjustRightInd w:val="0"/>
              <w:snapToGrid w:val="0"/>
              <w:jc w:val="center"/>
              <w:rPr>
                <w:rFonts w:hint="default" w:ascii="Times New Roman" w:hAnsi="Times New Roman" w:cs="Times New Roman"/>
                <w:b/>
                <w:bCs w:val="0"/>
                <w:kern w:val="0"/>
                <w:szCs w:val="21"/>
                <w:shd w:val="clear" w:color="auto" w:fill="auto"/>
              </w:rPr>
            </w:pPr>
            <w:r>
              <w:rPr>
                <w:rFonts w:hint="default" w:ascii="Times New Roman" w:hAnsi="Times New Roman" w:cs="Times New Roman"/>
                <w:b/>
                <w:bCs w:val="0"/>
                <w:kern w:val="0"/>
                <w:szCs w:val="21"/>
                <w:shd w:val="clear" w:color="auto" w:fill="auto"/>
              </w:rPr>
              <w:t>表</w:t>
            </w:r>
            <w:r>
              <w:rPr>
                <w:rFonts w:hint="eastAsia" w:cs="Times New Roman"/>
                <w:b/>
                <w:bCs w:val="0"/>
                <w:kern w:val="0"/>
                <w:szCs w:val="21"/>
                <w:shd w:val="clear" w:color="auto" w:fill="auto"/>
                <w:lang w:val="en-US" w:eastAsia="zh-CN"/>
              </w:rPr>
              <w:t>20</w:t>
            </w:r>
            <w:r>
              <w:rPr>
                <w:rFonts w:hint="default" w:ascii="Times New Roman" w:hAnsi="Times New Roman" w:cs="Times New Roman"/>
                <w:b/>
                <w:bCs w:val="0"/>
                <w:kern w:val="0"/>
                <w:szCs w:val="21"/>
                <w:shd w:val="clear" w:color="auto" w:fill="auto"/>
              </w:rPr>
              <w:t xml:space="preserve">  矩形面源参数表</w:t>
            </w:r>
          </w:p>
          <w:tbl>
            <w:tblPr>
              <w:tblStyle w:val="20"/>
              <w:tblW w:w="8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051"/>
              <w:gridCol w:w="830"/>
              <w:gridCol w:w="691"/>
              <w:gridCol w:w="692"/>
              <w:gridCol w:w="692"/>
              <w:gridCol w:w="691"/>
              <w:gridCol w:w="799"/>
              <w:gridCol w:w="761"/>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774" w:type="dxa"/>
                  <w:vMerge w:val="restart"/>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sz w:val="21"/>
                      <w:szCs w:val="21"/>
                      <w:shd w:val="clear" w:color="auto" w:fill="auto"/>
                    </w:rPr>
                  </w:pPr>
                  <w:r>
                    <w:rPr>
                      <w:rFonts w:hint="default" w:ascii="Times New Roman" w:hAnsi="Times New Roman" w:eastAsia="宋体" w:cs="Times New Roman"/>
                      <w:b w:val="0"/>
                      <w:bCs/>
                      <w:color w:val="000000"/>
                      <w:sz w:val="21"/>
                      <w:szCs w:val="21"/>
                      <w:shd w:val="clear" w:color="auto" w:fill="auto"/>
                    </w:rPr>
                    <w:t>名称</w:t>
                  </w:r>
                </w:p>
              </w:tc>
              <w:tc>
                <w:tcPr>
                  <w:tcW w:w="1881" w:type="dxa"/>
                  <w:gridSpan w:val="2"/>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sz w:val="21"/>
                      <w:szCs w:val="21"/>
                      <w:shd w:val="clear" w:color="auto" w:fill="auto"/>
                    </w:rPr>
                  </w:pPr>
                  <w:r>
                    <w:rPr>
                      <w:rFonts w:hint="default" w:ascii="Times New Roman" w:hAnsi="Times New Roman" w:eastAsia="宋体" w:cs="Times New Roman"/>
                      <w:b w:val="0"/>
                      <w:bCs/>
                      <w:color w:val="000000"/>
                      <w:sz w:val="21"/>
                      <w:szCs w:val="21"/>
                      <w:shd w:val="clear" w:color="auto" w:fill="auto"/>
                    </w:rPr>
                    <w:t>面源起点坐标/m</w:t>
                  </w:r>
                </w:p>
              </w:tc>
              <w:tc>
                <w:tcPr>
                  <w:tcW w:w="691" w:type="dxa"/>
                  <w:vMerge w:val="restart"/>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sz w:val="21"/>
                      <w:szCs w:val="21"/>
                      <w:shd w:val="clear" w:color="auto" w:fill="auto"/>
                    </w:rPr>
                  </w:pPr>
                  <w:r>
                    <w:rPr>
                      <w:rFonts w:hint="default" w:ascii="Times New Roman" w:hAnsi="Times New Roman" w:eastAsia="宋体" w:cs="Times New Roman"/>
                      <w:b w:val="0"/>
                      <w:bCs/>
                      <w:color w:val="000000"/>
                      <w:sz w:val="21"/>
                      <w:szCs w:val="21"/>
                      <w:shd w:val="clear" w:color="auto" w:fill="auto"/>
                    </w:rPr>
                    <w:t>面源海拔高度/m</w:t>
                  </w:r>
                </w:p>
              </w:tc>
              <w:tc>
                <w:tcPr>
                  <w:tcW w:w="692" w:type="dxa"/>
                  <w:vMerge w:val="restart"/>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sz w:val="21"/>
                      <w:szCs w:val="21"/>
                      <w:shd w:val="clear" w:color="auto" w:fill="auto"/>
                    </w:rPr>
                  </w:pPr>
                  <w:r>
                    <w:rPr>
                      <w:rFonts w:hint="default" w:ascii="Times New Roman" w:hAnsi="Times New Roman" w:eastAsia="宋体" w:cs="Times New Roman"/>
                      <w:b w:val="0"/>
                      <w:bCs/>
                      <w:color w:val="000000"/>
                      <w:sz w:val="21"/>
                      <w:szCs w:val="21"/>
                      <w:shd w:val="clear" w:color="auto" w:fill="auto"/>
                    </w:rPr>
                    <w:t>面源长度/m</w:t>
                  </w:r>
                </w:p>
              </w:tc>
              <w:tc>
                <w:tcPr>
                  <w:tcW w:w="692" w:type="dxa"/>
                  <w:vMerge w:val="restart"/>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sz w:val="21"/>
                      <w:szCs w:val="21"/>
                      <w:shd w:val="clear" w:color="auto" w:fill="auto"/>
                    </w:rPr>
                  </w:pPr>
                  <w:r>
                    <w:rPr>
                      <w:rFonts w:hint="default" w:ascii="Times New Roman" w:hAnsi="Times New Roman" w:eastAsia="宋体" w:cs="Times New Roman"/>
                      <w:b w:val="0"/>
                      <w:bCs/>
                      <w:color w:val="000000"/>
                      <w:sz w:val="21"/>
                      <w:szCs w:val="21"/>
                      <w:shd w:val="clear" w:color="auto" w:fill="auto"/>
                    </w:rPr>
                    <w:t>面源宽度/m</w:t>
                  </w:r>
                </w:p>
              </w:tc>
              <w:tc>
                <w:tcPr>
                  <w:tcW w:w="691" w:type="dxa"/>
                  <w:vMerge w:val="restart"/>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sz w:val="21"/>
                      <w:szCs w:val="21"/>
                      <w:shd w:val="clear" w:color="auto" w:fill="auto"/>
                    </w:rPr>
                  </w:pPr>
                  <w:r>
                    <w:rPr>
                      <w:rFonts w:hint="default" w:ascii="Times New Roman" w:hAnsi="Times New Roman" w:eastAsia="宋体" w:cs="Times New Roman"/>
                      <w:b w:val="0"/>
                      <w:bCs/>
                      <w:color w:val="000000"/>
                      <w:sz w:val="21"/>
                      <w:szCs w:val="21"/>
                      <w:shd w:val="clear" w:color="auto" w:fill="auto"/>
                    </w:rPr>
                    <w:t>面源有效排放高度/m</w:t>
                  </w:r>
                </w:p>
              </w:tc>
              <w:tc>
                <w:tcPr>
                  <w:tcW w:w="799" w:type="dxa"/>
                  <w:vMerge w:val="restart"/>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sz w:val="21"/>
                      <w:szCs w:val="21"/>
                      <w:shd w:val="clear" w:color="auto" w:fill="auto"/>
                    </w:rPr>
                  </w:pPr>
                  <w:r>
                    <w:rPr>
                      <w:rFonts w:hint="default" w:ascii="Times New Roman" w:hAnsi="Times New Roman" w:eastAsia="宋体" w:cs="Times New Roman"/>
                      <w:b w:val="0"/>
                      <w:bCs/>
                      <w:color w:val="000000"/>
                      <w:sz w:val="21"/>
                      <w:szCs w:val="21"/>
                      <w:shd w:val="clear" w:color="auto" w:fill="auto"/>
                    </w:rPr>
                    <w:t>年排放小时数/h</w:t>
                  </w:r>
                </w:p>
              </w:tc>
              <w:tc>
                <w:tcPr>
                  <w:tcW w:w="761" w:type="dxa"/>
                  <w:vMerge w:val="restart"/>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sz w:val="21"/>
                      <w:szCs w:val="21"/>
                      <w:shd w:val="clear" w:color="auto" w:fill="auto"/>
                    </w:rPr>
                  </w:pPr>
                  <w:r>
                    <w:rPr>
                      <w:rFonts w:hint="default" w:ascii="Times New Roman" w:hAnsi="Times New Roman" w:eastAsia="宋体" w:cs="Times New Roman"/>
                      <w:b w:val="0"/>
                      <w:bCs/>
                      <w:color w:val="000000"/>
                      <w:sz w:val="21"/>
                      <w:szCs w:val="21"/>
                      <w:shd w:val="clear" w:color="auto" w:fill="auto"/>
                    </w:rPr>
                    <w:t>排放工况</w:t>
                  </w:r>
                </w:p>
              </w:tc>
              <w:tc>
                <w:tcPr>
                  <w:tcW w:w="1270" w:type="dxa"/>
                  <w:vMerge w:val="restart"/>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sz w:val="21"/>
                      <w:szCs w:val="21"/>
                      <w:shd w:val="clear" w:color="auto" w:fill="auto"/>
                    </w:rPr>
                  </w:pPr>
                  <w:r>
                    <w:rPr>
                      <w:rFonts w:hint="default" w:ascii="Times New Roman" w:hAnsi="Times New Roman" w:cs="Times New Roman"/>
                      <w:b w:val="0"/>
                      <w:bCs/>
                      <w:color w:val="000000"/>
                      <w:sz w:val="21"/>
                      <w:szCs w:val="21"/>
                      <w:shd w:val="clear" w:color="auto" w:fill="auto"/>
                      <w:lang w:val="en-US" w:eastAsia="zh-CN"/>
                    </w:rPr>
                    <w:t>污染物</w:t>
                  </w:r>
                  <w:r>
                    <w:rPr>
                      <w:rFonts w:hint="default" w:ascii="Times New Roman" w:hAnsi="Times New Roman" w:eastAsia="宋体" w:cs="Times New Roman"/>
                      <w:b w:val="0"/>
                      <w:bCs/>
                      <w:color w:val="000000"/>
                      <w:sz w:val="21"/>
                      <w:szCs w:val="21"/>
                      <w:shd w:val="clear" w:color="auto" w:fill="auto"/>
                    </w:rPr>
                    <w:t>排放</w:t>
                  </w:r>
                  <w:r>
                    <w:rPr>
                      <w:rFonts w:hint="default" w:ascii="Times New Roman" w:hAnsi="Times New Roman" w:cs="Times New Roman"/>
                      <w:b w:val="0"/>
                      <w:bCs/>
                      <w:color w:val="000000"/>
                      <w:sz w:val="21"/>
                      <w:szCs w:val="21"/>
                      <w:shd w:val="clear" w:color="auto" w:fill="auto"/>
                      <w:lang w:val="en-US" w:eastAsia="zh-CN"/>
                    </w:rPr>
                    <w:t>速率</w:t>
                  </w:r>
                  <w:r>
                    <w:rPr>
                      <w:rFonts w:hint="default" w:ascii="Times New Roman" w:hAnsi="Times New Roman" w:eastAsia="宋体" w:cs="Times New Roman"/>
                      <w:b w:val="0"/>
                      <w:bCs/>
                      <w:color w:val="000000"/>
                      <w:sz w:val="21"/>
                      <w:szCs w:val="21"/>
                      <w:shd w:val="clear" w:color="auto" w:fill="auto"/>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74" w:type="dxa"/>
                  <w:vMerge w:val="continue"/>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sz w:val="21"/>
                      <w:szCs w:val="21"/>
                      <w:shd w:val="clear" w:color="auto" w:fill="auto"/>
                    </w:rPr>
                  </w:pPr>
                </w:p>
              </w:tc>
              <w:tc>
                <w:tcPr>
                  <w:tcW w:w="1051"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sz w:val="21"/>
                      <w:szCs w:val="21"/>
                      <w:shd w:val="clear" w:color="auto" w:fill="auto"/>
                    </w:rPr>
                  </w:pPr>
                  <w:r>
                    <w:rPr>
                      <w:rFonts w:hint="default" w:ascii="Times New Roman" w:hAnsi="Times New Roman" w:eastAsia="宋体" w:cs="Times New Roman"/>
                      <w:b w:val="0"/>
                      <w:bCs/>
                      <w:color w:val="000000"/>
                      <w:sz w:val="21"/>
                      <w:szCs w:val="21"/>
                      <w:shd w:val="clear" w:color="auto" w:fill="auto"/>
                    </w:rPr>
                    <w:t>X</w:t>
                  </w:r>
                </w:p>
              </w:tc>
              <w:tc>
                <w:tcPr>
                  <w:tcW w:w="830"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sz w:val="21"/>
                      <w:szCs w:val="21"/>
                      <w:shd w:val="clear" w:color="auto" w:fill="auto"/>
                    </w:rPr>
                  </w:pPr>
                  <w:r>
                    <w:rPr>
                      <w:rFonts w:hint="default" w:ascii="Times New Roman" w:hAnsi="Times New Roman" w:eastAsia="宋体" w:cs="Times New Roman"/>
                      <w:b w:val="0"/>
                      <w:bCs/>
                      <w:color w:val="000000"/>
                      <w:sz w:val="21"/>
                      <w:szCs w:val="21"/>
                      <w:shd w:val="clear" w:color="auto" w:fill="auto"/>
                    </w:rPr>
                    <w:t>Y</w:t>
                  </w:r>
                </w:p>
              </w:tc>
              <w:tc>
                <w:tcPr>
                  <w:tcW w:w="691" w:type="dxa"/>
                  <w:vMerge w:val="continue"/>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sz w:val="21"/>
                      <w:szCs w:val="21"/>
                      <w:shd w:val="clear" w:color="auto" w:fill="auto"/>
                    </w:rPr>
                  </w:pPr>
                </w:p>
              </w:tc>
              <w:tc>
                <w:tcPr>
                  <w:tcW w:w="692" w:type="dxa"/>
                  <w:vMerge w:val="continue"/>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sz w:val="21"/>
                      <w:szCs w:val="21"/>
                      <w:shd w:val="clear" w:color="auto" w:fill="auto"/>
                    </w:rPr>
                  </w:pPr>
                </w:p>
              </w:tc>
              <w:tc>
                <w:tcPr>
                  <w:tcW w:w="692" w:type="dxa"/>
                  <w:vMerge w:val="continue"/>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sz w:val="21"/>
                      <w:szCs w:val="21"/>
                      <w:shd w:val="clear" w:color="auto" w:fill="auto"/>
                    </w:rPr>
                  </w:pPr>
                </w:p>
              </w:tc>
              <w:tc>
                <w:tcPr>
                  <w:tcW w:w="691" w:type="dxa"/>
                  <w:vMerge w:val="continue"/>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sz w:val="21"/>
                      <w:szCs w:val="21"/>
                      <w:shd w:val="clear" w:color="auto" w:fill="auto"/>
                    </w:rPr>
                  </w:pPr>
                </w:p>
              </w:tc>
              <w:tc>
                <w:tcPr>
                  <w:tcW w:w="799" w:type="dxa"/>
                  <w:vMerge w:val="continue"/>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sz w:val="21"/>
                      <w:szCs w:val="21"/>
                      <w:shd w:val="clear" w:color="auto" w:fill="auto"/>
                    </w:rPr>
                  </w:pPr>
                </w:p>
              </w:tc>
              <w:tc>
                <w:tcPr>
                  <w:tcW w:w="761" w:type="dxa"/>
                  <w:vMerge w:val="continue"/>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sz w:val="21"/>
                      <w:szCs w:val="21"/>
                      <w:shd w:val="clear" w:color="auto" w:fill="auto"/>
                    </w:rPr>
                  </w:pPr>
                </w:p>
              </w:tc>
              <w:tc>
                <w:tcPr>
                  <w:tcW w:w="1270" w:type="dxa"/>
                  <w:vMerge w:val="continue"/>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sz w:val="21"/>
                      <w:szCs w:val="21"/>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774"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sz w:val="21"/>
                      <w:szCs w:val="21"/>
                      <w:shd w:val="clear" w:color="auto" w:fill="auto"/>
                      <w:lang w:val="en-US" w:eastAsia="zh-CN"/>
                    </w:rPr>
                  </w:pPr>
                  <w:r>
                    <w:rPr>
                      <w:rFonts w:hint="default" w:ascii="Times New Roman" w:hAnsi="Times New Roman" w:cs="Times New Roman"/>
                      <w:b w:val="0"/>
                      <w:bCs/>
                      <w:color w:val="000000"/>
                      <w:sz w:val="21"/>
                      <w:szCs w:val="21"/>
                      <w:shd w:val="clear" w:color="auto" w:fill="auto"/>
                      <w:lang w:val="en-US" w:eastAsia="zh-CN"/>
                    </w:rPr>
                    <w:t>生产</w:t>
                  </w:r>
                  <w:r>
                    <w:rPr>
                      <w:rFonts w:hint="default" w:ascii="Times New Roman" w:hAnsi="Times New Roman" w:eastAsia="宋体" w:cs="Times New Roman"/>
                      <w:b w:val="0"/>
                      <w:bCs/>
                      <w:color w:val="000000"/>
                      <w:sz w:val="21"/>
                      <w:szCs w:val="21"/>
                      <w:shd w:val="clear" w:color="auto" w:fill="auto"/>
                      <w:lang w:val="en-US" w:eastAsia="zh-CN"/>
                    </w:rPr>
                    <w:t>车间</w:t>
                  </w:r>
                </w:p>
              </w:tc>
              <w:tc>
                <w:tcPr>
                  <w:tcW w:w="1051" w:type="dxa"/>
                  <w:noWrap w:val="0"/>
                  <w:vAlign w:val="center"/>
                </w:tcPr>
                <w:p>
                  <w:pPr>
                    <w:jc w:val="center"/>
                    <w:rPr>
                      <w:rFonts w:hint="default" w:ascii="Times New Roman" w:hAnsi="Times New Roman" w:eastAsia="宋体" w:cs="Times New Roman"/>
                      <w:b w:val="0"/>
                      <w:bCs/>
                      <w:color w:val="auto"/>
                      <w:kern w:val="2"/>
                      <w:sz w:val="21"/>
                      <w:szCs w:val="21"/>
                      <w:shd w:val="clear" w:color="auto" w:fill="auto"/>
                      <w:lang w:val="en-US" w:eastAsia="zh-CN" w:bidi="ar-SA"/>
                    </w:rPr>
                  </w:pPr>
                  <w:r>
                    <w:rPr>
                      <w:rFonts w:hint="default" w:ascii="Times New Roman" w:hAnsi="Times New Roman" w:eastAsia="宋体" w:cs="Times New Roman"/>
                      <w:b w:val="0"/>
                      <w:color w:val="auto"/>
                      <w:sz w:val="21"/>
                      <w:szCs w:val="21"/>
                    </w:rPr>
                    <w:t>108.</w:t>
                  </w:r>
                  <w:r>
                    <w:rPr>
                      <w:rFonts w:hint="default" w:ascii="Times New Roman" w:hAnsi="Times New Roman" w:cs="Times New Roman"/>
                      <w:b w:val="0"/>
                      <w:color w:val="auto"/>
                      <w:sz w:val="21"/>
                      <w:szCs w:val="21"/>
                      <w:lang w:val="en-US" w:eastAsia="zh-CN"/>
                    </w:rPr>
                    <w:t>831591</w:t>
                  </w:r>
                </w:p>
              </w:tc>
              <w:tc>
                <w:tcPr>
                  <w:tcW w:w="830" w:type="dxa"/>
                  <w:noWrap w:val="0"/>
                  <w:vAlign w:val="center"/>
                </w:tcPr>
                <w:p>
                  <w:pPr>
                    <w:jc w:val="center"/>
                    <w:rPr>
                      <w:rFonts w:hint="default" w:ascii="Times New Roman" w:hAnsi="Times New Roman" w:eastAsia="宋体" w:cs="Times New Roman"/>
                      <w:b w:val="0"/>
                      <w:bCs/>
                      <w:color w:val="auto"/>
                      <w:kern w:val="2"/>
                      <w:sz w:val="21"/>
                      <w:szCs w:val="21"/>
                      <w:shd w:val="clear" w:color="auto" w:fill="auto"/>
                      <w:lang w:val="en-US" w:eastAsia="zh-CN" w:bidi="ar-SA"/>
                    </w:rPr>
                  </w:pPr>
                  <w:r>
                    <w:rPr>
                      <w:rFonts w:hint="default" w:ascii="Times New Roman" w:hAnsi="Times New Roman" w:eastAsia="宋体" w:cs="Times New Roman"/>
                      <w:b w:val="0"/>
                      <w:color w:val="auto"/>
                      <w:sz w:val="21"/>
                      <w:szCs w:val="21"/>
                    </w:rPr>
                    <w:t>34.</w:t>
                  </w:r>
                  <w:r>
                    <w:rPr>
                      <w:rFonts w:hint="default" w:ascii="Times New Roman" w:hAnsi="Times New Roman" w:cs="Times New Roman"/>
                      <w:b w:val="0"/>
                      <w:color w:val="auto"/>
                      <w:sz w:val="21"/>
                      <w:szCs w:val="21"/>
                      <w:lang w:val="en-US" w:eastAsia="zh-CN"/>
                    </w:rPr>
                    <w:t>28046</w:t>
                  </w:r>
                </w:p>
              </w:tc>
              <w:tc>
                <w:tcPr>
                  <w:tcW w:w="691" w:type="dxa"/>
                  <w:noWrap w:val="0"/>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eastAsia="宋体" w:cs="Times New Roman"/>
                      <w:b w:val="0"/>
                      <w:bCs/>
                      <w:color w:val="auto"/>
                      <w:kern w:val="2"/>
                      <w:sz w:val="21"/>
                      <w:szCs w:val="21"/>
                      <w:shd w:val="clear" w:color="auto" w:fill="auto"/>
                      <w:lang w:val="en-US" w:eastAsia="zh-CN" w:bidi="ar-SA"/>
                    </w:rPr>
                  </w:pPr>
                  <w:r>
                    <w:rPr>
                      <w:rFonts w:hint="default" w:ascii="Times New Roman" w:hAnsi="Times New Roman" w:eastAsia="宋体" w:cs="Times New Roman"/>
                      <w:b w:val="0"/>
                      <w:bCs/>
                      <w:color w:val="auto"/>
                      <w:kern w:val="2"/>
                      <w:sz w:val="21"/>
                      <w:szCs w:val="21"/>
                      <w:shd w:val="clear" w:color="auto" w:fill="auto"/>
                      <w:lang w:val="en-US" w:eastAsia="zh-CN" w:bidi="ar-SA"/>
                    </w:rPr>
                    <w:t>39</w:t>
                  </w:r>
                  <w:r>
                    <w:rPr>
                      <w:rFonts w:hint="default" w:ascii="Times New Roman" w:hAnsi="Times New Roman" w:cs="Times New Roman"/>
                      <w:b w:val="0"/>
                      <w:bCs/>
                      <w:color w:val="auto"/>
                      <w:kern w:val="2"/>
                      <w:sz w:val="21"/>
                      <w:szCs w:val="21"/>
                      <w:shd w:val="clear" w:color="auto" w:fill="auto"/>
                      <w:lang w:val="en-US" w:eastAsia="zh-CN" w:bidi="ar-SA"/>
                    </w:rPr>
                    <w:t>5</w:t>
                  </w:r>
                </w:p>
              </w:tc>
              <w:tc>
                <w:tcPr>
                  <w:tcW w:w="692"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default" w:ascii="Times New Roman" w:hAnsi="Times New Roman" w:cs="Times New Roman"/>
                      <w:b w:val="0"/>
                      <w:bCs/>
                      <w:color w:val="000000" w:themeColor="text1"/>
                      <w:kern w:val="2"/>
                      <w:sz w:val="21"/>
                      <w:szCs w:val="21"/>
                      <w:shd w:val="clear" w:color="auto" w:fill="auto"/>
                      <w:lang w:val="en-US" w:eastAsia="zh-CN" w:bidi="ar-SA"/>
                      <w14:textFill>
                        <w14:solidFill>
                          <w14:schemeClr w14:val="tx1"/>
                        </w14:solidFill>
                      </w14:textFill>
                    </w:rPr>
                    <w:t>35</w:t>
                  </w:r>
                </w:p>
              </w:tc>
              <w:tc>
                <w:tcPr>
                  <w:tcW w:w="692"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default" w:ascii="Times New Roman" w:hAnsi="Times New Roman" w:cs="Times New Roman"/>
                      <w:b w:val="0"/>
                      <w:bCs/>
                      <w:color w:val="000000" w:themeColor="text1"/>
                      <w:kern w:val="2"/>
                      <w:sz w:val="21"/>
                      <w:szCs w:val="21"/>
                      <w:shd w:val="clear" w:color="auto" w:fill="auto"/>
                      <w:lang w:val="en-US" w:eastAsia="zh-CN" w:bidi="ar-SA"/>
                      <w14:textFill>
                        <w14:solidFill>
                          <w14:schemeClr w14:val="tx1"/>
                        </w14:solidFill>
                      </w14:textFill>
                    </w:rPr>
                    <w:t>18</w:t>
                  </w:r>
                </w:p>
              </w:tc>
              <w:tc>
                <w:tcPr>
                  <w:tcW w:w="691"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default" w:ascii="Times New Roman" w:hAnsi="Times New Roman" w:cs="Times New Roman"/>
                      <w:b w:val="0"/>
                      <w:bCs/>
                      <w:color w:val="000000" w:themeColor="text1"/>
                      <w:kern w:val="2"/>
                      <w:sz w:val="21"/>
                      <w:szCs w:val="21"/>
                      <w:shd w:val="clear" w:color="auto" w:fill="auto"/>
                      <w:lang w:val="en-US" w:eastAsia="zh-CN" w:bidi="ar-SA"/>
                      <w14:textFill>
                        <w14:solidFill>
                          <w14:schemeClr w14:val="tx1"/>
                        </w14:solidFill>
                      </w14:textFill>
                    </w:rPr>
                    <w:t>5</w:t>
                  </w:r>
                </w:p>
              </w:tc>
              <w:tc>
                <w:tcPr>
                  <w:tcW w:w="799"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default" w:ascii="Times New Roman" w:hAnsi="Times New Roman" w:cs="Times New Roman"/>
                      <w:b w:val="0"/>
                      <w:bCs/>
                      <w:color w:val="000000" w:themeColor="text1"/>
                      <w:kern w:val="2"/>
                      <w:sz w:val="21"/>
                      <w:szCs w:val="21"/>
                      <w:shd w:val="clear" w:color="auto" w:fill="auto"/>
                      <w:lang w:val="en-US" w:eastAsia="zh-CN" w:bidi="ar-SA"/>
                      <w14:textFill>
                        <w14:solidFill>
                          <w14:schemeClr w14:val="tx1"/>
                        </w14:solidFill>
                      </w14:textFill>
                    </w:rPr>
                    <w:t>2400</w:t>
                  </w:r>
                </w:p>
              </w:tc>
              <w:tc>
                <w:tcPr>
                  <w:tcW w:w="761"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themeColor="text1"/>
                      <w:sz w:val="21"/>
                      <w:szCs w:val="21"/>
                      <w:shd w:val="clear" w:color="auto" w:fill="auto"/>
                      <w14:textFill>
                        <w14:solidFill>
                          <w14:schemeClr w14:val="tx1"/>
                        </w14:solidFill>
                      </w14:textFill>
                    </w:rPr>
                  </w:pPr>
                  <w:r>
                    <w:rPr>
                      <w:rFonts w:hint="default" w:ascii="Times New Roman" w:hAnsi="Times New Roman" w:eastAsia="宋体" w:cs="Times New Roman"/>
                      <w:b w:val="0"/>
                      <w:bCs/>
                      <w:color w:val="000000" w:themeColor="text1"/>
                      <w:sz w:val="21"/>
                      <w:szCs w:val="21"/>
                      <w:shd w:val="clear" w:color="auto" w:fill="auto"/>
                      <w14:textFill>
                        <w14:solidFill>
                          <w14:schemeClr w14:val="tx1"/>
                        </w14:solidFill>
                      </w14:textFill>
                    </w:rPr>
                    <w:t>正常排放</w:t>
                  </w:r>
                </w:p>
              </w:tc>
              <w:tc>
                <w:tcPr>
                  <w:tcW w:w="1270" w:type="dxa"/>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themeColor="text1"/>
                      <w:sz w:val="21"/>
                      <w:szCs w:val="21"/>
                      <w:shd w:val="clear" w:color="auto" w:fill="auto"/>
                      <w:lang w:val="en-US" w:eastAsia="zh-CN"/>
                      <w14:textFill>
                        <w14:solidFill>
                          <w14:schemeClr w14:val="tx1"/>
                        </w14:solidFill>
                      </w14:textFill>
                    </w:rPr>
                  </w:pPr>
                  <w:r>
                    <w:rPr>
                      <w:rFonts w:hint="default" w:ascii="Times New Roman" w:hAnsi="Times New Roman" w:cs="Times New Roman"/>
                      <w:b w:val="0"/>
                      <w:bCs/>
                      <w:color w:val="000000" w:themeColor="text1"/>
                      <w:sz w:val="21"/>
                      <w:szCs w:val="21"/>
                      <w:shd w:val="clear" w:color="auto" w:fill="auto"/>
                      <w:lang w:val="en-US" w:eastAsia="zh-CN"/>
                      <w14:textFill>
                        <w14:solidFill>
                          <w14:schemeClr w14:val="tx1"/>
                        </w14:solidFill>
                      </w14:textFill>
                    </w:rPr>
                    <w:t>颗粒物0.00091</w:t>
                  </w:r>
                </w:p>
              </w:tc>
            </w:tr>
          </w:tbl>
          <w:p>
            <w:pPr>
              <w:numPr>
                <w:ilvl w:val="0"/>
                <w:numId w:val="10"/>
              </w:numPr>
              <w:adjustRightInd w:val="0"/>
              <w:snapToGrid w:val="0"/>
              <w:spacing w:line="480" w:lineRule="exact"/>
              <w:ind w:left="0" w:leftChars="0" w:firstLine="480" w:firstLineChars="200"/>
              <w:jc w:val="left"/>
              <w:rPr>
                <w:rFonts w:hint="default" w:ascii="Times New Roman" w:hAnsi="Times New Roman" w:cs="Times New Roman"/>
              </w:rPr>
            </w:pPr>
            <w:r>
              <w:rPr>
                <w:rFonts w:hint="default" w:ascii="Times New Roman" w:hAnsi="Times New Roman" w:cs="Times New Roman"/>
                <w:sz w:val="24"/>
                <w:szCs w:val="24"/>
                <w:shd w:val="clear" w:color="auto" w:fill="auto"/>
              </w:rPr>
              <w:t>评级工作等级确定</w:t>
            </w:r>
          </w:p>
          <w:p>
            <w:pPr>
              <w:adjustRightInd w:val="0"/>
              <w:snapToGrid w:val="0"/>
              <w:spacing w:line="480" w:lineRule="exact"/>
              <w:ind w:firstLine="422" w:firstLineChars="176"/>
              <w:jc w:val="left"/>
              <w:rPr>
                <w:rFonts w:hint="default" w:ascii="Times New Roman" w:hAnsi="Times New Roman" w:cs="Times New Roman"/>
                <w:sz w:val="24"/>
                <w:szCs w:val="24"/>
                <w:shd w:val="clear" w:color="auto" w:fill="auto"/>
              </w:rPr>
            </w:pPr>
            <w:r>
              <w:rPr>
                <w:rFonts w:hint="default" w:ascii="Times New Roman" w:hAnsi="Times New Roman" w:cs="Times New Roman"/>
                <w:bCs/>
                <w:sz w:val="24"/>
                <w:szCs w:val="24"/>
                <w:shd w:val="clear" w:color="auto" w:fill="auto"/>
              </w:rPr>
              <w:t xml:space="preserve">① </w:t>
            </w:r>
            <w:r>
              <w:rPr>
                <w:rFonts w:hint="default" w:ascii="Times New Roman" w:hAnsi="Times New Roman" w:cs="Times New Roman"/>
                <w:sz w:val="24"/>
                <w:szCs w:val="24"/>
                <w:shd w:val="clear" w:color="auto" w:fill="auto"/>
              </w:rPr>
              <w:t>本项目所有污染源的正常排放的污染物的P</w:t>
            </w:r>
            <w:r>
              <w:rPr>
                <w:rFonts w:hint="default" w:ascii="Times New Roman" w:hAnsi="Times New Roman" w:cs="Times New Roman"/>
                <w:sz w:val="24"/>
                <w:szCs w:val="24"/>
                <w:shd w:val="clear" w:color="auto" w:fill="auto"/>
                <w:vertAlign w:val="subscript"/>
              </w:rPr>
              <w:t>max</w:t>
            </w:r>
            <w:r>
              <w:rPr>
                <w:rFonts w:hint="default" w:ascii="Times New Roman" w:hAnsi="Times New Roman" w:cs="Times New Roman"/>
                <w:sz w:val="24"/>
                <w:szCs w:val="24"/>
                <w:shd w:val="clear" w:color="auto" w:fill="auto"/>
              </w:rPr>
              <w:t>和D</w:t>
            </w:r>
            <w:r>
              <w:rPr>
                <w:rFonts w:hint="default" w:ascii="Times New Roman" w:hAnsi="Times New Roman" w:cs="Times New Roman"/>
                <w:sz w:val="24"/>
                <w:szCs w:val="24"/>
                <w:shd w:val="clear" w:color="auto" w:fill="auto"/>
                <w:vertAlign w:val="subscript"/>
              </w:rPr>
              <w:t>10%</w:t>
            </w:r>
            <w:r>
              <w:rPr>
                <w:rFonts w:hint="default" w:ascii="Times New Roman" w:hAnsi="Times New Roman" w:cs="Times New Roman"/>
                <w:sz w:val="24"/>
                <w:szCs w:val="24"/>
                <w:shd w:val="clear" w:color="auto" w:fill="auto"/>
              </w:rPr>
              <w:t>预测结果如下：</w:t>
            </w:r>
          </w:p>
          <w:p>
            <w:pPr>
              <w:adjustRightInd w:val="0"/>
              <w:snapToGrid w:val="0"/>
              <w:jc w:val="center"/>
              <w:rPr>
                <w:rFonts w:hint="default" w:ascii="Times New Roman" w:hAnsi="Times New Roman" w:cs="Times New Roman"/>
                <w:b/>
                <w:bCs/>
                <w:szCs w:val="21"/>
                <w:shd w:val="clear" w:color="auto" w:fill="auto"/>
              </w:rPr>
            </w:pPr>
            <w:r>
              <w:rPr>
                <w:rFonts w:hint="default" w:ascii="Times New Roman" w:hAnsi="Times New Roman" w:cs="Times New Roman"/>
                <w:b/>
                <w:bCs/>
                <w:szCs w:val="21"/>
                <w:shd w:val="clear" w:color="auto" w:fill="auto"/>
              </w:rPr>
              <w:t>表</w:t>
            </w:r>
            <w:r>
              <w:rPr>
                <w:rFonts w:hint="default" w:ascii="Times New Roman" w:hAnsi="Times New Roman" w:cs="Times New Roman"/>
                <w:b/>
                <w:bCs/>
                <w:szCs w:val="21"/>
                <w:shd w:val="clear" w:color="auto" w:fill="auto"/>
                <w:lang w:val="en-US" w:eastAsia="zh-CN"/>
              </w:rPr>
              <w:t>2</w:t>
            </w:r>
            <w:r>
              <w:rPr>
                <w:rFonts w:hint="eastAsia" w:cs="Times New Roman"/>
                <w:b/>
                <w:bCs/>
                <w:szCs w:val="21"/>
                <w:shd w:val="clear" w:color="auto" w:fill="auto"/>
                <w:lang w:val="en-US" w:eastAsia="zh-CN"/>
              </w:rPr>
              <w:t>1</w:t>
            </w:r>
            <w:r>
              <w:rPr>
                <w:rFonts w:hint="default" w:ascii="Times New Roman" w:hAnsi="Times New Roman" w:cs="Times New Roman"/>
                <w:b/>
                <w:bCs/>
                <w:szCs w:val="21"/>
                <w:shd w:val="clear" w:color="auto" w:fill="auto"/>
              </w:rPr>
              <w:t xml:space="preserve">   P</w:t>
            </w:r>
            <w:r>
              <w:rPr>
                <w:rFonts w:hint="default" w:ascii="Times New Roman" w:hAnsi="Times New Roman" w:cs="Times New Roman"/>
                <w:b/>
                <w:bCs/>
                <w:szCs w:val="21"/>
                <w:shd w:val="clear" w:color="auto" w:fill="auto"/>
                <w:vertAlign w:val="subscript"/>
              </w:rPr>
              <w:t>max</w:t>
            </w:r>
            <w:r>
              <w:rPr>
                <w:rFonts w:hint="default" w:ascii="Times New Roman" w:hAnsi="Times New Roman" w:cs="Times New Roman"/>
                <w:b/>
                <w:bCs/>
                <w:szCs w:val="21"/>
                <w:shd w:val="clear" w:color="auto" w:fill="auto"/>
              </w:rPr>
              <w:t>和D</w:t>
            </w:r>
            <w:r>
              <w:rPr>
                <w:rFonts w:hint="default" w:ascii="Times New Roman" w:hAnsi="Times New Roman" w:cs="Times New Roman"/>
                <w:b/>
                <w:bCs/>
                <w:szCs w:val="21"/>
                <w:shd w:val="clear" w:color="auto" w:fill="auto"/>
                <w:vertAlign w:val="subscript"/>
              </w:rPr>
              <w:t>10%</w:t>
            </w:r>
            <w:r>
              <w:rPr>
                <w:rFonts w:hint="default" w:ascii="Times New Roman" w:hAnsi="Times New Roman" w:cs="Times New Roman"/>
                <w:b/>
                <w:bCs/>
                <w:szCs w:val="21"/>
                <w:shd w:val="clear" w:color="auto" w:fill="auto"/>
              </w:rPr>
              <w:t>预测和计算结果一览表</w:t>
            </w:r>
          </w:p>
          <w:tbl>
            <w:tblPr>
              <w:tblStyle w:val="20"/>
              <w:tblW w:w="8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1393"/>
              <w:gridCol w:w="1394"/>
              <w:gridCol w:w="1393"/>
              <w:gridCol w:w="1393"/>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393" w:type="dxa"/>
                  <w:noWrap w:val="0"/>
                  <w:vAlign w:val="center"/>
                </w:tcPr>
                <w:p>
                  <w:pPr>
                    <w:adjustRightInd w:val="0"/>
                    <w:snapToGrid w:val="0"/>
                    <w:jc w:val="center"/>
                    <w:rPr>
                      <w:rFonts w:hint="default" w:ascii="Times New Roman" w:hAnsi="Times New Roman" w:cs="Times New Roman"/>
                      <w:szCs w:val="21"/>
                      <w:shd w:val="clear" w:color="auto" w:fill="auto"/>
                    </w:rPr>
                  </w:pPr>
                  <w:r>
                    <w:rPr>
                      <w:rFonts w:hint="default" w:ascii="Times New Roman" w:hAnsi="Times New Roman" w:cs="Times New Roman"/>
                      <w:szCs w:val="21"/>
                      <w:shd w:val="clear" w:color="auto" w:fill="auto"/>
                    </w:rPr>
                    <w:t>污染源名称</w:t>
                  </w:r>
                </w:p>
              </w:tc>
              <w:tc>
                <w:tcPr>
                  <w:tcW w:w="1393" w:type="dxa"/>
                  <w:noWrap w:val="0"/>
                  <w:vAlign w:val="center"/>
                </w:tcPr>
                <w:p>
                  <w:pPr>
                    <w:adjustRightInd w:val="0"/>
                    <w:snapToGrid w:val="0"/>
                    <w:jc w:val="center"/>
                    <w:rPr>
                      <w:rFonts w:hint="default" w:ascii="Times New Roman" w:hAnsi="Times New Roman" w:cs="Times New Roman"/>
                      <w:szCs w:val="21"/>
                      <w:shd w:val="clear" w:color="auto" w:fill="auto"/>
                    </w:rPr>
                  </w:pPr>
                  <w:r>
                    <w:rPr>
                      <w:rFonts w:hint="default" w:ascii="Times New Roman" w:hAnsi="Times New Roman" w:cs="Times New Roman"/>
                      <w:szCs w:val="21"/>
                      <w:shd w:val="clear" w:color="auto" w:fill="auto"/>
                    </w:rPr>
                    <w:t>评价因子</w:t>
                  </w:r>
                </w:p>
              </w:tc>
              <w:tc>
                <w:tcPr>
                  <w:tcW w:w="1394" w:type="dxa"/>
                  <w:noWrap w:val="0"/>
                  <w:vAlign w:val="center"/>
                </w:tcPr>
                <w:p>
                  <w:pPr>
                    <w:adjustRightInd w:val="0"/>
                    <w:snapToGrid w:val="0"/>
                    <w:jc w:val="center"/>
                    <w:rPr>
                      <w:rFonts w:hint="default" w:ascii="Times New Roman" w:hAnsi="Times New Roman" w:cs="Times New Roman"/>
                      <w:szCs w:val="21"/>
                      <w:shd w:val="clear" w:color="auto" w:fill="auto"/>
                    </w:rPr>
                  </w:pPr>
                  <w:r>
                    <w:rPr>
                      <w:rFonts w:hint="default" w:ascii="Times New Roman" w:hAnsi="Times New Roman" w:cs="Times New Roman"/>
                      <w:szCs w:val="21"/>
                      <w:shd w:val="clear" w:color="auto" w:fill="auto"/>
                    </w:rPr>
                    <w:t>评价标准(μg/m</w:t>
                  </w:r>
                  <w:r>
                    <w:rPr>
                      <w:rFonts w:hint="default" w:ascii="Times New Roman" w:hAnsi="Times New Roman" w:cs="Times New Roman"/>
                      <w:szCs w:val="21"/>
                      <w:shd w:val="clear" w:color="auto" w:fill="auto"/>
                      <w:vertAlign w:val="superscript"/>
                    </w:rPr>
                    <w:t>3</w:t>
                  </w:r>
                  <w:r>
                    <w:rPr>
                      <w:rFonts w:hint="default" w:ascii="Times New Roman" w:hAnsi="Times New Roman" w:cs="Times New Roman"/>
                      <w:szCs w:val="21"/>
                      <w:shd w:val="clear" w:color="auto" w:fill="auto"/>
                    </w:rPr>
                    <w:t>)</w:t>
                  </w:r>
                </w:p>
              </w:tc>
              <w:tc>
                <w:tcPr>
                  <w:tcW w:w="1393" w:type="dxa"/>
                  <w:noWrap w:val="0"/>
                  <w:vAlign w:val="center"/>
                </w:tcPr>
                <w:p>
                  <w:pPr>
                    <w:adjustRightInd w:val="0"/>
                    <w:snapToGrid w:val="0"/>
                    <w:jc w:val="center"/>
                    <w:rPr>
                      <w:rFonts w:hint="default" w:ascii="Times New Roman" w:hAnsi="Times New Roman" w:cs="Times New Roman"/>
                      <w:szCs w:val="21"/>
                      <w:shd w:val="clear" w:color="auto" w:fill="auto"/>
                    </w:rPr>
                  </w:pPr>
                  <w:r>
                    <w:rPr>
                      <w:rFonts w:hint="default" w:ascii="Times New Roman" w:hAnsi="Times New Roman" w:cs="Times New Roman"/>
                      <w:szCs w:val="21"/>
                      <w:shd w:val="clear" w:color="auto" w:fill="auto"/>
                    </w:rPr>
                    <w:t>C</w:t>
                  </w:r>
                  <w:r>
                    <w:rPr>
                      <w:rFonts w:hint="default" w:ascii="Times New Roman" w:hAnsi="Times New Roman" w:cs="Times New Roman"/>
                      <w:szCs w:val="21"/>
                      <w:shd w:val="clear" w:color="auto" w:fill="auto"/>
                      <w:vertAlign w:val="subscript"/>
                    </w:rPr>
                    <w:t>max</w:t>
                  </w:r>
                  <w:r>
                    <w:rPr>
                      <w:rFonts w:hint="default" w:ascii="Times New Roman" w:hAnsi="Times New Roman" w:cs="Times New Roman"/>
                      <w:szCs w:val="21"/>
                      <w:shd w:val="clear" w:color="auto" w:fill="auto"/>
                    </w:rPr>
                    <w:t xml:space="preserve"> (μg/m</w:t>
                  </w:r>
                  <w:r>
                    <w:rPr>
                      <w:rFonts w:hint="default" w:ascii="Times New Roman" w:hAnsi="Times New Roman" w:cs="Times New Roman"/>
                      <w:szCs w:val="21"/>
                      <w:shd w:val="clear" w:color="auto" w:fill="auto"/>
                      <w:vertAlign w:val="superscript"/>
                    </w:rPr>
                    <w:t>3</w:t>
                  </w:r>
                  <w:r>
                    <w:rPr>
                      <w:rFonts w:hint="default" w:ascii="Times New Roman" w:hAnsi="Times New Roman" w:cs="Times New Roman"/>
                      <w:szCs w:val="21"/>
                      <w:shd w:val="clear" w:color="auto" w:fill="auto"/>
                    </w:rPr>
                    <w:t>)</w:t>
                  </w:r>
                </w:p>
              </w:tc>
              <w:tc>
                <w:tcPr>
                  <w:tcW w:w="1393" w:type="dxa"/>
                  <w:noWrap w:val="0"/>
                  <w:vAlign w:val="center"/>
                </w:tcPr>
                <w:p>
                  <w:pPr>
                    <w:adjustRightInd w:val="0"/>
                    <w:snapToGrid w:val="0"/>
                    <w:jc w:val="center"/>
                    <w:rPr>
                      <w:rFonts w:hint="default" w:ascii="Times New Roman" w:hAnsi="Times New Roman" w:cs="Times New Roman"/>
                      <w:szCs w:val="21"/>
                      <w:shd w:val="clear" w:color="auto" w:fill="auto"/>
                    </w:rPr>
                  </w:pPr>
                  <w:r>
                    <w:rPr>
                      <w:rFonts w:hint="default" w:ascii="Times New Roman" w:hAnsi="Times New Roman" w:cs="Times New Roman"/>
                      <w:szCs w:val="21"/>
                      <w:shd w:val="clear" w:color="auto" w:fill="auto"/>
                    </w:rPr>
                    <w:t>P</w:t>
                  </w:r>
                  <w:r>
                    <w:rPr>
                      <w:rFonts w:hint="default" w:ascii="Times New Roman" w:hAnsi="Times New Roman" w:cs="Times New Roman"/>
                      <w:szCs w:val="21"/>
                      <w:shd w:val="clear" w:color="auto" w:fill="auto"/>
                      <w:vertAlign w:val="subscript"/>
                    </w:rPr>
                    <w:t>max</w:t>
                  </w:r>
                  <w:r>
                    <w:rPr>
                      <w:rFonts w:hint="default" w:ascii="Times New Roman" w:hAnsi="Times New Roman" w:cs="Times New Roman"/>
                      <w:szCs w:val="21"/>
                      <w:shd w:val="clear" w:color="auto" w:fill="auto"/>
                    </w:rPr>
                    <w:t xml:space="preserve"> (%)</w:t>
                  </w:r>
                </w:p>
              </w:tc>
              <w:tc>
                <w:tcPr>
                  <w:tcW w:w="1391" w:type="dxa"/>
                  <w:noWrap w:val="0"/>
                  <w:vAlign w:val="center"/>
                </w:tcPr>
                <w:p>
                  <w:pPr>
                    <w:adjustRightInd w:val="0"/>
                    <w:snapToGrid w:val="0"/>
                    <w:jc w:val="center"/>
                    <w:rPr>
                      <w:rFonts w:hint="default" w:ascii="Times New Roman" w:hAnsi="Times New Roman" w:cs="Times New Roman"/>
                      <w:szCs w:val="21"/>
                      <w:shd w:val="clear" w:color="auto" w:fill="auto"/>
                    </w:rPr>
                  </w:pPr>
                  <w:r>
                    <w:rPr>
                      <w:rFonts w:hint="default" w:ascii="Times New Roman" w:hAnsi="Times New Roman" w:cs="Times New Roman"/>
                      <w:szCs w:val="21"/>
                      <w:shd w:val="clear" w:color="auto" w:fill="auto"/>
                    </w:rPr>
                    <w:t>D</w:t>
                  </w:r>
                  <w:r>
                    <w:rPr>
                      <w:rFonts w:hint="default" w:ascii="Times New Roman" w:hAnsi="Times New Roman" w:cs="Times New Roman"/>
                      <w:szCs w:val="21"/>
                      <w:shd w:val="clear" w:color="auto" w:fill="auto"/>
                      <w:vertAlign w:val="subscript"/>
                    </w:rPr>
                    <w:t>10%</w:t>
                  </w:r>
                  <w:r>
                    <w:rPr>
                      <w:rFonts w:hint="default" w:ascii="Times New Roman" w:hAnsi="Times New Roman" w:cs="Times New Roman"/>
                      <w:szCs w:val="21"/>
                      <w:shd w:val="clear" w:color="auto" w:fill="auto"/>
                    </w:rPr>
                    <w:t xml:space="preserve">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393" w:type="dxa"/>
                  <w:noWrap w:val="0"/>
                  <w:vAlign w:val="center"/>
                </w:tcPr>
                <w:p>
                  <w:pPr>
                    <w:adjustRightInd w:val="0"/>
                    <w:snapToGrid w:val="0"/>
                    <w:jc w:val="center"/>
                    <w:rPr>
                      <w:rFonts w:hint="default" w:ascii="Times New Roman" w:hAnsi="Times New Roman" w:cs="Times New Roman"/>
                      <w:szCs w:val="21"/>
                      <w:shd w:val="clear" w:color="auto" w:fill="auto"/>
                    </w:rPr>
                  </w:pPr>
                  <w:r>
                    <w:rPr>
                      <w:rFonts w:hint="default" w:ascii="Times New Roman" w:hAnsi="Times New Roman" w:cs="Times New Roman"/>
                      <w:szCs w:val="21"/>
                      <w:shd w:val="clear" w:color="auto" w:fill="auto"/>
                    </w:rPr>
                    <w:t>矩形面源</w:t>
                  </w:r>
                </w:p>
                <w:p>
                  <w:pPr>
                    <w:pStyle w:val="36"/>
                    <w:jc w:val="center"/>
                    <w:rPr>
                      <w:rFonts w:hint="default" w:ascii="Times New Roman" w:hAnsi="Times New Roman" w:cs="Times New Roman"/>
                      <w:sz w:val="21"/>
                      <w:szCs w:val="21"/>
                      <w:shd w:val="clear" w:color="auto" w:fill="auto"/>
                    </w:rPr>
                  </w:pPr>
                  <w:r>
                    <w:rPr>
                      <w:rFonts w:hint="default" w:ascii="Times New Roman" w:hAnsi="Times New Roman" w:cs="Times New Roman"/>
                      <w:sz w:val="21"/>
                      <w:szCs w:val="21"/>
                      <w:shd w:val="clear" w:color="auto" w:fill="auto"/>
                    </w:rPr>
                    <w:t>（</w:t>
                  </w:r>
                  <w:r>
                    <w:rPr>
                      <w:rFonts w:hint="default" w:ascii="Times New Roman" w:hAnsi="Times New Roman" w:cs="Times New Roman"/>
                      <w:sz w:val="21"/>
                      <w:szCs w:val="21"/>
                      <w:shd w:val="clear" w:color="auto" w:fill="auto"/>
                      <w:lang w:val="en-US" w:eastAsia="zh-CN"/>
                    </w:rPr>
                    <w:t>生产车间</w:t>
                  </w:r>
                  <w:r>
                    <w:rPr>
                      <w:rFonts w:hint="default" w:ascii="Times New Roman" w:hAnsi="Times New Roman" w:cs="Times New Roman"/>
                      <w:sz w:val="21"/>
                      <w:szCs w:val="21"/>
                      <w:shd w:val="clear" w:color="auto" w:fill="auto"/>
                    </w:rPr>
                    <w:t>）</w:t>
                  </w:r>
                </w:p>
              </w:tc>
              <w:tc>
                <w:tcPr>
                  <w:tcW w:w="1393" w:type="dxa"/>
                  <w:noWrap w:val="0"/>
                  <w:vAlign w:val="center"/>
                </w:tcPr>
                <w:p>
                  <w:pPr>
                    <w:adjustRightInd w:val="0"/>
                    <w:snapToGrid w:val="0"/>
                    <w:jc w:val="center"/>
                    <w:rPr>
                      <w:rFonts w:hint="default" w:ascii="Times New Roman" w:hAnsi="Times New Roman" w:cs="Times New Roman"/>
                      <w:szCs w:val="21"/>
                      <w:shd w:val="clear" w:color="auto" w:fill="auto"/>
                      <w:lang w:val="en-US" w:eastAsia="zh-CN"/>
                    </w:rPr>
                  </w:pPr>
                  <w:r>
                    <w:rPr>
                      <w:rFonts w:hint="default" w:ascii="Times New Roman" w:hAnsi="Times New Roman" w:cs="Times New Roman"/>
                      <w:szCs w:val="21"/>
                      <w:shd w:val="clear" w:color="auto" w:fill="auto"/>
                      <w:lang w:val="en-US" w:eastAsia="zh-CN"/>
                    </w:rPr>
                    <w:t>颗粒物</w:t>
                  </w:r>
                </w:p>
              </w:tc>
              <w:tc>
                <w:tcPr>
                  <w:tcW w:w="1394" w:type="dxa"/>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900.0</w:t>
                  </w:r>
                </w:p>
              </w:tc>
              <w:tc>
                <w:tcPr>
                  <w:tcW w:w="1393"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b w:val="0"/>
                      <w:color w:val="auto"/>
                      <w:sz w:val="21"/>
                      <w:szCs w:val="21"/>
                      <w:lang w:val="en-US" w:eastAsia="zh-CN"/>
                    </w:rPr>
                    <w:t>2.4756</w:t>
                  </w:r>
                </w:p>
              </w:tc>
              <w:tc>
                <w:tcPr>
                  <w:tcW w:w="1393"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color w:val="auto"/>
                      <w:sz w:val="21"/>
                      <w:szCs w:val="21"/>
                    </w:rPr>
                    <w:t>0</w:t>
                  </w:r>
                  <w:r>
                    <w:rPr>
                      <w:rFonts w:hint="default" w:ascii="Times New Roman" w:hAnsi="Times New Roman" w:cs="Times New Roman"/>
                      <w:b w:val="0"/>
                      <w:color w:val="auto"/>
                      <w:sz w:val="21"/>
                      <w:szCs w:val="21"/>
                      <w:lang w:val="en-US" w:eastAsia="zh-CN"/>
                    </w:rPr>
                    <w:t>.2751</w:t>
                  </w:r>
                </w:p>
              </w:tc>
              <w:tc>
                <w:tcPr>
                  <w:tcW w:w="1391" w:type="dxa"/>
                  <w:noWrap w:val="0"/>
                  <w:vAlign w:val="center"/>
                </w:tcPr>
                <w:p>
                  <w:pPr>
                    <w:jc w:val="center"/>
                    <w:rPr>
                      <w:rFonts w:hint="default" w:ascii="Times New Roman" w:hAnsi="Times New Roman" w:eastAsia="宋体" w:cs="Times New Roman"/>
                      <w:b w:val="0"/>
                      <w:sz w:val="23"/>
                      <w:szCs w:val="23"/>
                      <w:lang w:val="en-US" w:eastAsia="zh-CN"/>
                    </w:rPr>
                  </w:pPr>
                  <w:r>
                    <w:rPr>
                      <w:rFonts w:hint="default" w:ascii="Times New Roman" w:hAnsi="Times New Roman" w:cs="Times New Roman"/>
                      <w:b w:val="0"/>
                      <w:sz w:val="23"/>
                      <w:szCs w:val="23"/>
                      <w:lang w:val="en-US" w:eastAsia="zh-CN"/>
                    </w:rPr>
                    <w:t>/</w:t>
                  </w:r>
                </w:p>
              </w:tc>
            </w:tr>
          </w:tbl>
          <w:p>
            <w:pPr>
              <w:pStyle w:val="51"/>
              <w:ind w:firstLine="480"/>
              <w:rPr>
                <w:rFonts w:hint="default" w:ascii="Times New Roman" w:hAnsi="Times New Roman" w:cs="Times New Roman"/>
                <w:b w:val="0"/>
                <w:bCs w:val="0"/>
              </w:rPr>
            </w:pPr>
            <w:r>
              <w:rPr>
                <w:rFonts w:hint="default" w:ascii="Times New Roman" w:hAnsi="Times New Roman" w:cs="Times New Roman"/>
                <w:b w:val="0"/>
                <w:bCs w:val="0"/>
                <w:color w:val="auto"/>
                <w:sz w:val="24"/>
                <w:szCs w:val="24"/>
                <w:shd w:val="clear" w:color="auto" w:fill="auto"/>
              </w:rPr>
              <w:t>②</w:t>
            </w:r>
            <w:r>
              <w:rPr>
                <w:rFonts w:hint="default" w:ascii="Times New Roman" w:hAnsi="Times New Roman" w:cs="Times New Roman"/>
                <w:b w:val="0"/>
                <w:bCs w:val="0"/>
                <w:color w:val="FF0000"/>
                <w:sz w:val="24"/>
                <w:szCs w:val="24"/>
                <w:shd w:val="clear" w:color="auto" w:fill="auto"/>
                <w:lang w:val="en-US" w:eastAsia="zh-CN"/>
              </w:rPr>
              <w:t xml:space="preserve"> </w:t>
            </w:r>
            <w:r>
              <w:rPr>
                <w:rFonts w:hint="default" w:ascii="Times New Roman" w:hAnsi="Times New Roman" w:cs="Times New Roman"/>
                <w:b w:val="0"/>
                <w:bCs w:val="0"/>
                <w:lang w:val="en-US" w:eastAsia="zh-CN"/>
              </w:rPr>
              <w:t>污染物</w:t>
            </w:r>
            <w:r>
              <w:rPr>
                <w:rFonts w:hint="default" w:ascii="Times New Roman" w:hAnsi="Times New Roman" w:cs="Times New Roman"/>
                <w:b w:val="0"/>
                <w:bCs w:val="0"/>
              </w:rPr>
              <w:t>估算结果</w:t>
            </w:r>
          </w:p>
          <w:p>
            <w:pPr>
              <w:adjustRightInd w:val="0"/>
              <w:snapToGrid w:val="0"/>
              <w:spacing w:line="400" w:lineRule="exact"/>
              <w:ind w:firstLine="422" w:firstLineChars="200"/>
              <w:jc w:val="center"/>
              <w:rPr>
                <w:rFonts w:hint="default" w:ascii="Times New Roman" w:hAnsi="Times New Roman" w:cs="Times New Roman"/>
                <w:b/>
                <w:bCs/>
                <w:sz w:val="21"/>
                <w:szCs w:val="21"/>
              </w:rPr>
            </w:pPr>
            <w:r>
              <w:rPr>
                <w:rFonts w:hint="default" w:ascii="Times New Roman" w:hAnsi="Times New Roman" w:cs="Times New Roman"/>
                <w:b/>
                <w:bCs w:val="0"/>
                <w:color w:val="auto"/>
                <w:sz w:val="21"/>
                <w:szCs w:val="21"/>
                <w:shd w:val="clear" w:color="auto" w:fill="auto"/>
              </w:rPr>
              <w:t>表</w:t>
            </w:r>
            <w:r>
              <w:rPr>
                <w:rFonts w:hint="default" w:ascii="Times New Roman" w:hAnsi="Times New Roman" w:cs="Times New Roman"/>
                <w:b/>
                <w:bCs w:val="0"/>
                <w:color w:val="auto"/>
                <w:sz w:val="21"/>
                <w:szCs w:val="21"/>
                <w:shd w:val="clear" w:color="auto" w:fill="auto"/>
                <w:lang w:val="en-US" w:eastAsia="zh-CN"/>
              </w:rPr>
              <w:t>2</w:t>
            </w:r>
            <w:r>
              <w:rPr>
                <w:rFonts w:hint="eastAsia" w:cs="Times New Roman"/>
                <w:b/>
                <w:bCs w:val="0"/>
                <w:color w:val="auto"/>
                <w:sz w:val="21"/>
                <w:szCs w:val="21"/>
                <w:shd w:val="clear" w:color="auto" w:fill="auto"/>
                <w:lang w:val="en-US" w:eastAsia="zh-CN"/>
              </w:rPr>
              <w:t>2</w:t>
            </w:r>
            <w:r>
              <w:rPr>
                <w:rFonts w:hint="default" w:ascii="Times New Roman" w:hAnsi="Times New Roman" w:cs="Times New Roman"/>
                <w:b/>
                <w:bCs/>
                <w:color w:val="auto"/>
                <w:sz w:val="21"/>
                <w:szCs w:val="21"/>
              </w:rPr>
              <w:t xml:space="preserve">   主要污染物估算模式计算结果表</w:t>
            </w:r>
          </w:p>
          <w:tbl>
            <w:tblPr>
              <w:tblStyle w:val="20"/>
              <w:tblW w:w="8263"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28" w:type="dxa"/>
                <w:left w:w="28" w:type="dxa"/>
                <w:bottom w:w="28" w:type="dxa"/>
                <w:right w:w="28" w:type="dxa"/>
              </w:tblCellMar>
            </w:tblPr>
            <w:tblGrid>
              <w:gridCol w:w="2771"/>
              <w:gridCol w:w="2750"/>
              <w:gridCol w:w="274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vMerge w:val="restart"/>
                  <w:tcBorders>
                    <w:top w:val="single" w:color="000000" w:sz="4" w:space="0"/>
                    <w:left w:val="single" w:color="auto" w:sz="0"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下风向距离/m</w:t>
                  </w:r>
                </w:p>
              </w:tc>
              <w:tc>
                <w:tcPr>
                  <w:tcW w:w="549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生产车间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sz w:val="21"/>
                      <w:szCs w:val="21"/>
                    </w:rPr>
                  </w:pPr>
                </w:p>
              </w:tc>
              <w:tc>
                <w:tcPr>
                  <w:tcW w:w="549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颗粒物（面源）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sz w:val="21"/>
                      <w:szCs w:val="21"/>
                    </w:rPr>
                  </w:pPr>
                </w:p>
              </w:tc>
              <w:tc>
                <w:tcPr>
                  <w:tcW w:w="2750" w:type="dxa"/>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预测质量浓度（</w:t>
                  </w:r>
                  <w:r>
                    <w:rPr>
                      <w:rFonts w:hint="default" w:ascii="Times New Roman" w:hAnsi="Times New Roman" w:eastAsia="宋体" w:cs="Times New Roman"/>
                      <w:sz w:val="21"/>
                      <w:szCs w:val="21"/>
                      <w:lang w:val="en-US" w:eastAsia="zh-CN"/>
                    </w:rPr>
                    <w:t>u</w:t>
                  </w:r>
                  <w:r>
                    <w:rPr>
                      <w:rFonts w:hint="default" w:ascii="Times New Roman" w:hAnsi="Times New Roman" w:eastAsia="宋体" w:cs="Times New Roman"/>
                      <w:sz w:val="21"/>
                      <w:szCs w:val="21"/>
                    </w:rPr>
                    <w:t>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2742" w:type="dxa"/>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占标率（%）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1</w:t>
                  </w:r>
                  <w:r>
                    <w:rPr>
                      <w:rFonts w:hint="default" w:ascii="Times New Roman" w:hAnsi="Times New Roman" w:cs="Times New Roman"/>
                      <w:kern w:val="2"/>
                      <w:sz w:val="21"/>
                      <w:szCs w:val="21"/>
                      <w:lang w:val="en-US" w:eastAsia="zh-CN" w:bidi="ar-SA"/>
                    </w:rPr>
                    <w:t>0</w:t>
                  </w:r>
                </w:p>
              </w:tc>
              <w:tc>
                <w:tcPr>
                  <w:tcW w:w="2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2.1068</w:t>
                  </w:r>
                </w:p>
              </w:tc>
              <w:tc>
                <w:tcPr>
                  <w:tcW w:w="2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0.2341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1</w:t>
                  </w:r>
                  <w:r>
                    <w:rPr>
                      <w:rFonts w:hint="default" w:ascii="Times New Roman" w:hAnsi="Times New Roman" w:cs="Times New Roman"/>
                      <w:kern w:val="2"/>
                      <w:sz w:val="21"/>
                      <w:szCs w:val="21"/>
                      <w:lang w:val="en-US" w:eastAsia="zh-CN" w:bidi="ar-SA"/>
                    </w:rPr>
                    <w:t>9</w:t>
                  </w:r>
                </w:p>
              </w:tc>
              <w:tc>
                <w:tcPr>
                  <w:tcW w:w="2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2.4756</w:t>
                  </w:r>
                </w:p>
              </w:tc>
              <w:tc>
                <w:tcPr>
                  <w:tcW w:w="2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0.2751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25</w:t>
                  </w:r>
                </w:p>
              </w:tc>
              <w:tc>
                <w:tcPr>
                  <w:tcW w:w="2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2.2451</w:t>
                  </w:r>
                </w:p>
              </w:tc>
              <w:tc>
                <w:tcPr>
                  <w:tcW w:w="2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0.2495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50</w:t>
                  </w:r>
                </w:p>
              </w:tc>
              <w:tc>
                <w:tcPr>
                  <w:tcW w:w="2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0.8874</w:t>
                  </w:r>
                </w:p>
              </w:tc>
              <w:tc>
                <w:tcPr>
                  <w:tcW w:w="2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0.0986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75</w:t>
                  </w:r>
                </w:p>
              </w:tc>
              <w:tc>
                <w:tcPr>
                  <w:tcW w:w="2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0.4960</w:t>
                  </w:r>
                </w:p>
              </w:tc>
              <w:tc>
                <w:tcPr>
                  <w:tcW w:w="2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0.0551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100</w:t>
                  </w:r>
                </w:p>
              </w:tc>
              <w:tc>
                <w:tcPr>
                  <w:tcW w:w="2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0.3295</w:t>
                  </w:r>
                </w:p>
              </w:tc>
              <w:tc>
                <w:tcPr>
                  <w:tcW w:w="2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0.0366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200</w:t>
                  </w:r>
                </w:p>
              </w:tc>
              <w:tc>
                <w:tcPr>
                  <w:tcW w:w="2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0.1246</w:t>
                  </w:r>
                </w:p>
              </w:tc>
              <w:tc>
                <w:tcPr>
                  <w:tcW w:w="2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0.0138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300</w:t>
                  </w:r>
                </w:p>
              </w:tc>
              <w:tc>
                <w:tcPr>
                  <w:tcW w:w="2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0.0709</w:t>
                  </w:r>
                </w:p>
              </w:tc>
              <w:tc>
                <w:tcPr>
                  <w:tcW w:w="2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0.0079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400</w:t>
                  </w:r>
                </w:p>
              </w:tc>
              <w:tc>
                <w:tcPr>
                  <w:tcW w:w="2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0.0477</w:t>
                  </w:r>
                </w:p>
              </w:tc>
              <w:tc>
                <w:tcPr>
                  <w:tcW w:w="2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0.0053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500</w:t>
                  </w:r>
                </w:p>
              </w:tc>
              <w:tc>
                <w:tcPr>
                  <w:tcW w:w="2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0.0351</w:t>
                  </w:r>
                </w:p>
              </w:tc>
              <w:tc>
                <w:tcPr>
                  <w:tcW w:w="2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0.0039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600</w:t>
                  </w:r>
                </w:p>
              </w:tc>
              <w:tc>
                <w:tcPr>
                  <w:tcW w:w="2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0.0273</w:t>
                  </w:r>
                </w:p>
              </w:tc>
              <w:tc>
                <w:tcPr>
                  <w:tcW w:w="2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0.0030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700</w:t>
                  </w:r>
                </w:p>
              </w:tc>
              <w:tc>
                <w:tcPr>
                  <w:tcW w:w="2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0.0221</w:t>
                  </w:r>
                </w:p>
              </w:tc>
              <w:tc>
                <w:tcPr>
                  <w:tcW w:w="2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0.0025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800</w:t>
                  </w:r>
                </w:p>
              </w:tc>
              <w:tc>
                <w:tcPr>
                  <w:tcW w:w="2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0.0184</w:t>
                  </w:r>
                </w:p>
              </w:tc>
              <w:tc>
                <w:tcPr>
                  <w:tcW w:w="2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0.0020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900</w:t>
                  </w:r>
                </w:p>
              </w:tc>
              <w:tc>
                <w:tcPr>
                  <w:tcW w:w="2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0.0156</w:t>
                  </w:r>
                </w:p>
              </w:tc>
              <w:tc>
                <w:tcPr>
                  <w:tcW w:w="2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0.0017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1000</w:t>
                  </w:r>
                </w:p>
              </w:tc>
              <w:tc>
                <w:tcPr>
                  <w:tcW w:w="2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0.0135</w:t>
                  </w:r>
                </w:p>
              </w:tc>
              <w:tc>
                <w:tcPr>
                  <w:tcW w:w="2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0.0015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1500</w:t>
                  </w:r>
                </w:p>
              </w:tc>
              <w:tc>
                <w:tcPr>
                  <w:tcW w:w="2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0.0078</w:t>
                  </w:r>
                </w:p>
              </w:tc>
              <w:tc>
                <w:tcPr>
                  <w:tcW w:w="2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0.0009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2000</w:t>
                  </w:r>
                </w:p>
              </w:tc>
              <w:tc>
                <w:tcPr>
                  <w:tcW w:w="2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0.0052</w:t>
                  </w:r>
                </w:p>
              </w:tc>
              <w:tc>
                <w:tcPr>
                  <w:tcW w:w="2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0.0006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2500</w:t>
                  </w:r>
                </w:p>
              </w:tc>
              <w:tc>
                <w:tcPr>
                  <w:tcW w:w="2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0.0039</w:t>
                  </w:r>
                </w:p>
              </w:tc>
              <w:tc>
                <w:tcPr>
                  <w:tcW w:w="2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0.0004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下风向最大质量浓度、占标率%及出现距离</w:t>
                  </w:r>
                </w:p>
              </w:tc>
              <w:tc>
                <w:tcPr>
                  <w:tcW w:w="2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2.4756</w:t>
                  </w:r>
                </w:p>
              </w:tc>
              <w:tc>
                <w:tcPr>
                  <w:tcW w:w="2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0.2751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kern w:val="2"/>
                      <w:sz w:val="21"/>
                      <w:szCs w:val="21"/>
                      <w:lang w:val="en-US" w:eastAsia="zh-CN" w:bidi="ar-SA"/>
                    </w:rPr>
                  </w:pPr>
                </w:p>
              </w:tc>
              <w:tc>
                <w:tcPr>
                  <w:tcW w:w="549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19</w:t>
                  </w:r>
                  <w:r>
                    <w:rPr>
                      <w:rFonts w:hint="default" w:ascii="Times New Roman" w:hAnsi="Times New Roman" w:eastAsia="宋体" w:cs="Times New Roman"/>
                      <w:kern w:val="2"/>
                      <w:sz w:val="21"/>
                      <w:szCs w:val="21"/>
                      <w:lang w:val="en-US" w:eastAsia="zh-CN" w:bidi="ar-SA"/>
                    </w:rPr>
                    <w:t>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771" w:type="dxa"/>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w:t>
                  </w:r>
                  <w:r>
                    <w:rPr>
                      <w:rFonts w:hint="default" w:ascii="Times New Roman" w:hAnsi="Times New Roman" w:eastAsia="宋体" w:cs="Times New Roman"/>
                      <w:sz w:val="21"/>
                      <w:szCs w:val="21"/>
                      <w:vertAlign w:val="subscript"/>
                    </w:rPr>
                    <w:t>10%</w:t>
                  </w:r>
                  <w:r>
                    <w:rPr>
                      <w:rFonts w:hint="default" w:ascii="Times New Roman" w:hAnsi="Times New Roman" w:eastAsia="宋体" w:cs="Times New Roman"/>
                      <w:sz w:val="21"/>
                      <w:szCs w:val="21"/>
                    </w:rPr>
                    <w:t>最远距离/m</w:t>
                  </w:r>
                </w:p>
              </w:tc>
              <w:tc>
                <w:tcPr>
                  <w:tcW w:w="549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
                    <w:spacing w:before="0" w:line="32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 w:val="0"/>
                <w:sz w:val="24"/>
                <w:szCs w:val="24"/>
              </w:rPr>
            </w:pPr>
            <w:r>
              <w:rPr>
                <w:rFonts w:hint="default" w:ascii="Times New Roman" w:hAnsi="Times New Roman" w:cs="Times New Roman"/>
                <w:color w:val="auto"/>
                <w:sz w:val="24"/>
                <w:szCs w:val="24"/>
                <w:shd w:val="clear" w:color="auto" w:fill="auto"/>
              </w:rPr>
              <w:t>由上表可知，</w:t>
            </w:r>
            <w:r>
              <w:rPr>
                <w:rFonts w:hint="default" w:ascii="Times New Roman" w:hAnsi="Times New Roman" w:eastAsia="宋体" w:cs="Times New Roman"/>
                <w:b w:val="0"/>
                <w:color w:val="auto"/>
                <w:sz w:val="24"/>
                <w:szCs w:val="24"/>
              </w:rPr>
              <w:t>本项目</w:t>
            </w:r>
            <w:r>
              <w:rPr>
                <w:rFonts w:hint="default" w:ascii="Times New Roman" w:hAnsi="Times New Roman" w:eastAsia="宋体" w:cs="Times New Roman"/>
                <w:color w:val="auto"/>
                <w:kern w:val="2"/>
                <w:sz w:val="24"/>
                <w:szCs w:val="24"/>
                <w:lang w:val="en-US" w:eastAsia="zh-CN" w:bidi="ar-SA"/>
              </w:rPr>
              <w:t>Pmax</w:t>
            </w:r>
            <w:r>
              <w:rPr>
                <w:rFonts w:hint="default" w:ascii="Times New Roman" w:hAnsi="Times New Roman" w:eastAsia="宋体" w:cs="Times New Roman"/>
                <w:b w:val="0"/>
                <w:color w:val="auto"/>
                <w:sz w:val="24"/>
                <w:szCs w:val="24"/>
              </w:rPr>
              <w:t>最大值出现为矩形面源排放的</w:t>
            </w:r>
            <w:r>
              <w:rPr>
                <w:rFonts w:hint="default" w:ascii="Times New Roman" w:hAnsi="Times New Roman" w:cs="Times New Roman"/>
                <w:b w:val="0"/>
                <w:color w:val="auto"/>
                <w:sz w:val="24"/>
                <w:szCs w:val="24"/>
                <w:lang w:val="en-US" w:eastAsia="zh-CN"/>
              </w:rPr>
              <w:t>颗粒物</w:t>
            </w:r>
            <w:r>
              <w:rPr>
                <w:rFonts w:hint="default" w:ascii="Times New Roman" w:hAnsi="Times New Roman" w:eastAsia="宋体" w:cs="Times New Roman"/>
                <w:color w:val="auto"/>
                <w:kern w:val="2"/>
                <w:sz w:val="24"/>
                <w:szCs w:val="24"/>
                <w:lang w:val="en-US" w:eastAsia="zh-CN" w:bidi="ar-SA"/>
              </w:rPr>
              <w:t>P</w:t>
            </w:r>
            <w:r>
              <w:rPr>
                <w:rFonts w:hint="default" w:ascii="Times New Roman" w:hAnsi="Times New Roman" w:eastAsia="宋体" w:cs="Times New Roman"/>
                <w:color w:val="auto"/>
                <w:kern w:val="2"/>
                <w:sz w:val="24"/>
                <w:szCs w:val="24"/>
                <w:vertAlign w:val="subscript"/>
                <w:lang w:val="en-US" w:eastAsia="zh-CN" w:bidi="ar-SA"/>
              </w:rPr>
              <w:t>max</w:t>
            </w:r>
            <w:r>
              <w:rPr>
                <w:rFonts w:hint="default" w:ascii="Times New Roman" w:hAnsi="Times New Roman" w:eastAsia="宋体" w:cs="Times New Roman"/>
                <w:b w:val="0"/>
                <w:color w:val="auto"/>
                <w:sz w:val="24"/>
                <w:szCs w:val="24"/>
              </w:rPr>
              <w:t>值为</w:t>
            </w:r>
            <w:r>
              <w:rPr>
                <w:rFonts w:hint="default" w:ascii="Times New Roman" w:hAnsi="Times New Roman" w:eastAsia="宋体" w:cs="Times New Roman"/>
                <w:color w:val="auto"/>
                <w:kern w:val="2"/>
                <w:sz w:val="24"/>
                <w:szCs w:val="24"/>
                <w:lang w:val="en-US" w:eastAsia="zh-CN" w:bidi="ar-SA"/>
              </w:rPr>
              <w:t>0.</w:t>
            </w:r>
            <w:r>
              <w:rPr>
                <w:rFonts w:hint="default" w:ascii="Times New Roman" w:hAnsi="Times New Roman" w:cs="Times New Roman"/>
                <w:color w:val="auto"/>
                <w:kern w:val="2"/>
                <w:sz w:val="24"/>
                <w:szCs w:val="24"/>
                <w:lang w:val="en-US" w:eastAsia="zh-CN" w:bidi="ar-SA"/>
              </w:rPr>
              <w:t>2751</w:t>
            </w:r>
            <w:r>
              <w:rPr>
                <w:rFonts w:hint="default" w:ascii="Times New Roman" w:hAnsi="Times New Roman" w:eastAsia="宋体" w:cs="Times New Roman"/>
                <w:color w:val="auto"/>
                <w:kern w:val="2"/>
                <w:sz w:val="24"/>
                <w:szCs w:val="24"/>
                <w:lang w:val="en-US" w:eastAsia="zh-CN" w:bidi="ar-SA"/>
              </w:rPr>
              <w:t>%</w:t>
            </w:r>
            <w:r>
              <w:rPr>
                <w:rFonts w:hint="default" w:ascii="Times New Roman" w:hAnsi="Times New Roman"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Cmax为</w:t>
            </w:r>
            <w:r>
              <w:rPr>
                <w:rFonts w:hint="default" w:ascii="Times New Roman" w:hAnsi="Times New Roman" w:cs="Times New Roman"/>
                <w:color w:val="auto"/>
                <w:kern w:val="2"/>
                <w:sz w:val="24"/>
                <w:szCs w:val="24"/>
                <w:lang w:val="en-US" w:eastAsia="zh-CN" w:bidi="ar-SA"/>
              </w:rPr>
              <w:t>2.4756</w:t>
            </w:r>
            <w:r>
              <w:rPr>
                <w:rFonts w:hint="default" w:ascii="Times New Roman" w:hAnsi="Times New Roman" w:eastAsia="宋体" w:cs="Times New Roman"/>
                <w:color w:val="auto"/>
                <w:kern w:val="2"/>
                <w:sz w:val="24"/>
                <w:szCs w:val="24"/>
                <w:lang w:val="en-US" w:eastAsia="zh-CN" w:bidi="ar-SA"/>
              </w:rPr>
              <w:t>ug/m</w:t>
            </w:r>
            <w:r>
              <w:rPr>
                <w:rFonts w:hint="default" w:ascii="Times New Roman" w:hAnsi="Times New Roman" w:eastAsia="宋体" w:cs="Times New Roman"/>
                <w:color w:val="auto"/>
                <w:kern w:val="2"/>
                <w:sz w:val="24"/>
                <w:szCs w:val="24"/>
                <w:vertAlign w:val="superscript"/>
                <w:lang w:val="en-US" w:eastAsia="zh-CN" w:bidi="ar-SA"/>
              </w:rPr>
              <w:t>3</w:t>
            </w:r>
            <w:r>
              <w:rPr>
                <w:rFonts w:hint="default" w:ascii="Times New Roman" w:hAnsi="Times New Roman" w:eastAsia="宋体" w:cs="Times New Roman"/>
                <w:color w:val="auto"/>
                <w:kern w:val="2"/>
                <w:sz w:val="24"/>
                <w:szCs w:val="24"/>
                <w:lang w:val="en-US" w:eastAsia="zh-CN" w:bidi="ar-SA"/>
              </w:rPr>
              <w:t>，</w:t>
            </w:r>
            <w:r>
              <w:rPr>
                <w:rFonts w:hint="default" w:ascii="Times New Roman" w:hAnsi="Times New Roman" w:eastAsia="宋体" w:cs="Times New Roman"/>
                <w:b w:val="0"/>
                <w:color w:val="auto"/>
                <w:sz w:val="24"/>
                <w:szCs w:val="24"/>
              </w:rPr>
              <w:t>根据《环境影响评价技术导则 大气环境》</w:t>
            </w:r>
            <w:r>
              <w:rPr>
                <w:rFonts w:hint="default" w:ascii="Times New Roman" w:hAnsi="Times New Roman" w:eastAsia="宋体" w:cs="Times New Roman"/>
                <w:color w:val="auto"/>
                <w:kern w:val="2"/>
                <w:sz w:val="24"/>
                <w:szCs w:val="24"/>
                <w:lang w:val="en-US" w:eastAsia="zh-CN" w:bidi="ar-SA"/>
              </w:rPr>
              <w:t>（HJ2.2-2018）</w:t>
            </w:r>
            <w:r>
              <w:rPr>
                <w:rFonts w:hint="default" w:ascii="Times New Roman" w:hAnsi="Times New Roman" w:eastAsia="宋体" w:cs="Times New Roman"/>
                <w:b w:val="0"/>
                <w:color w:val="auto"/>
                <w:sz w:val="24"/>
                <w:szCs w:val="24"/>
              </w:rPr>
              <w:t>分级判</w:t>
            </w:r>
            <w:r>
              <w:rPr>
                <w:rFonts w:hint="default" w:ascii="Times New Roman" w:hAnsi="Times New Roman" w:cs="Times New Roman"/>
                <w:b w:val="0"/>
                <w:color w:val="auto"/>
                <w:sz w:val="24"/>
                <w:szCs w:val="24"/>
                <w:lang w:val="en-US" w:eastAsia="zh-CN"/>
              </w:rPr>
              <w:t>定（见下表）</w:t>
            </w:r>
            <w:r>
              <w:rPr>
                <w:rFonts w:hint="default" w:ascii="Times New Roman" w:hAnsi="Times New Roman" w:eastAsia="宋体" w:cs="Times New Roman"/>
                <w:b w:val="0"/>
                <w:color w:val="auto"/>
                <w:sz w:val="24"/>
                <w:szCs w:val="24"/>
              </w:rPr>
              <w:t>，确定本项目大气环境影响评价工作等级为三级。</w:t>
            </w:r>
            <w:r>
              <w:rPr>
                <w:rFonts w:hint="default" w:ascii="Times New Roman" w:hAnsi="Times New Roman" w:eastAsia="宋体" w:cs="Times New Roman"/>
                <w:b w:val="0"/>
                <w:sz w:val="24"/>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w:t>
            </w:r>
            <w:r>
              <w:rPr>
                <w:rFonts w:hint="default" w:ascii="Times New Roman" w:hAnsi="Times New Roman" w:cs="Times New Roman"/>
                <w:b/>
                <w:bCs/>
                <w:sz w:val="21"/>
                <w:szCs w:val="21"/>
                <w:lang w:val="en-US" w:eastAsia="zh-CN"/>
              </w:rPr>
              <w:t>2</w:t>
            </w:r>
            <w:r>
              <w:rPr>
                <w:rFonts w:hint="eastAsia" w:cs="Times New Roman"/>
                <w:b/>
                <w:bCs/>
                <w:sz w:val="21"/>
                <w:szCs w:val="21"/>
                <w:lang w:val="en-US" w:eastAsia="zh-CN"/>
              </w:rPr>
              <w:t>3</w:t>
            </w:r>
            <w:r>
              <w:rPr>
                <w:rFonts w:hint="default"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rPr>
              <w:t xml:space="preserve"> 评价等级判别表</w:t>
            </w:r>
          </w:p>
          <w:tbl>
            <w:tblPr>
              <w:tblStyle w:val="2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5"/>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21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评价工作等级</w:t>
                  </w:r>
                </w:p>
              </w:tc>
              <w:tc>
                <w:tcPr>
                  <w:tcW w:w="430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评价工作分级判据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21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一级评价</w:t>
                  </w:r>
                </w:p>
              </w:tc>
              <w:tc>
                <w:tcPr>
                  <w:tcW w:w="430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Pmax</w:t>
                  </w:r>
                  <w:r>
                    <w:rPr>
                      <w:rFonts w:hint="default" w:ascii="Times New Roman" w:hAnsi="Times New Roman" w:eastAsia="宋体" w:cs="Times New Roman"/>
                      <w:sz w:val="21"/>
                      <w:szCs w:val="21"/>
                    </w:rPr>
                    <w:t>≧</w:t>
                  </w:r>
                  <w:r>
                    <w:rPr>
                      <w:rFonts w:hint="default" w:ascii="Times New Roman" w:hAnsi="Times New Roman"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21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二级评价</w:t>
                  </w:r>
                </w:p>
              </w:tc>
              <w:tc>
                <w:tcPr>
                  <w:tcW w:w="430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w:t>
                  </w:r>
                  <w:r>
                    <w:rPr>
                      <w:rFonts w:hint="default" w:ascii="Times New Roman" w:hAnsi="Times New Roman" w:eastAsia="宋体" w:cs="Times New Roman"/>
                      <w:sz w:val="21"/>
                      <w:szCs w:val="21"/>
                    </w:rPr>
                    <w:t>≦</w:t>
                  </w:r>
                  <w:r>
                    <w:rPr>
                      <w:rFonts w:hint="default" w:ascii="Times New Roman" w:hAnsi="Times New Roman" w:cs="Times New Roman"/>
                      <w:sz w:val="21"/>
                      <w:szCs w:val="21"/>
                    </w:rPr>
                    <w:t>Pmax&lt;10%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421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三级评价</w:t>
                  </w:r>
                </w:p>
              </w:tc>
              <w:tc>
                <w:tcPr>
                  <w:tcW w:w="430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Pmax&lt;1%</w:t>
                  </w:r>
                </w:p>
              </w:tc>
            </w:tr>
          </w:tbl>
          <w:p>
            <w:pPr>
              <w:keepNext w:val="0"/>
              <w:keepLines w:val="0"/>
              <w:pageBreakBefore w:val="0"/>
              <w:widowControl w:val="0"/>
              <w:numPr>
                <w:ilvl w:val="0"/>
                <w:numId w:val="0"/>
              </w:numPr>
              <w:tabs>
                <w:tab w:val="left" w:pos="771"/>
              </w:tabs>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Cs/>
                <w:kern w:val="0"/>
                <w:sz w:val="24"/>
                <w:szCs w:val="22"/>
                <w:shd w:val="clear" w:color="auto" w:fill="auto"/>
                <w:lang w:val="en-US" w:eastAsia="zh-CN"/>
              </w:rPr>
            </w:pPr>
            <w:r>
              <w:rPr>
                <w:rFonts w:hint="default" w:ascii="Times New Roman" w:hAnsi="Times New Roman" w:cs="Times New Roman"/>
                <w:b/>
                <w:bCs w:val="0"/>
                <w:kern w:val="0"/>
                <w:sz w:val="24"/>
                <w:szCs w:val="22"/>
                <w:shd w:val="clear" w:color="auto" w:fill="auto"/>
              </w:rPr>
              <w:t>大气环境影响评价自查表</w:t>
            </w:r>
            <w:r>
              <w:rPr>
                <w:rFonts w:hint="default" w:ascii="Times New Roman" w:hAnsi="Times New Roman" w:cs="Times New Roman"/>
                <w:bCs/>
                <w:kern w:val="0"/>
                <w:sz w:val="24"/>
                <w:szCs w:val="22"/>
                <w:shd w:val="clear" w:color="auto" w:fill="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jc w:val="center"/>
              <w:textAlignment w:val="auto"/>
              <w:rPr>
                <w:rFonts w:hint="default" w:ascii="Times New Roman" w:hAnsi="Times New Roman" w:cs="Times New Roman"/>
                <w:lang w:val="en-US" w:eastAsia="zh-CN"/>
              </w:rPr>
            </w:pPr>
            <w:r>
              <w:rPr>
                <w:rFonts w:hint="default" w:ascii="Times New Roman" w:hAnsi="Times New Roman" w:cs="Times New Roman"/>
                <w:b/>
                <w:bCs/>
                <w:shd w:val="clear" w:color="auto" w:fill="auto"/>
              </w:rPr>
              <w:t>表</w:t>
            </w:r>
            <w:r>
              <w:rPr>
                <w:rFonts w:hint="default" w:ascii="Times New Roman" w:hAnsi="Times New Roman" w:cs="Times New Roman"/>
                <w:b/>
                <w:bCs/>
                <w:shd w:val="clear" w:color="auto" w:fill="auto"/>
                <w:lang w:val="en-US" w:eastAsia="zh-CN"/>
              </w:rPr>
              <w:t>2</w:t>
            </w:r>
            <w:r>
              <w:rPr>
                <w:rFonts w:hint="eastAsia" w:cs="Times New Roman"/>
                <w:b/>
                <w:bCs/>
                <w:shd w:val="clear" w:color="auto" w:fill="auto"/>
                <w:lang w:val="en-US" w:eastAsia="zh-CN"/>
              </w:rPr>
              <w:t>4</w:t>
            </w:r>
            <w:r>
              <w:rPr>
                <w:rFonts w:hint="default" w:ascii="Times New Roman" w:hAnsi="Times New Roman" w:cs="Times New Roman"/>
                <w:b/>
                <w:bCs/>
                <w:shd w:val="clear" w:color="auto" w:fill="auto"/>
              </w:rPr>
              <w:t xml:space="preserve"> 大气环境影响评价自查</w:t>
            </w:r>
          </w:p>
          <w:tbl>
            <w:tblPr>
              <w:tblStyle w:val="53"/>
              <w:tblpPr w:leftFromText="180" w:rightFromText="180" w:vertAnchor="text" w:horzAnchor="page" w:tblpXSpec="center" w:tblpY="475"/>
              <w:tblOverlap w:val="never"/>
              <w:tblW w:w="83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47"/>
              <w:gridCol w:w="1502"/>
              <w:gridCol w:w="879"/>
              <w:gridCol w:w="1"/>
              <w:gridCol w:w="359"/>
              <w:gridCol w:w="168"/>
              <w:gridCol w:w="81"/>
              <w:gridCol w:w="130"/>
              <w:gridCol w:w="627"/>
              <w:gridCol w:w="292"/>
              <w:gridCol w:w="121"/>
              <w:gridCol w:w="125"/>
              <w:gridCol w:w="575"/>
              <w:gridCol w:w="448"/>
              <w:gridCol w:w="200"/>
              <w:gridCol w:w="419"/>
              <w:gridCol w:w="140"/>
              <w:gridCol w:w="55"/>
              <w:gridCol w:w="349"/>
              <w:gridCol w:w="1"/>
              <w:gridCol w:w="395"/>
              <w:gridCol w:w="6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3" w:hRule="atLeast"/>
                <w:jc w:val="center"/>
              </w:trPr>
              <w:tc>
                <w:tcPr>
                  <w:tcW w:w="2349" w:type="dxa"/>
                  <w:gridSpan w:val="2"/>
                  <w:tcBorders>
                    <w:top w:val="single" w:color="auto" w:sz="12" w:space="0"/>
                    <w:left w:val="single" w:color="auto" w:sz="12" w:space="0"/>
                    <w:bottom w:val="single" w:color="auto" w:sz="6" w:space="0"/>
                    <w:right w:val="single" w:color="auto" w:sz="6" w:space="0"/>
                  </w:tcBorders>
                  <w:noWrap w:val="0"/>
                  <w:vAlign w:val="center"/>
                </w:tcPr>
                <w:p>
                  <w:pPr>
                    <w:pStyle w:val="52"/>
                    <w:snapToGrid w:val="0"/>
                    <w:spacing w:before="24" w:line="240" w:lineRule="auto"/>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工作内容</w:t>
                  </w:r>
                </w:p>
              </w:tc>
              <w:tc>
                <w:tcPr>
                  <w:tcW w:w="5971" w:type="dxa"/>
                  <w:gridSpan w:val="20"/>
                  <w:tcBorders>
                    <w:top w:val="single" w:color="auto" w:sz="12" w:space="0"/>
                    <w:left w:val="single" w:color="auto" w:sz="6" w:space="0"/>
                    <w:bottom w:val="single" w:color="auto" w:sz="6" w:space="0"/>
                    <w:right w:val="single" w:color="auto" w:sz="12" w:space="0"/>
                  </w:tcBorders>
                  <w:noWrap w:val="0"/>
                  <w:vAlign w:val="center"/>
                </w:tcPr>
                <w:p>
                  <w:pPr>
                    <w:pStyle w:val="52"/>
                    <w:snapToGrid w:val="0"/>
                    <w:spacing w:before="24" w:line="240" w:lineRule="auto"/>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自查项目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jc w:val="center"/>
              </w:trPr>
              <w:tc>
                <w:tcPr>
                  <w:tcW w:w="847" w:type="dxa"/>
                  <w:vMerge w:val="restart"/>
                  <w:tcBorders>
                    <w:top w:val="single" w:color="auto" w:sz="6" w:space="0"/>
                    <w:left w:val="single" w:color="auto" w:sz="12"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评价等级与范围</w:t>
                  </w: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评价等级</w:t>
                  </w:r>
                </w:p>
              </w:tc>
              <w:tc>
                <w:tcPr>
                  <w:tcW w:w="2245" w:type="dxa"/>
                  <w:gridSpan w:val="7"/>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一级□</w:t>
                  </w:r>
                </w:p>
              </w:tc>
              <w:tc>
                <w:tcPr>
                  <w:tcW w:w="2320" w:type="dxa"/>
                  <w:gridSpan w:val="8"/>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二级</w:t>
                  </w:r>
                  <w:r>
                    <w:rPr>
                      <w:rFonts w:hint="default" w:ascii="Times New Roman" w:hAnsi="Times New Roman" w:eastAsia="宋体" w:cs="Times New Roman"/>
                      <w:kern w:val="2"/>
                      <w:sz w:val="18"/>
                      <w:szCs w:val="18"/>
                      <w:shd w:val="clear" w:color="auto" w:fill="auto"/>
                    </w:rPr>
                    <w:sym w:font="Wingdings" w:char="00A8"/>
                  </w:r>
                </w:p>
              </w:tc>
              <w:tc>
                <w:tcPr>
                  <w:tcW w:w="1406" w:type="dxa"/>
                  <w:gridSpan w:val="5"/>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三级</w:t>
                  </w:r>
                  <w:r>
                    <w:rPr>
                      <w:rFonts w:hint="default" w:ascii="Times New Roman" w:hAnsi="Times New Roman" w:eastAsia="宋体" w:cs="Times New Roman"/>
                      <w:kern w:val="2"/>
                      <w:sz w:val="18"/>
                      <w:szCs w:val="18"/>
                      <w:shd w:val="clear" w:color="auto" w:fill="auto"/>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default" w:ascii="Times New Roman" w:hAnsi="Times New Roman" w:cs="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评价范围</w:t>
                  </w:r>
                </w:p>
              </w:tc>
              <w:tc>
                <w:tcPr>
                  <w:tcW w:w="2245" w:type="dxa"/>
                  <w:gridSpan w:val="7"/>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边长=50km□</w:t>
                  </w:r>
                </w:p>
              </w:tc>
              <w:tc>
                <w:tcPr>
                  <w:tcW w:w="2320" w:type="dxa"/>
                  <w:gridSpan w:val="8"/>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边长5～50km□</w:t>
                  </w:r>
                </w:p>
              </w:tc>
              <w:tc>
                <w:tcPr>
                  <w:tcW w:w="1406" w:type="dxa"/>
                  <w:gridSpan w:val="5"/>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边长=5 km</w:t>
                  </w:r>
                  <w:r>
                    <w:rPr>
                      <w:rFonts w:hint="default" w:ascii="Times New Roman" w:hAnsi="Times New Roman" w:eastAsia="宋体" w:cs="Times New Roman"/>
                      <w:kern w:val="2"/>
                      <w:sz w:val="18"/>
                      <w:szCs w:val="18"/>
                      <w:shd w:val="clear" w:color="auto" w:fill="auto"/>
                    </w:rPr>
                    <w:sym w:font="Wingdings" w:char="00A8"/>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jc w:val="center"/>
              </w:trPr>
              <w:tc>
                <w:tcPr>
                  <w:tcW w:w="847" w:type="dxa"/>
                  <w:vMerge w:val="restart"/>
                  <w:tcBorders>
                    <w:top w:val="single" w:color="auto" w:sz="6" w:space="0"/>
                    <w:left w:val="single" w:color="auto" w:sz="12"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评价因子</w:t>
                  </w: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SO</w:t>
                  </w:r>
                  <w:r>
                    <w:rPr>
                      <w:rFonts w:hint="default" w:ascii="Times New Roman" w:hAnsi="Times New Roman" w:eastAsia="宋体" w:cs="Times New Roman"/>
                      <w:kern w:val="2"/>
                      <w:sz w:val="18"/>
                      <w:szCs w:val="18"/>
                      <w:shd w:val="clear" w:color="auto" w:fill="auto"/>
                      <w:vertAlign w:val="subscript"/>
                    </w:rPr>
                    <w:t>2</w:t>
                  </w:r>
                  <w:r>
                    <w:rPr>
                      <w:rFonts w:hint="default" w:ascii="Times New Roman" w:hAnsi="Times New Roman" w:eastAsia="宋体" w:cs="Times New Roman"/>
                      <w:kern w:val="2"/>
                      <w:sz w:val="18"/>
                      <w:szCs w:val="18"/>
                      <w:shd w:val="clear" w:color="auto" w:fill="auto"/>
                    </w:rPr>
                    <w:t xml:space="preserve"> +NOx排放量</w:t>
                  </w:r>
                </w:p>
              </w:tc>
              <w:tc>
                <w:tcPr>
                  <w:tcW w:w="2245" w:type="dxa"/>
                  <w:gridSpan w:val="7"/>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 2000t/a□</w:t>
                  </w:r>
                </w:p>
              </w:tc>
              <w:tc>
                <w:tcPr>
                  <w:tcW w:w="2320" w:type="dxa"/>
                  <w:gridSpan w:val="8"/>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500~ 2000t/a□</w:t>
                  </w:r>
                </w:p>
              </w:tc>
              <w:tc>
                <w:tcPr>
                  <w:tcW w:w="1406" w:type="dxa"/>
                  <w:gridSpan w:val="5"/>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＜500 t/a</w:t>
                  </w:r>
                  <w:r>
                    <w:rPr>
                      <w:rFonts w:hint="default" w:ascii="Times New Roman" w:hAnsi="Times New Roman" w:eastAsia="宋体" w:cs="Times New Roman"/>
                      <w:kern w:val="2"/>
                      <w:sz w:val="18"/>
                      <w:szCs w:val="18"/>
                      <w:shd w:val="clear" w:color="auto" w:fill="auto"/>
                    </w:rPr>
                    <w:sym w:font="Wingdings" w:char="00A8"/>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5"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default" w:ascii="Times New Roman" w:hAnsi="Times New Roman" w:cs="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评价因子</w:t>
                  </w:r>
                </w:p>
              </w:tc>
              <w:tc>
                <w:tcPr>
                  <w:tcW w:w="3358" w:type="dxa"/>
                  <w:gridSpan w:val="11"/>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 xml:space="preserve">基本污染物 ( </w:t>
                  </w:r>
                  <w:r>
                    <w:rPr>
                      <w:rFonts w:hint="default" w:ascii="Times New Roman" w:hAnsi="Times New Roman" w:eastAsia="宋体" w:cs="Times New Roman"/>
                      <w:kern w:val="2"/>
                      <w:sz w:val="18"/>
                      <w:szCs w:val="18"/>
                      <w:shd w:val="clear" w:color="auto" w:fill="auto"/>
                      <w:lang w:val="en-US" w:eastAsia="zh-CN"/>
                    </w:rPr>
                    <w:t>颗粒物</w:t>
                  </w:r>
                  <w:r>
                    <w:rPr>
                      <w:rFonts w:hint="default" w:ascii="Times New Roman" w:hAnsi="Times New Roman" w:eastAsia="宋体" w:cs="Times New Roman"/>
                      <w:kern w:val="2"/>
                      <w:sz w:val="18"/>
                      <w:szCs w:val="18"/>
                      <w:shd w:val="clear" w:color="auto" w:fill="auto"/>
                    </w:rPr>
                    <w:t xml:space="preserve"> ) </w:t>
                  </w:r>
                </w:p>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其他污染物 (</w:t>
                  </w:r>
                  <w:r>
                    <w:rPr>
                      <w:rFonts w:hint="default" w:ascii="Times New Roman" w:hAnsi="Times New Roman" w:eastAsia="宋体" w:cs="Times New Roman"/>
                      <w:kern w:val="2"/>
                      <w:sz w:val="18"/>
                      <w:szCs w:val="18"/>
                      <w:shd w:val="clear" w:color="auto" w:fill="auto"/>
                      <w:lang w:val="en-US" w:eastAsia="zh-CN"/>
                    </w:rPr>
                    <w:t xml:space="preserve"> </w:t>
                  </w:r>
                  <w:r>
                    <w:rPr>
                      <w:rFonts w:hint="default" w:ascii="Times New Roman" w:hAnsi="Times New Roman" w:eastAsia="宋体" w:cs="Times New Roman"/>
                      <w:kern w:val="2"/>
                      <w:sz w:val="18"/>
                      <w:szCs w:val="18"/>
                      <w:shd w:val="clear" w:color="auto" w:fill="auto"/>
                    </w:rPr>
                    <w:t>)</w:t>
                  </w:r>
                </w:p>
              </w:tc>
              <w:tc>
                <w:tcPr>
                  <w:tcW w:w="2613" w:type="dxa"/>
                  <w:gridSpan w:val="9"/>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ind w:right="412" w:rightChars="196"/>
                    <w:jc w:val="righ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包括二次PM2.5</w:t>
                  </w:r>
                  <w:r>
                    <w:rPr>
                      <w:rFonts w:hint="default" w:ascii="Times New Roman" w:hAnsi="Times New Roman" w:eastAsia="宋体" w:cs="Times New Roman"/>
                      <w:kern w:val="2"/>
                      <w:sz w:val="18"/>
                      <w:szCs w:val="18"/>
                      <w:shd w:val="clear" w:color="auto" w:fill="auto"/>
                    </w:rPr>
                    <w:sym w:font="Wingdings 2" w:char="00A3"/>
                  </w:r>
                </w:p>
                <w:p>
                  <w:pPr>
                    <w:pStyle w:val="52"/>
                    <w:snapToGrid w:val="0"/>
                    <w:spacing w:before="24" w:line="260" w:lineRule="atLeast"/>
                    <w:ind w:right="412" w:rightChars="196"/>
                    <w:jc w:val="righ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不包括二次PM2.5</w:t>
                  </w:r>
                  <w:r>
                    <w:rPr>
                      <w:rFonts w:hint="default" w:ascii="Times New Roman" w:hAnsi="Times New Roman" w:eastAsia="宋体" w:cs="Times New Roman"/>
                      <w:kern w:val="2"/>
                      <w:sz w:val="18"/>
                      <w:szCs w:val="18"/>
                      <w:shd w:val="clear" w:color="auto" w:fill="auto"/>
                    </w:rPr>
                    <w:sym w:font="Wingdings" w:char="00FE"/>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jc w:val="center"/>
              </w:trPr>
              <w:tc>
                <w:tcPr>
                  <w:tcW w:w="847" w:type="dxa"/>
                  <w:tcBorders>
                    <w:top w:val="single" w:color="auto" w:sz="6" w:space="0"/>
                    <w:left w:val="single" w:color="auto" w:sz="12"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评价标准</w:t>
                  </w: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评价标准</w:t>
                  </w:r>
                </w:p>
              </w:tc>
              <w:tc>
                <w:tcPr>
                  <w:tcW w:w="1618" w:type="dxa"/>
                  <w:gridSpan w:val="6"/>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国家标准</w:t>
                  </w:r>
                  <w:r>
                    <w:rPr>
                      <w:rFonts w:hint="default" w:ascii="Times New Roman" w:hAnsi="Times New Roman" w:eastAsia="宋体" w:cs="Times New Roman"/>
                      <w:kern w:val="2"/>
                      <w:sz w:val="18"/>
                      <w:szCs w:val="18"/>
                      <w:shd w:val="clear" w:color="auto" w:fill="auto"/>
                    </w:rPr>
                    <w:sym w:font="Wingdings" w:char="00FE"/>
                  </w:r>
                </w:p>
              </w:tc>
              <w:tc>
                <w:tcPr>
                  <w:tcW w:w="1740" w:type="dxa"/>
                  <w:gridSpan w:val="5"/>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地方标准□</w:t>
                  </w:r>
                </w:p>
              </w:tc>
              <w:tc>
                <w:tcPr>
                  <w:tcW w:w="1611" w:type="dxa"/>
                  <w:gridSpan w:val="6"/>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附录D</w:t>
                  </w:r>
                  <w:r>
                    <w:rPr>
                      <w:rFonts w:hint="default" w:ascii="Times New Roman" w:hAnsi="Times New Roman" w:eastAsia="宋体" w:cs="Times New Roman"/>
                      <w:kern w:val="2"/>
                      <w:sz w:val="18"/>
                      <w:szCs w:val="18"/>
                      <w:shd w:val="clear" w:color="auto" w:fill="auto"/>
                    </w:rPr>
                    <w:sym w:font="Wingdings" w:char="00FE"/>
                  </w:r>
                </w:p>
              </w:tc>
              <w:tc>
                <w:tcPr>
                  <w:tcW w:w="1002" w:type="dxa"/>
                  <w:gridSpan w:val="3"/>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其他标准□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5" w:hRule="atLeast"/>
                <w:jc w:val="center"/>
              </w:trPr>
              <w:tc>
                <w:tcPr>
                  <w:tcW w:w="847" w:type="dxa"/>
                  <w:vMerge w:val="restart"/>
                  <w:tcBorders>
                    <w:top w:val="single" w:color="auto" w:sz="6" w:space="0"/>
                    <w:left w:val="single" w:color="auto" w:sz="12"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现状评价</w:t>
                  </w: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环境功能区</w:t>
                  </w:r>
                </w:p>
              </w:tc>
              <w:tc>
                <w:tcPr>
                  <w:tcW w:w="2245" w:type="dxa"/>
                  <w:gridSpan w:val="7"/>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一类区□</w:t>
                  </w:r>
                </w:p>
              </w:tc>
              <w:tc>
                <w:tcPr>
                  <w:tcW w:w="2375" w:type="dxa"/>
                  <w:gridSpan w:val="9"/>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二类区</w:t>
                  </w:r>
                  <w:r>
                    <w:rPr>
                      <w:rFonts w:hint="default" w:ascii="Times New Roman" w:hAnsi="Times New Roman" w:eastAsia="宋体" w:cs="Times New Roman"/>
                      <w:kern w:val="2"/>
                      <w:sz w:val="18"/>
                      <w:szCs w:val="18"/>
                      <w:shd w:val="clear" w:color="auto" w:fill="auto"/>
                    </w:rPr>
                    <w:sym w:font="Wingdings" w:char="00FE"/>
                  </w:r>
                </w:p>
              </w:tc>
              <w:tc>
                <w:tcPr>
                  <w:tcW w:w="1351" w:type="dxa"/>
                  <w:gridSpan w:val="4"/>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一类区和二类区□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default" w:ascii="Times New Roman" w:hAnsi="Times New Roman" w:cs="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评价基准年</w:t>
                  </w:r>
                </w:p>
              </w:tc>
              <w:tc>
                <w:tcPr>
                  <w:tcW w:w="5971" w:type="dxa"/>
                  <w:gridSpan w:val="20"/>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w:t>
                  </w:r>
                  <w:r>
                    <w:rPr>
                      <w:rFonts w:hint="default" w:ascii="Times New Roman" w:hAnsi="Times New Roman" w:eastAsia="宋体" w:cs="Times New Roman"/>
                      <w:kern w:val="2"/>
                      <w:sz w:val="18"/>
                      <w:szCs w:val="18"/>
                      <w:shd w:val="clear" w:color="auto" w:fill="auto"/>
                      <w:lang w:val="en-US" w:eastAsia="zh-CN"/>
                    </w:rPr>
                    <w:t>2019</w:t>
                  </w:r>
                  <w:r>
                    <w:rPr>
                      <w:rFonts w:hint="default" w:ascii="Times New Roman" w:hAnsi="Times New Roman" w:eastAsia="宋体" w:cs="Times New Roman"/>
                      <w:kern w:val="2"/>
                      <w:sz w:val="18"/>
                      <w:szCs w:val="18"/>
                      <w:shd w:val="clear" w:color="auto" w:fill="auto"/>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5"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default" w:ascii="Times New Roman" w:hAnsi="Times New Roman" w:cs="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环境空气质量</w:t>
                  </w:r>
                  <w:r>
                    <w:rPr>
                      <w:rFonts w:hint="default" w:ascii="Times New Roman" w:hAnsi="Times New Roman" w:eastAsia="宋体" w:cs="Times New Roman"/>
                      <w:kern w:val="2"/>
                      <w:sz w:val="18"/>
                      <w:szCs w:val="18"/>
                      <w:shd w:val="clear" w:color="auto" w:fill="auto"/>
                    </w:rPr>
                    <w:br w:type="textWrapping"/>
                  </w:r>
                  <w:r>
                    <w:rPr>
                      <w:rFonts w:hint="default" w:ascii="Times New Roman" w:hAnsi="Times New Roman" w:eastAsia="宋体" w:cs="Times New Roman"/>
                      <w:kern w:val="2"/>
                      <w:sz w:val="18"/>
                      <w:szCs w:val="18"/>
                      <w:shd w:val="clear" w:color="auto" w:fill="auto"/>
                    </w:rPr>
                    <w:t>现状调查数据来源</w:t>
                  </w:r>
                </w:p>
              </w:tc>
              <w:tc>
                <w:tcPr>
                  <w:tcW w:w="2245" w:type="dxa"/>
                  <w:gridSpan w:val="7"/>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长期例行监测数据□</w:t>
                  </w:r>
                </w:p>
              </w:tc>
              <w:tc>
                <w:tcPr>
                  <w:tcW w:w="2320" w:type="dxa"/>
                  <w:gridSpan w:val="8"/>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主管部门发布的数据</w:t>
                  </w:r>
                  <w:r>
                    <w:rPr>
                      <w:rFonts w:hint="default" w:ascii="Times New Roman" w:hAnsi="Times New Roman" w:eastAsia="宋体" w:cs="Times New Roman"/>
                      <w:kern w:val="2"/>
                      <w:sz w:val="18"/>
                      <w:szCs w:val="18"/>
                      <w:shd w:val="clear" w:color="auto" w:fill="auto"/>
                    </w:rPr>
                    <w:sym w:font="Wingdings" w:char="00FE"/>
                  </w:r>
                </w:p>
              </w:tc>
              <w:tc>
                <w:tcPr>
                  <w:tcW w:w="1406" w:type="dxa"/>
                  <w:gridSpan w:val="5"/>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现状补充监测</w:t>
                  </w:r>
                  <w:r>
                    <w:rPr>
                      <w:rFonts w:hint="default" w:ascii="Times New Roman" w:hAnsi="Times New Roman" w:eastAsia="宋体" w:cs="Times New Roman"/>
                      <w:kern w:val="2"/>
                      <w:sz w:val="18"/>
                      <w:szCs w:val="18"/>
                      <w:shd w:val="clear" w:color="auto" w:fill="auto"/>
                    </w:rPr>
                    <w:sym w:font="Wingdings" w:char="00A8"/>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default" w:ascii="Times New Roman" w:hAnsi="Times New Roman" w:cs="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现状评价</w:t>
                  </w:r>
                </w:p>
              </w:tc>
              <w:tc>
                <w:tcPr>
                  <w:tcW w:w="3358" w:type="dxa"/>
                  <w:gridSpan w:val="11"/>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达标区□</w:t>
                  </w:r>
                </w:p>
              </w:tc>
              <w:tc>
                <w:tcPr>
                  <w:tcW w:w="2613" w:type="dxa"/>
                  <w:gridSpan w:val="9"/>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不达标区</w:t>
                  </w:r>
                  <w:r>
                    <w:rPr>
                      <w:rFonts w:hint="default" w:ascii="Times New Roman" w:hAnsi="Times New Roman" w:eastAsia="宋体" w:cs="Times New Roman"/>
                      <w:kern w:val="2"/>
                      <w:sz w:val="18"/>
                      <w:szCs w:val="18"/>
                      <w:shd w:val="clear" w:color="auto" w:fill="auto"/>
                    </w:rPr>
                    <w:sym w:font="Wingdings" w:char="00FE"/>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67" w:hRule="atLeast"/>
                <w:jc w:val="center"/>
              </w:trPr>
              <w:tc>
                <w:tcPr>
                  <w:tcW w:w="847" w:type="dxa"/>
                  <w:tcBorders>
                    <w:top w:val="single" w:color="auto" w:sz="6" w:space="0"/>
                    <w:left w:val="single" w:color="auto" w:sz="12"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污染源</w:t>
                  </w:r>
                  <w:r>
                    <w:rPr>
                      <w:rFonts w:hint="default" w:ascii="Times New Roman" w:hAnsi="Times New Roman" w:eastAsia="宋体" w:cs="Times New Roman"/>
                      <w:kern w:val="2"/>
                      <w:sz w:val="18"/>
                      <w:szCs w:val="18"/>
                      <w:shd w:val="clear" w:color="auto" w:fill="auto"/>
                    </w:rPr>
                    <w:br w:type="textWrapping"/>
                  </w:r>
                  <w:r>
                    <w:rPr>
                      <w:rFonts w:hint="default" w:ascii="Times New Roman" w:hAnsi="Times New Roman" w:eastAsia="宋体" w:cs="Times New Roman"/>
                      <w:kern w:val="2"/>
                      <w:sz w:val="18"/>
                      <w:szCs w:val="18"/>
                      <w:shd w:val="clear" w:color="auto" w:fill="auto"/>
                    </w:rPr>
                    <w:t>调查</w:t>
                  </w: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调查内容</w:t>
                  </w:r>
                </w:p>
              </w:tc>
              <w:tc>
                <w:tcPr>
                  <w:tcW w:w="2245" w:type="dxa"/>
                  <w:gridSpan w:val="7"/>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ind w:right="420"/>
                    <w:jc w:val="righ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本项目正常排放源</w:t>
                  </w:r>
                  <w:r>
                    <w:rPr>
                      <w:rFonts w:hint="default" w:ascii="Times New Roman" w:hAnsi="Times New Roman" w:eastAsia="宋体" w:cs="Times New Roman"/>
                      <w:kern w:val="2"/>
                      <w:sz w:val="18"/>
                      <w:szCs w:val="18"/>
                      <w:shd w:val="clear" w:color="auto" w:fill="auto"/>
                    </w:rPr>
                    <w:sym w:font="Wingdings" w:char="00FE"/>
                  </w:r>
                </w:p>
                <w:p>
                  <w:pPr>
                    <w:pStyle w:val="52"/>
                    <w:snapToGrid w:val="0"/>
                    <w:spacing w:before="24" w:line="260" w:lineRule="atLeast"/>
                    <w:ind w:right="210"/>
                    <w:jc w:val="righ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本项目非正常排放源□</w:t>
                  </w:r>
                </w:p>
                <w:p>
                  <w:pPr>
                    <w:pStyle w:val="52"/>
                    <w:snapToGrid w:val="0"/>
                    <w:spacing w:before="24" w:line="260" w:lineRule="atLeast"/>
                    <w:ind w:right="420" w:firstLine="360" w:firstLineChars="200"/>
                    <w:jc w:val="both"/>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现有污染源□</w:t>
                  </w:r>
                </w:p>
              </w:tc>
              <w:tc>
                <w:tcPr>
                  <w:tcW w:w="1113" w:type="dxa"/>
                  <w:gridSpan w:val="4"/>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拟替代的污染源□</w:t>
                  </w:r>
                </w:p>
              </w:tc>
              <w:tc>
                <w:tcPr>
                  <w:tcW w:w="1612" w:type="dxa"/>
                  <w:gridSpan w:val="7"/>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其他在建、拟建项目污染源□</w:t>
                  </w:r>
                </w:p>
              </w:tc>
              <w:tc>
                <w:tcPr>
                  <w:tcW w:w="1001" w:type="dxa"/>
                  <w:gridSpan w:val="2"/>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区域污染源□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jc w:val="center"/>
              </w:trPr>
              <w:tc>
                <w:tcPr>
                  <w:tcW w:w="847" w:type="dxa"/>
                  <w:vMerge w:val="restart"/>
                  <w:tcBorders>
                    <w:top w:val="single" w:color="auto" w:sz="6" w:space="0"/>
                    <w:left w:val="single" w:color="auto" w:sz="12"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大气环境影响预测与</w:t>
                  </w:r>
                  <w:r>
                    <w:rPr>
                      <w:rFonts w:hint="default" w:ascii="Times New Roman" w:hAnsi="Times New Roman" w:eastAsia="宋体" w:cs="Times New Roman"/>
                      <w:kern w:val="2"/>
                      <w:sz w:val="18"/>
                      <w:szCs w:val="18"/>
                      <w:shd w:val="clear" w:color="auto" w:fill="auto"/>
                    </w:rPr>
                    <w:br w:type="textWrapping"/>
                  </w:r>
                  <w:r>
                    <w:rPr>
                      <w:rFonts w:hint="default" w:ascii="Times New Roman" w:hAnsi="Times New Roman" w:eastAsia="宋体" w:cs="Times New Roman"/>
                      <w:kern w:val="2"/>
                      <w:sz w:val="18"/>
                      <w:szCs w:val="18"/>
                      <w:shd w:val="clear" w:color="auto" w:fill="auto"/>
                    </w:rPr>
                    <w:t>评价</w:t>
                  </w:r>
                </w:p>
              </w:tc>
              <w:tc>
                <w:tcPr>
                  <w:tcW w:w="4860" w:type="dxa"/>
                  <w:gridSpan w:val="12"/>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是否进行进一步预测与评价</w:t>
                  </w:r>
                </w:p>
              </w:tc>
              <w:tc>
                <w:tcPr>
                  <w:tcW w:w="1612" w:type="dxa"/>
                  <w:gridSpan w:val="7"/>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是□</w:t>
                  </w:r>
                </w:p>
              </w:tc>
              <w:tc>
                <w:tcPr>
                  <w:tcW w:w="1001" w:type="dxa"/>
                  <w:gridSpan w:val="2"/>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否</w:t>
                  </w:r>
                  <w:r>
                    <w:rPr>
                      <w:rFonts w:hint="default" w:ascii="Times New Roman" w:hAnsi="Times New Roman" w:eastAsia="宋体" w:cs="Times New Roman"/>
                      <w:kern w:val="2"/>
                      <w:sz w:val="18"/>
                      <w:szCs w:val="18"/>
                      <w:shd w:val="clear" w:color="auto" w:fill="auto"/>
                    </w:rPr>
                    <w:sym w:font="Wingdings" w:char="00FE"/>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default" w:ascii="Times New Roman" w:hAnsi="Times New Roman" w:cs="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预测模型</w:t>
                  </w:r>
                </w:p>
              </w:tc>
              <w:tc>
                <w:tcPr>
                  <w:tcW w:w="879"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AERMOD</w:t>
                  </w:r>
                  <w:r>
                    <w:rPr>
                      <w:rFonts w:hint="default" w:ascii="Times New Roman" w:hAnsi="Times New Roman" w:eastAsia="宋体" w:cs="Times New Roman"/>
                      <w:kern w:val="2"/>
                      <w:sz w:val="18"/>
                      <w:szCs w:val="18"/>
                      <w:shd w:val="clear" w:color="auto" w:fill="auto"/>
                    </w:rPr>
                    <w:br w:type="textWrapping"/>
                  </w:r>
                  <w:r>
                    <w:rPr>
                      <w:rFonts w:hint="default" w:ascii="Times New Roman" w:hAnsi="Times New Roman" w:eastAsia="宋体" w:cs="Times New Roman"/>
                      <w:kern w:val="2"/>
                      <w:sz w:val="18"/>
                      <w:szCs w:val="18"/>
                      <w:shd w:val="clear" w:color="auto" w:fill="auto"/>
                    </w:rPr>
                    <w:t>□</w:t>
                  </w:r>
                </w:p>
              </w:tc>
              <w:tc>
                <w:tcPr>
                  <w:tcW w:w="609" w:type="dxa"/>
                  <w:gridSpan w:val="4"/>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ADMS</w:t>
                  </w:r>
                  <w:r>
                    <w:rPr>
                      <w:rFonts w:hint="default" w:ascii="Times New Roman" w:hAnsi="Times New Roman" w:eastAsia="宋体" w:cs="Times New Roman"/>
                      <w:kern w:val="2"/>
                      <w:sz w:val="18"/>
                      <w:szCs w:val="18"/>
                      <w:shd w:val="clear" w:color="auto" w:fill="auto"/>
                    </w:rPr>
                    <w:br w:type="textWrapping"/>
                  </w:r>
                  <w:r>
                    <w:rPr>
                      <w:rFonts w:hint="default" w:ascii="Times New Roman" w:hAnsi="Times New Roman" w:eastAsia="宋体" w:cs="Times New Roman"/>
                      <w:kern w:val="2"/>
                      <w:sz w:val="18"/>
                      <w:szCs w:val="18"/>
                      <w:shd w:val="clear" w:color="auto" w:fill="auto"/>
                    </w:rPr>
                    <w:t>□</w:t>
                  </w:r>
                </w:p>
              </w:tc>
              <w:tc>
                <w:tcPr>
                  <w:tcW w:w="1170" w:type="dxa"/>
                  <w:gridSpan w:val="4"/>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AUSTAL2000</w:t>
                  </w:r>
                  <w:r>
                    <w:rPr>
                      <w:rFonts w:hint="default" w:ascii="Times New Roman" w:hAnsi="Times New Roman" w:eastAsia="宋体" w:cs="Times New Roman"/>
                      <w:kern w:val="2"/>
                      <w:sz w:val="18"/>
                      <w:szCs w:val="18"/>
                      <w:shd w:val="clear" w:color="auto" w:fill="auto"/>
                    </w:rPr>
                    <w:br w:type="textWrapping"/>
                  </w:r>
                  <w:r>
                    <w:rPr>
                      <w:rFonts w:hint="default" w:ascii="Times New Roman" w:hAnsi="Times New Roman" w:eastAsia="宋体" w:cs="Times New Roman"/>
                      <w:kern w:val="2"/>
                      <w:sz w:val="18"/>
                      <w:szCs w:val="18"/>
                      <w:shd w:val="clear" w:color="auto" w:fill="auto"/>
                    </w:rPr>
                    <w:t>□</w:t>
                  </w:r>
                </w:p>
              </w:tc>
              <w:tc>
                <w:tcPr>
                  <w:tcW w:w="1148" w:type="dxa"/>
                  <w:gridSpan w:val="3"/>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EDMS/AEDT</w:t>
                  </w:r>
                  <w:r>
                    <w:rPr>
                      <w:rFonts w:hint="default" w:ascii="Times New Roman" w:hAnsi="Times New Roman" w:eastAsia="宋体" w:cs="Times New Roman"/>
                      <w:kern w:val="2"/>
                      <w:sz w:val="18"/>
                      <w:szCs w:val="18"/>
                      <w:shd w:val="clear" w:color="auto" w:fill="auto"/>
                    </w:rPr>
                    <w:br w:type="textWrapping"/>
                  </w:r>
                  <w:r>
                    <w:rPr>
                      <w:rFonts w:hint="default" w:ascii="Times New Roman" w:hAnsi="Times New Roman" w:eastAsia="宋体" w:cs="Times New Roman"/>
                      <w:kern w:val="2"/>
                      <w:sz w:val="18"/>
                      <w:szCs w:val="18"/>
                      <w:shd w:val="clear" w:color="auto" w:fill="auto"/>
                    </w:rPr>
                    <w:t>□</w:t>
                  </w:r>
                </w:p>
              </w:tc>
              <w:tc>
                <w:tcPr>
                  <w:tcW w:w="759" w:type="dxa"/>
                  <w:gridSpan w:val="3"/>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CALPUFF</w:t>
                  </w:r>
                  <w:r>
                    <w:rPr>
                      <w:rFonts w:hint="default" w:ascii="Times New Roman" w:hAnsi="Times New Roman" w:eastAsia="宋体" w:cs="Times New Roman"/>
                      <w:kern w:val="2"/>
                      <w:sz w:val="18"/>
                      <w:szCs w:val="18"/>
                      <w:shd w:val="clear" w:color="auto" w:fill="auto"/>
                    </w:rPr>
                    <w:br w:type="textWrapping"/>
                  </w:r>
                  <w:r>
                    <w:rPr>
                      <w:rFonts w:hint="default" w:ascii="Times New Roman" w:hAnsi="Times New Roman" w:eastAsia="宋体" w:cs="Times New Roman"/>
                      <w:kern w:val="2"/>
                      <w:sz w:val="18"/>
                      <w:szCs w:val="18"/>
                      <w:shd w:val="clear" w:color="auto" w:fill="auto"/>
                    </w:rPr>
                    <w:t>□</w:t>
                  </w:r>
                </w:p>
              </w:tc>
              <w:tc>
                <w:tcPr>
                  <w:tcW w:w="800" w:type="dxa"/>
                  <w:gridSpan w:val="4"/>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网格模型</w:t>
                  </w:r>
                  <w:r>
                    <w:rPr>
                      <w:rFonts w:hint="default" w:ascii="Times New Roman" w:hAnsi="Times New Roman" w:eastAsia="宋体" w:cs="Times New Roman"/>
                      <w:kern w:val="2"/>
                      <w:sz w:val="18"/>
                      <w:szCs w:val="18"/>
                      <w:shd w:val="clear" w:color="auto" w:fill="auto"/>
                    </w:rPr>
                    <w:br w:type="textWrapping"/>
                  </w:r>
                  <w:r>
                    <w:rPr>
                      <w:rFonts w:hint="default" w:ascii="Times New Roman" w:hAnsi="Times New Roman" w:eastAsia="宋体" w:cs="Times New Roman"/>
                      <w:kern w:val="2"/>
                      <w:sz w:val="18"/>
                      <w:szCs w:val="18"/>
                      <w:shd w:val="clear" w:color="auto" w:fill="auto"/>
                    </w:rPr>
                    <w:t>□</w:t>
                  </w:r>
                </w:p>
              </w:tc>
              <w:tc>
                <w:tcPr>
                  <w:tcW w:w="606" w:type="dxa"/>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其他</w:t>
                  </w:r>
                  <w:r>
                    <w:rPr>
                      <w:rFonts w:hint="default" w:ascii="Times New Roman" w:hAnsi="Times New Roman" w:eastAsia="宋体" w:cs="Times New Roman"/>
                      <w:kern w:val="2"/>
                      <w:sz w:val="18"/>
                      <w:szCs w:val="18"/>
                      <w:shd w:val="clear" w:color="auto" w:fill="auto"/>
                    </w:rPr>
                    <w:br w:type="textWrapping"/>
                  </w:r>
                  <w:r>
                    <w:rPr>
                      <w:rFonts w:hint="default" w:ascii="Times New Roman" w:hAnsi="Times New Roman" w:eastAsia="宋体" w:cs="Times New Roman"/>
                      <w:kern w:val="2"/>
                      <w:sz w:val="18"/>
                      <w:szCs w:val="18"/>
                      <w:shd w:val="clear" w:color="auto" w:fill="auto"/>
                    </w:rPr>
                    <w:sym w:font="Wingdings" w:char="00FE"/>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default" w:ascii="Times New Roman" w:hAnsi="Times New Roman" w:cs="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预测范围</w:t>
                  </w:r>
                </w:p>
              </w:tc>
              <w:tc>
                <w:tcPr>
                  <w:tcW w:w="1488" w:type="dxa"/>
                  <w:gridSpan w:val="5"/>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边长≥50km□</w:t>
                  </w:r>
                </w:p>
              </w:tc>
              <w:tc>
                <w:tcPr>
                  <w:tcW w:w="3077" w:type="dxa"/>
                  <w:gridSpan w:val="10"/>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边长5～50km□</w:t>
                  </w:r>
                </w:p>
              </w:tc>
              <w:tc>
                <w:tcPr>
                  <w:tcW w:w="1406" w:type="dxa"/>
                  <w:gridSpan w:val="5"/>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边长=5 km</w:t>
                  </w:r>
                  <w:r>
                    <w:rPr>
                      <w:rFonts w:hint="default" w:ascii="Times New Roman" w:hAnsi="Times New Roman" w:eastAsia="宋体" w:cs="Times New Roman"/>
                      <w:kern w:val="2"/>
                      <w:sz w:val="18"/>
                      <w:szCs w:val="18"/>
                      <w:shd w:val="clear" w:color="auto" w:fill="auto"/>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9"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default" w:ascii="Times New Roman" w:hAnsi="Times New Roman" w:cs="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预测因子</w:t>
                  </w:r>
                </w:p>
              </w:tc>
              <w:tc>
                <w:tcPr>
                  <w:tcW w:w="3358" w:type="dxa"/>
                  <w:gridSpan w:val="11"/>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 xml:space="preserve">预测因子( </w:t>
                  </w:r>
                  <w:r>
                    <w:rPr>
                      <w:rFonts w:hint="default" w:ascii="Times New Roman" w:hAnsi="Times New Roman" w:eastAsia="宋体" w:cs="Times New Roman"/>
                      <w:kern w:val="2"/>
                      <w:sz w:val="18"/>
                      <w:szCs w:val="18"/>
                      <w:shd w:val="clear" w:color="auto" w:fill="auto"/>
                      <w:lang w:val="en-US" w:eastAsia="zh-CN"/>
                    </w:rPr>
                    <w:t>颗粒物</w:t>
                  </w:r>
                  <w:r>
                    <w:rPr>
                      <w:rFonts w:hint="default" w:ascii="Times New Roman" w:hAnsi="Times New Roman" w:eastAsia="宋体" w:cs="Times New Roman"/>
                      <w:kern w:val="2"/>
                      <w:sz w:val="18"/>
                      <w:szCs w:val="18"/>
                      <w:shd w:val="clear" w:color="auto" w:fill="auto"/>
                    </w:rPr>
                    <w:t xml:space="preserve">  )</w:t>
                  </w:r>
                </w:p>
              </w:tc>
              <w:tc>
                <w:tcPr>
                  <w:tcW w:w="2613" w:type="dxa"/>
                  <w:gridSpan w:val="9"/>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ind w:right="552" w:rightChars="263"/>
                    <w:jc w:val="righ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包括二次PM2.5□</w:t>
                  </w:r>
                </w:p>
                <w:p>
                  <w:pPr>
                    <w:pStyle w:val="52"/>
                    <w:snapToGrid w:val="0"/>
                    <w:spacing w:before="24" w:line="260" w:lineRule="atLeast"/>
                    <w:ind w:right="552" w:rightChars="263"/>
                    <w:jc w:val="righ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不包括二次PM2.5</w:t>
                  </w:r>
                  <w:r>
                    <w:rPr>
                      <w:rFonts w:hint="default" w:ascii="Times New Roman" w:hAnsi="Times New Roman" w:eastAsia="宋体" w:cs="Times New Roman"/>
                      <w:kern w:val="2"/>
                      <w:sz w:val="18"/>
                      <w:szCs w:val="18"/>
                      <w:shd w:val="clear" w:color="auto" w:fill="auto"/>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5"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default" w:ascii="Times New Roman" w:hAnsi="Times New Roman" w:cs="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正常排放短期浓度</w:t>
                  </w:r>
                  <w:r>
                    <w:rPr>
                      <w:rFonts w:hint="default" w:ascii="Times New Roman" w:hAnsi="Times New Roman" w:eastAsia="宋体" w:cs="Times New Roman"/>
                      <w:kern w:val="2"/>
                      <w:sz w:val="18"/>
                      <w:szCs w:val="18"/>
                      <w:shd w:val="clear" w:color="auto" w:fill="auto"/>
                    </w:rPr>
                    <w:br w:type="textWrapping"/>
                  </w:r>
                  <w:r>
                    <w:rPr>
                      <w:rFonts w:hint="default" w:ascii="Times New Roman" w:hAnsi="Times New Roman" w:eastAsia="宋体" w:cs="Times New Roman"/>
                      <w:kern w:val="2"/>
                      <w:sz w:val="18"/>
                      <w:szCs w:val="18"/>
                      <w:shd w:val="clear" w:color="auto" w:fill="auto"/>
                    </w:rPr>
                    <w:t>贡献值</w:t>
                  </w:r>
                </w:p>
              </w:tc>
              <w:tc>
                <w:tcPr>
                  <w:tcW w:w="3358" w:type="dxa"/>
                  <w:gridSpan w:val="11"/>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m:oMath>
                    <m:sSub>
                      <m:sSubPr>
                        <m:ctrlPr>
                          <w:rPr>
                            <w:rFonts w:hint="default" w:ascii="Cambria Math" w:hAnsi="Cambria Math" w:cs="Times New Roman"/>
                            <w:kern w:val="2"/>
                            <w:sz w:val="18"/>
                            <w:szCs w:val="18"/>
                          </w:rPr>
                        </m:ctrlPr>
                      </m:sSubPr>
                      <m:e>
                        <m:r>
                          <m:rPr>
                            <m:sty m:val="p"/>
                          </m:rPr>
                          <w:rPr>
                            <w:rFonts w:hint="default" w:ascii="Cambria Math" w:hAnsi="Cambria Math" w:eastAsia="宋体" w:cs="Times New Roman"/>
                            <w:kern w:val="2"/>
                            <w:sz w:val="18"/>
                            <w:szCs w:val="18"/>
                          </w:rPr>
                          <m:t>C</m:t>
                        </m:r>
                        <m:ctrlPr>
                          <w:rPr>
                            <w:rFonts w:hint="default" w:ascii="Cambria Math" w:hAnsi="Cambria Math" w:cs="Times New Roman"/>
                            <w:kern w:val="2"/>
                            <w:sz w:val="18"/>
                            <w:szCs w:val="18"/>
                          </w:rPr>
                        </m:ctrlPr>
                      </m:e>
                      <m:sub>
                        <m:r>
                          <m:rPr>
                            <m:sty m:val="p"/>
                          </m:rPr>
                          <w:rPr>
                            <w:rFonts w:hint="default" w:ascii="Cambria Math" w:hAnsi="Cambria Math" w:eastAsia="宋体" w:cs="Times New Roman"/>
                            <w:kern w:val="2"/>
                            <w:sz w:val="18"/>
                            <w:szCs w:val="18"/>
                          </w:rPr>
                          <m:t>本项目</m:t>
                        </m:r>
                        <m:ctrlPr>
                          <w:rPr>
                            <w:rFonts w:hint="default" w:ascii="Cambria Math" w:hAnsi="Cambria Math" w:cs="Times New Roman"/>
                            <w:kern w:val="2"/>
                            <w:sz w:val="18"/>
                            <w:szCs w:val="18"/>
                          </w:rPr>
                        </m:ctrlPr>
                      </m:sub>
                    </m:sSub>
                  </m:oMath>
                  <w:r>
                    <w:rPr>
                      <w:rFonts w:hint="default" w:ascii="Times New Roman" w:hAnsi="Times New Roman" w:eastAsia="宋体" w:cs="Times New Roman"/>
                      <w:kern w:val="2"/>
                      <w:sz w:val="18"/>
                      <w:szCs w:val="18"/>
                      <w:shd w:val="clear" w:color="auto" w:fill="auto"/>
                    </w:rPr>
                    <w:t>最大占标率≤100%</w:t>
                  </w:r>
                  <w:r>
                    <w:rPr>
                      <w:rFonts w:hint="default" w:ascii="Times New Roman" w:hAnsi="Times New Roman" w:eastAsia="宋体" w:cs="Times New Roman"/>
                      <w:kern w:val="2"/>
                      <w:sz w:val="18"/>
                      <w:szCs w:val="18"/>
                      <w:shd w:val="clear" w:color="auto" w:fill="auto"/>
                    </w:rPr>
                    <w:sym w:font="Wingdings 2" w:char="00A3"/>
                  </w:r>
                </w:p>
              </w:tc>
              <w:tc>
                <w:tcPr>
                  <w:tcW w:w="2613" w:type="dxa"/>
                  <w:gridSpan w:val="9"/>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m:oMath>
                    <m:sSub>
                      <m:sSubPr>
                        <m:ctrlPr>
                          <w:rPr>
                            <w:rFonts w:hint="default" w:ascii="Cambria Math" w:hAnsi="Cambria Math" w:cs="Times New Roman"/>
                            <w:kern w:val="2"/>
                            <w:sz w:val="18"/>
                            <w:szCs w:val="18"/>
                          </w:rPr>
                        </m:ctrlPr>
                      </m:sSubPr>
                      <m:e>
                        <m:r>
                          <m:rPr>
                            <m:sty m:val="p"/>
                          </m:rPr>
                          <w:rPr>
                            <w:rFonts w:hint="default" w:ascii="Cambria Math" w:hAnsi="Cambria Math" w:eastAsia="宋体" w:cs="Times New Roman"/>
                            <w:kern w:val="2"/>
                            <w:sz w:val="18"/>
                            <w:szCs w:val="18"/>
                          </w:rPr>
                          <m:t>C</m:t>
                        </m:r>
                        <m:ctrlPr>
                          <w:rPr>
                            <w:rFonts w:hint="default" w:ascii="Cambria Math" w:hAnsi="Cambria Math" w:cs="Times New Roman"/>
                            <w:kern w:val="2"/>
                            <w:sz w:val="18"/>
                            <w:szCs w:val="18"/>
                          </w:rPr>
                        </m:ctrlPr>
                      </m:e>
                      <m:sub>
                        <m:r>
                          <m:rPr>
                            <m:sty m:val="p"/>
                          </m:rPr>
                          <w:rPr>
                            <w:rFonts w:hint="default" w:ascii="Cambria Math" w:hAnsi="Cambria Math" w:eastAsia="宋体" w:cs="Times New Roman"/>
                            <w:kern w:val="2"/>
                            <w:sz w:val="18"/>
                            <w:szCs w:val="18"/>
                          </w:rPr>
                          <m:t>本项目</m:t>
                        </m:r>
                        <m:ctrlPr>
                          <w:rPr>
                            <w:rFonts w:hint="default" w:ascii="Cambria Math" w:hAnsi="Cambria Math" w:cs="Times New Roman"/>
                            <w:kern w:val="2"/>
                            <w:sz w:val="18"/>
                            <w:szCs w:val="18"/>
                          </w:rPr>
                        </m:ctrlPr>
                      </m:sub>
                    </m:sSub>
                  </m:oMath>
                  <w:r>
                    <w:rPr>
                      <w:rFonts w:hint="default" w:ascii="Times New Roman" w:hAnsi="Times New Roman" w:eastAsia="宋体" w:cs="Times New Roman"/>
                      <w:kern w:val="2"/>
                      <w:sz w:val="18"/>
                      <w:szCs w:val="18"/>
                      <w:shd w:val="clear" w:color="auto" w:fill="auto"/>
                    </w:rPr>
                    <w:t>最大占标率＞100%□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default" w:ascii="Times New Roman" w:hAnsi="Times New Roman" w:cs="Times New Roman"/>
                      <w:sz w:val="18"/>
                      <w:szCs w:val="18"/>
                      <w:shd w:val="clear" w:color="auto" w:fill="auto"/>
                    </w:rPr>
                  </w:pPr>
                </w:p>
              </w:tc>
              <w:tc>
                <w:tcPr>
                  <w:tcW w:w="1502" w:type="dxa"/>
                  <w:vMerge w:val="restart"/>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正常排放年均浓度</w:t>
                  </w:r>
                  <w:r>
                    <w:rPr>
                      <w:rFonts w:hint="default" w:ascii="Times New Roman" w:hAnsi="Times New Roman" w:eastAsia="宋体" w:cs="Times New Roman"/>
                      <w:kern w:val="2"/>
                      <w:sz w:val="18"/>
                      <w:szCs w:val="18"/>
                      <w:shd w:val="clear" w:color="auto" w:fill="auto"/>
                    </w:rPr>
                    <w:br w:type="textWrapping"/>
                  </w:r>
                  <w:r>
                    <w:rPr>
                      <w:rFonts w:hint="default" w:ascii="Times New Roman" w:hAnsi="Times New Roman" w:eastAsia="宋体" w:cs="Times New Roman"/>
                      <w:kern w:val="2"/>
                      <w:sz w:val="18"/>
                      <w:szCs w:val="18"/>
                      <w:shd w:val="clear" w:color="auto" w:fill="auto"/>
                    </w:rPr>
                    <w:t>贡献值</w:t>
                  </w:r>
                </w:p>
              </w:tc>
              <w:tc>
                <w:tcPr>
                  <w:tcW w:w="880" w:type="dxa"/>
                  <w:gridSpan w:val="2"/>
                  <w:tcBorders>
                    <w:top w:val="single" w:color="auto" w:sz="6" w:space="0"/>
                    <w:left w:val="single" w:color="auto" w:sz="6" w:space="0"/>
                    <w:bottom w:val="single" w:color="auto" w:sz="6" w:space="0"/>
                    <w:right w:val="single" w:color="auto" w:sz="4"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一类区</w:t>
                  </w:r>
                </w:p>
              </w:tc>
              <w:tc>
                <w:tcPr>
                  <w:tcW w:w="2478" w:type="dxa"/>
                  <w:gridSpan w:val="9"/>
                  <w:tcBorders>
                    <w:top w:val="single" w:color="auto" w:sz="6" w:space="0"/>
                    <w:left w:val="single" w:color="auto" w:sz="4"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m:oMath>
                    <m:sSub>
                      <m:sSubPr>
                        <m:ctrlPr>
                          <w:rPr>
                            <w:rFonts w:hint="default" w:ascii="Cambria Math" w:hAnsi="Cambria Math" w:cs="Times New Roman"/>
                            <w:kern w:val="2"/>
                            <w:sz w:val="18"/>
                            <w:szCs w:val="18"/>
                          </w:rPr>
                        </m:ctrlPr>
                      </m:sSubPr>
                      <m:e>
                        <m:r>
                          <m:rPr>
                            <m:sty m:val="p"/>
                          </m:rPr>
                          <w:rPr>
                            <w:rFonts w:hint="default" w:ascii="Cambria Math" w:hAnsi="Cambria Math" w:eastAsia="宋体" w:cs="Times New Roman"/>
                            <w:kern w:val="2"/>
                            <w:sz w:val="18"/>
                            <w:szCs w:val="18"/>
                          </w:rPr>
                          <m:t>C</m:t>
                        </m:r>
                        <m:ctrlPr>
                          <w:rPr>
                            <w:rFonts w:hint="default" w:ascii="Cambria Math" w:hAnsi="Cambria Math" w:cs="Times New Roman"/>
                            <w:kern w:val="2"/>
                            <w:sz w:val="18"/>
                            <w:szCs w:val="18"/>
                          </w:rPr>
                        </m:ctrlPr>
                      </m:e>
                      <m:sub>
                        <m:r>
                          <m:rPr>
                            <m:sty m:val="p"/>
                          </m:rPr>
                          <w:rPr>
                            <w:rFonts w:hint="default" w:ascii="Cambria Math" w:hAnsi="Cambria Math" w:eastAsia="宋体" w:cs="Times New Roman"/>
                            <w:kern w:val="2"/>
                            <w:sz w:val="18"/>
                            <w:szCs w:val="18"/>
                          </w:rPr>
                          <m:t>本项目</m:t>
                        </m:r>
                        <m:ctrlPr>
                          <w:rPr>
                            <w:rFonts w:hint="default" w:ascii="Cambria Math" w:hAnsi="Cambria Math" w:cs="Times New Roman"/>
                            <w:kern w:val="2"/>
                            <w:sz w:val="18"/>
                            <w:szCs w:val="18"/>
                          </w:rPr>
                        </m:ctrlPr>
                      </m:sub>
                    </m:sSub>
                  </m:oMath>
                  <w:r>
                    <w:rPr>
                      <w:rFonts w:hint="default" w:ascii="Times New Roman" w:hAnsi="Times New Roman" w:eastAsia="宋体" w:cs="Times New Roman"/>
                      <w:kern w:val="2"/>
                      <w:sz w:val="18"/>
                      <w:szCs w:val="18"/>
                      <w:shd w:val="clear" w:color="auto" w:fill="auto"/>
                    </w:rPr>
                    <w:t>最大占标率</w:t>
                  </w:r>
                  <w:bookmarkStart w:id="14" w:name="OLE_LINK5"/>
                  <w:bookmarkStart w:id="15" w:name="OLE_LINK7"/>
                  <w:r>
                    <w:rPr>
                      <w:rFonts w:hint="default" w:ascii="Times New Roman" w:hAnsi="Times New Roman" w:eastAsia="宋体" w:cs="Times New Roman"/>
                      <w:kern w:val="2"/>
                      <w:sz w:val="18"/>
                      <w:szCs w:val="18"/>
                      <w:shd w:val="clear" w:color="auto" w:fill="auto"/>
                    </w:rPr>
                    <w:t>≤</w:t>
                  </w:r>
                  <w:bookmarkEnd w:id="14"/>
                  <w:bookmarkEnd w:id="15"/>
                  <w:r>
                    <w:rPr>
                      <w:rFonts w:hint="default" w:ascii="Times New Roman" w:hAnsi="Times New Roman" w:eastAsia="宋体" w:cs="Times New Roman"/>
                      <w:kern w:val="2"/>
                      <w:sz w:val="18"/>
                      <w:szCs w:val="18"/>
                      <w:shd w:val="clear" w:color="auto" w:fill="auto"/>
                    </w:rPr>
                    <w:t>10%□</w:t>
                  </w:r>
                </w:p>
              </w:tc>
              <w:tc>
                <w:tcPr>
                  <w:tcW w:w="2613" w:type="dxa"/>
                  <w:gridSpan w:val="9"/>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m:oMath>
                    <m:sSub>
                      <m:sSubPr>
                        <m:ctrlPr>
                          <w:rPr>
                            <w:rFonts w:hint="default" w:ascii="Cambria Math" w:hAnsi="Cambria Math" w:cs="Times New Roman"/>
                            <w:kern w:val="2"/>
                            <w:sz w:val="18"/>
                            <w:szCs w:val="18"/>
                          </w:rPr>
                        </m:ctrlPr>
                      </m:sSubPr>
                      <m:e>
                        <m:r>
                          <m:rPr>
                            <m:sty m:val="p"/>
                          </m:rPr>
                          <w:rPr>
                            <w:rFonts w:hint="default" w:ascii="Cambria Math" w:hAnsi="Cambria Math" w:eastAsia="宋体" w:cs="Times New Roman"/>
                            <w:kern w:val="2"/>
                            <w:sz w:val="18"/>
                            <w:szCs w:val="18"/>
                          </w:rPr>
                          <m:t>C</m:t>
                        </m:r>
                        <m:ctrlPr>
                          <w:rPr>
                            <w:rFonts w:hint="default" w:ascii="Cambria Math" w:hAnsi="Cambria Math" w:cs="Times New Roman"/>
                            <w:kern w:val="2"/>
                            <w:sz w:val="18"/>
                            <w:szCs w:val="18"/>
                          </w:rPr>
                        </m:ctrlPr>
                      </m:e>
                      <m:sub>
                        <m:r>
                          <m:rPr>
                            <m:sty m:val="p"/>
                          </m:rPr>
                          <w:rPr>
                            <w:rFonts w:hint="default" w:ascii="Cambria Math" w:hAnsi="Cambria Math" w:eastAsia="宋体" w:cs="Times New Roman"/>
                            <w:kern w:val="2"/>
                            <w:sz w:val="18"/>
                            <w:szCs w:val="18"/>
                          </w:rPr>
                          <m:t>本项目</m:t>
                        </m:r>
                        <m:ctrlPr>
                          <w:rPr>
                            <w:rFonts w:hint="default" w:ascii="Cambria Math" w:hAnsi="Cambria Math" w:cs="Times New Roman"/>
                            <w:kern w:val="2"/>
                            <w:sz w:val="18"/>
                            <w:szCs w:val="18"/>
                          </w:rPr>
                        </m:ctrlPr>
                      </m:sub>
                    </m:sSub>
                  </m:oMath>
                  <w:r>
                    <w:rPr>
                      <w:rFonts w:hint="default" w:ascii="Times New Roman" w:hAnsi="Times New Roman" w:eastAsia="宋体" w:cs="Times New Roman"/>
                      <w:kern w:val="2"/>
                      <w:sz w:val="18"/>
                      <w:szCs w:val="18"/>
                      <w:shd w:val="clear" w:color="auto" w:fill="auto"/>
                    </w:rPr>
                    <w:t>最大标率＞10%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default" w:ascii="Times New Roman" w:hAnsi="Times New Roman" w:cs="Times New Roman"/>
                      <w:sz w:val="18"/>
                      <w:szCs w:val="18"/>
                      <w:shd w:val="clear" w:color="auto" w:fill="auto"/>
                    </w:rPr>
                  </w:pPr>
                </w:p>
              </w:tc>
              <w:tc>
                <w:tcPr>
                  <w:tcW w:w="150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default" w:ascii="Times New Roman" w:hAnsi="Times New Roman" w:cs="Times New Roman"/>
                      <w:sz w:val="18"/>
                      <w:szCs w:val="18"/>
                      <w:shd w:val="clear" w:color="auto" w:fill="auto"/>
                    </w:rPr>
                  </w:pPr>
                </w:p>
              </w:tc>
              <w:tc>
                <w:tcPr>
                  <w:tcW w:w="880" w:type="dxa"/>
                  <w:gridSpan w:val="2"/>
                  <w:tcBorders>
                    <w:top w:val="single" w:color="auto" w:sz="6" w:space="0"/>
                    <w:left w:val="single" w:color="auto" w:sz="6" w:space="0"/>
                    <w:bottom w:val="single" w:color="auto" w:sz="6" w:space="0"/>
                    <w:right w:val="single" w:color="auto" w:sz="4"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二类区</w:t>
                  </w:r>
                </w:p>
              </w:tc>
              <w:tc>
                <w:tcPr>
                  <w:tcW w:w="2478" w:type="dxa"/>
                  <w:gridSpan w:val="9"/>
                  <w:tcBorders>
                    <w:top w:val="single" w:color="auto" w:sz="6" w:space="0"/>
                    <w:left w:val="single" w:color="auto" w:sz="4"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m:oMath>
                    <m:sSub>
                      <m:sSubPr>
                        <m:ctrlPr>
                          <w:rPr>
                            <w:rFonts w:hint="default" w:ascii="Cambria Math" w:hAnsi="Cambria Math" w:cs="Times New Roman"/>
                            <w:kern w:val="2"/>
                            <w:sz w:val="18"/>
                            <w:szCs w:val="18"/>
                          </w:rPr>
                        </m:ctrlPr>
                      </m:sSubPr>
                      <m:e>
                        <m:r>
                          <m:rPr>
                            <m:sty m:val="p"/>
                          </m:rPr>
                          <w:rPr>
                            <w:rFonts w:hint="default" w:ascii="Cambria Math" w:hAnsi="Cambria Math" w:eastAsia="宋体" w:cs="Times New Roman"/>
                            <w:kern w:val="2"/>
                            <w:sz w:val="18"/>
                            <w:szCs w:val="18"/>
                          </w:rPr>
                          <m:t>C</m:t>
                        </m:r>
                        <m:ctrlPr>
                          <w:rPr>
                            <w:rFonts w:hint="default" w:ascii="Cambria Math" w:hAnsi="Cambria Math" w:cs="Times New Roman"/>
                            <w:kern w:val="2"/>
                            <w:sz w:val="18"/>
                            <w:szCs w:val="18"/>
                          </w:rPr>
                        </m:ctrlPr>
                      </m:e>
                      <m:sub>
                        <m:r>
                          <m:rPr>
                            <m:sty m:val="p"/>
                          </m:rPr>
                          <w:rPr>
                            <w:rFonts w:hint="default" w:ascii="Cambria Math" w:hAnsi="Cambria Math" w:eastAsia="宋体" w:cs="Times New Roman"/>
                            <w:kern w:val="2"/>
                            <w:sz w:val="18"/>
                            <w:szCs w:val="18"/>
                          </w:rPr>
                          <m:t>本项目</m:t>
                        </m:r>
                        <m:ctrlPr>
                          <w:rPr>
                            <w:rFonts w:hint="default" w:ascii="Cambria Math" w:hAnsi="Cambria Math" w:cs="Times New Roman"/>
                            <w:kern w:val="2"/>
                            <w:sz w:val="18"/>
                            <w:szCs w:val="18"/>
                          </w:rPr>
                        </m:ctrlPr>
                      </m:sub>
                    </m:sSub>
                  </m:oMath>
                  <w:r>
                    <w:rPr>
                      <w:rFonts w:hint="default" w:ascii="Times New Roman" w:hAnsi="Times New Roman" w:eastAsia="宋体" w:cs="Times New Roman"/>
                      <w:kern w:val="2"/>
                      <w:sz w:val="18"/>
                      <w:szCs w:val="18"/>
                      <w:shd w:val="clear" w:color="auto" w:fill="auto"/>
                    </w:rPr>
                    <w:t>最大占标率≤30%</w:t>
                  </w:r>
                  <w:r>
                    <w:rPr>
                      <w:rFonts w:hint="default" w:ascii="Times New Roman" w:hAnsi="Times New Roman" w:eastAsia="宋体" w:cs="Times New Roman"/>
                      <w:kern w:val="2"/>
                      <w:sz w:val="18"/>
                      <w:szCs w:val="18"/>
                      <w:shd w:val="clear" w:color="auto" w:fill="auto"/>
                    </w:rPr>
                    <w:sym w:font="Wingdings 2" w:char="0052"/>
                  </w:r>
                </w:p>
              </w:tc>
              <w:tc>
                <w:tcPr>
                  <w:tcW w:w="2613" w:type="dxa"/>
                  <w:gridSpan w:val="9"/>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m:oMath>
                    <m:sSub>
                      <m:sSubPr>
                        <m:ctrlPr>
                          <w:rPr>
                            <w:rFonts w:hint="default" w:ascii="Cambria Math" w:hAnsi="Cambria Math" w:cs="Times New Roman"/>
                            <w:kern w:val="2"/>
                            <w:sz w:val="18"/>
                            <w:szCs w:val="18"/>
                          </w:rPr>
                        </m:ctrlPr>
                      </m:sSubPr>
                      <m:e>
                        <m:r>
                          <m:rPr>
                            <m:sty m:val="p"/>
                          </m:rPr>
                          <w:rPr>
                            <w:rFonts w:hint="default" w:ascii="Cambria Math" w:hAnsi="Cambria Math" w:eastAsia="宋体" w:cs="Times New Roman"/>
                            <w:kern w:val="2"/>
                            <w:sz w:val="18"/>
                            <w:szCs w:val="18"/>
                          </w:rPr>
                          <m:t>C</m:t>
                        </m:r>
                        <m:ctrlPr>
                          <w:rPr>
                            <w:rFonts w:hint="default" w:ascii="Cambria Math" w:hAnsi="Cambria Math" w:cs="Times New Roman"/>
                            <w:kern w:val="2"/>
                            <w:sz w:val="18"/>
                            <w:szCs w:val="18"/>
                          </w:rPr>
                        </m:ctrlPr>
                      </m:e>
                      <m:sub>
                        <m:r>
                          <m:rPr>
                            <m:sty m:val="p"/>
                          </m:rPr>
                          <w:rPr>
                            <w:rFonts w:hint="default" w:ascii="Cambria Math" w:hAnsi="Cambria Math" w:eastAsia="宋体" w:cs="Times New Roman"/>
                            <w:kern w:val="2"/>
                            <w:sz w:val="18"/>
                            <w:szCs w:val="18"/>
                          </w:rPr>
                          <m:t>本项目</m:t>
                        </m:r>
                        <m:ctrlPr>
                          <w:rPr>
                            <w:rFonts w:hint="default" w:ascii="Cambria Math" w:hAnsi="Cambria Math" w:cs="Times New Roman"/>
                            <w:kern w:val="2"/>
                            <w:sz w:val="18"/>
                            <w:szCs w:val="18"/>
                          </w:rPr>
                        </m:ctrlPr>
                      </m:sub>
                    </m:sSub>
                  </m:oMath>
                  <w:r>
                    <w:rPr>
                      <w:rFonts w:hint="default" w:ascii="Times New Roman" w:hAnsi="Times New Roman" w:eastAsia="宋体" w:cs="Times New Roman"/>
                      <w:kern w:val="2"/>
                      <w:sz w:val="18"/>
                      <w:szCs w:val="18"/>
                      <w:shd w:val="clear" w:color="auto" w:fill="auto"/>
                    </w:rPr>
                    <w:t>最大标率＞30%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5"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default" w:ascii="Times New Roman" w:hAnsi="Times New Roman" w:cs="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非正常排放1h浓度</w:t>
                  </w:r>
                  <w:r>
                    <w:rPr>
                      <w:rFonts w:hint="default" w:ascii="Times New Roman" w:hAnsi="Times New Roman" w:eastAsia="宋体" w:cs="Times New Roman"/>
                      <w:kern w:val="2"/>
                      <w:sz w:val="18"/>
                      <w:szCs w:val="18"/>
                      <w:shd w:val="clear" w:color="auto" w:fill="auto"/>
                    </w:rPr>
                    <w:br w:type="textWrapping"/>
                  </w:r>
                  <w:r>
                    <w:rPr>
                      <w:rFonts w:hint="default" w:ascii="Times New Roman" w:hAnsi="Times New Roman" w:eastAsia="宋体" w:cs="Times New Roman"/>
                      <w:kern w:val="2"/>
                      <w:sz w:val="18"/>
                      <w:szCs w:val="18"/>
                      <w:shd w:val="clear" w:color="auto" w:fill="auto"/>
                    </w:rPr>
                    <w:t>贡献值</w:t>
                  </w:r>
                </w:p>
              </w:tc>
              <w:tc>
                <w:tcPr>
                  <w:tcW w:w="1239" w:type="dxa"/>
                  <w:gridSpan w:val="3"/>
                  <w:tcBorders>
                    <w:top w:val="single" w:color="auto" w:sz="6" w:space="0"/>
                    <w:left w:val="single" w:color="auto" w:sz="6" w:space="0"/>
                    <w:bottom w:val="single" w:color="auto" w:sz="6" w:space="0"/>
                    <w:right w:val="single" w:color="auto" w:sz="4"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非正常持续时长</w:t>
                  </w:r>
                  <w:r>
                    <w:rPr>
                      <w:rFonts w:hint="default" w:ascii="Times New Roman" w:hAnsi="Times New Roman" w:eastAsia="宋体" w:cs="Times New Roman"/>
                      <w:kern w:val="2"/>
                      <w:sz w:val="18"/>
                      <w:szCs w:val="18"/>
                      <w:shd w:val="clear" w:color="auto" w:fill="auto"/>
                    </w:rPr>
                    <w:br w:type="textWrapping"/>
                  </w:r>
                  <w:r>
                    <w:rPr>
                      <w:rFonts w:hint="default" w:ascii="Times New Roman" w:hAnsi="Times New Roman" w:eastAsia="宋体" w:cs="Times New Roman"/>
                      <w:kern w:val="2"/>
                      <w:sz w:val="18"/>
                      <w:szCs w:val="18"/>
                      <w:shd w:val="clear" w:color="auto" w:fill="auto"/>
                    </w:rPr>
                    <w:t>（</w:t>
                  </w:r>
                  <w:r>
                    <w:rPr>
                      <w:rFonts w:hint="default" w:ascii="Times New Roman" w:hAnsi="Times New Roman" w:eastAsia="宋体" w:cs="Times New Roman"/>
                      <w:kern w:val="2"/>
                      <w:sz w:val="18"/>
                      <w:szCs w:val="18"/>
                      <w:shd w:val="clear" w:color="auto" w:fill="auto"/>
                      <w:lang w:val="en-US" w:eastAsia="zh-CN"/>
                    </w:rPr>
                    <w:t>/</w:t>
                  </w:r>
                  <w:r>
                    <w:rPr>
                      <w:rFonts w:hint="default" w:ascii="Times New Roman" w:hAnsi="Times New Roman" w:eastAsia="宋体" w:cs="Times New Roman"/>
                      <w:kern w:val="2"/>
                      <w:sz w:val="18"/>
                      <w:szCs w:val="18"/>
                      <w:shd w:val="clear" w:color="auto" w:fill="auto"/>
                    </w:rPr>
                    <w:t>）h</w:t>
                  </w:r>
                </w:p>
              </w:tc>
              <w:tc>
                <w:tcPr>
                  <w:tcW w:w="2767" w:type="dxa"/>
                  <w:gridSpan w:val="10"/>
                  <w:tcBorders>
                    <w:top w:val="single" w:color="auto" w:sz="6" w:space="0"/>
                    <w:left w:val="single" w:color="auto" w:sz="4"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m:oMath>
                    <m:sSub>
                      <m:sSubPr>
                        <m:ctrlPr>
                          <w:rPr>
                            <w:rFonts w:hint="default" w:ascii="Cambria Math" w:hAnsi="Cambria Math" w:cs="Times New Roman"/>
                            <w:kern w:val="2"/>
                            <w:sz w:val="18"/>
                            <w:szCs w:val="18"/>
                          </w:rPr>
                        </m:ctrlPr>
                      </m:sSubPr>
                      <m:e>
                        <m:r>
                          <m:rPr>
                            <m:sty m:val="p"/>
                          </m:rPr>
                          <w:rPr>
                            <w:rFonts w:hint="default" w:ascii="Cambria Math" w:hAnsi="Cambria Math" w:eastAsia="宋体" w:cs="Times New Roman"/>
                            <w:kern w:val="2"/>
                            <w:sz w:val="18"/>
                            <w:szCs w:val="18"/>
                          </w:rPr>
                          <m:t>C</m:t>
                        </m:r>
                        <m:ctrlPr>
                          <w:rPr>
                            <w:rFonts w:hint="default" w:ascii="Cambria Math" w:hAnsi="Cambria Math" w:cs="Times New Roman"/>
                            <w:kern w:val="2"/>
                            <w:sz w:val="18"/>
                            <w:szCs w:val="18"/>
                          </w:rPr>
                        </m:ctrlPr>
                      </m:e>
                      <m:sub>
                        <m:r>
                          <m:rPr>
                            <m:sty m:val="p"/>
                          </m:rPr>
                          <w:rPr>
                            <w:rFonts w:hint="default" w:ascii="Cambria Math" w:hAnsi="Cambria Math" w:eastAsia="宋体" w:cs="Times New Roman"/>
                            <w:kern w:val="2"/>
                            <w:sz w:val="18"/>
                            <w:szCs w:val="18"/>
                          </w:rPr>
                          <m:t>非正常</m:t>
                        </m:r>
                        <m:ctrlPr>
                          <w:rPr>
                            <w:rFonts w:hint="default" w:ascii="Cambria Math" w:hAnsi="Cambria Math" w:cs="Times New Roman"/>
                            <w:kern w:val="2"/>
                            <w:sz w:val="18"/>
                            <w:szCs w:val="18"/>
                          </w:rPr>
                        </m:ctrlPr>
                      </m:sub>
                    </m:sSub>
                  </m:oMath>
                  <w:r>
                    <w:rPr>
                      <w:rFonts w:hint="default" w:ascii="Times New Roman" w:hAnsi="Times New Roman" w:eastAsia="宋体" w:cs="Times New Roman"/>
                      <w:kern w:val="2"/>
                      <w:sz w:val="18"/>
                      <w:szCs w:val="18"/>
                      <w:shd w:val="clear" w:color="auto" w:fill="auto"/>
                    </w:rPr>
                    <w:t>占标率≤100% □</w:t>
                  </w:r>
                </w:p>
              </w:tc>
              <w:tc>
                <w:tcPr>
                  <w:tcW w:w="1965" w:type="dxa"/>
                  <w:gridSpan w:val="7"/>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m:oMath>
                    <m:sSub>
                      <m:sSubPr>
                        <m:ctrlPr>
                          <w:rPr>
                            <w:rFonts w:hint="default" w:ascii="Cambria Math" w:hAnsi="Cambria Math" w:cs="Times New Roman"/>
                            <w:kern w:val="2"/>
                            <w:sz w:val="18"/>
                            <w:szCs w:val="18"/>
                          </w:rPr>
                        </m:ctrlPr>
                      </m:sSubPr>
                      <m:e>
                        <m:r>
                          <m:rPr>
                            <m:sty m:val="p"/>
                          </m:rPr>
                          <w:rPr>
                            <w:rFonts w:hint="default" w:ascii="Cambria Math" w:hAnsi="Cambria Math" w:eastAsia="宋体" w:cs="Times New Roman"/>
                            <w:kern w:val="2"/>
                            <w:sz w:val="18"/>
                            <w:szCs w:val="18"/>
                          </w:rPr>
                          <m:t>C</m:t>
                        </m:r>
                        <m:ctrlPr>
                          <w:rPr>
                            <w:rFonts w:hint="default" w:ascii="Cambria Math" w:hAnsi="Cambria Math" w:cs="Times New Roman"/>
                            <w:kern w:val="2"/>
                            <w:sz w:val="18"/>
                            <w:szCs w:val="18"/>
                          </w:rPr>
                        </m:ctrlPr>
                      </m:e>
                      <m:sub>
                        <m:r>
                          <m:rPr>
                            <m:sty m:val="p"/>
                          </m:rPr>
                          <w:rPr>
                            <w:rFonts w:hint="default" w:ascii="Cambria Math" w:hAnsi="Cambria Math" w:eastAsia="宋体" w:cs="Times New Roman"/>
                            <w:kern w:val="2"/>
                            <w:sz w:val="18"/>
                            <w:szCs w:val="18"/>
                          </w:rPr>
                          <m:t>非正常</m:t>
                        </m:r>
                        <m:ctrlPr>
                          <w:rPr>
                            <w:rFonts w:hint="default" w:ascii="Cambria Math" w:hAnsi="Cambria Math" w:cs="Times New Roman"/>
                            <w:kern w:val="2"/>
                            <w:sz w:val="18"/>
                            <w:szCs w:val="18"/>
                          </w:rPr>
                        </m:ctrlPr>
                      </m:sub>
                    </m:sSub>
                  </m:oMath>
                  <w:r>
                    <w:rPr>
                      <w:rFonts w:hint="default" w:ascii="Times New Roman" w:hAnsi="Times New Roman" w:eastAsia="宋体" w:cs="Times New Roman"/>
                      <w:kern w:val="2"/>
                      <w:sz w:val="18"/>
                      <w:szCs w:val="18"/>
                      <w:shd w:val="clear" w:color="auto" w:fill="auto"/>
                    </w:rPr>
                    <w:t>占标率＞100%□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default" w:ascii="Times New Roman" w:hAnsi="Times New Roman" w:cs="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保证率日平均浓度和年平均浓度叠加值</w:t>
                  </w:r>
                </w:p>
              </w:tc>
              <w:tc>
                <w:tcPr>
                  <w:tcW w:w="2783" w:type="dxa"/>
                  <w:gridSpan w:val="10"/>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m:oMath>
                    <m:sSub>
                      <m:sSubPr>
                        <m:ctrlPr>
                          <w:rPr>
                            <w:rFonts w:hint="default" w:ascii="Cambria Math" w:hAnsi="Cambria Math" w:cs="Times New Roman"/>
                            <w:kern w:val="2"/>
                            <w:sz w:val="18"/>
                            <w:szCs w:val="18"/>
                          </w:rPr>
                        </m:ctrlPr>
                      </m:sSubPr>
                      <m:e>
                        <m:r>
                          <m:rPr>
                            <m:sty m:val="p"/>
                          </m:rPr>
                          <w:rPr>
                            <w:rFonts w:hint="default" w:ascii="Cambria Math" w:hAnsi="Cambria Math" w:eastAsia="宋体" w:cs="Times New Roman"/>
                            <w:kern w:val="2"/>
                            <w:sz w:val="18"/>
                            <w:szCs w:val="18"/>
                          </w:rPr>
                          <m:t>C</m:t>
                        </m:r>
                        <m:ctrlPr>
                          <w:rPr>
                            <w:rFonts w:hint="default" w:ascii="Cambria Math" w:hAnsi="Cambria Math" w:cs="Times New Roman"/>
                            <w:kern w:val="2"/>
                            <w:sz w:val="18"/>
                            <w:szCs w:val="18"/>
                          </w:rPr>
                        </m:ctrlPr>
                      </m:e>
                      <m:sub>
                        <m:r>
                          <m:rPr>
                            <m:sty m:val="p"/>
                          </m:rPr>
                          <w:rPr>
                            <w:rFonts w:hint="default" w:ascii="Cambria Math" w:hAnsi="Cambria Math" w:eastAsia="宋体" w:cs="Times New Roman"/>
                            <w:kern w:val="2"/>
                            <w:sz w:val="18"/>
                            <w:szCs w:val="18"/>
                          </w:rPr>
                          <m:t>叠加</m:t>
                        </m:r>
                        <m:ctrlPr>
                          <w:rPr>
                            <w:rFonts w:hint="default" w:ascii="Cambria Math" w:hAnsi="Cambria Math" w:cs="Times New Roman"/>
                            <w:kern w:val="2"/>
                            <w:sz w:val="18"/>
                            <w:szCs w:val="18"/>
                          </w:rPr>
                        </m:ctrlPr>
                      </m:sub>
                    </m:sSub>
                  </m:oMath>
                  <w:r>
                    <w:rPr>
                      <w:rFonts w:hint="default" w:ascii="Times New Roman" w:hAnsi="Times New Roman" w:eastAsia="宋体" w:cs="Times New Roman"/>
                      <w:kern w:val="2"/>
                      <w:sz w:val="18"/>
                      <w:szCs w:val="18"/>
                      <w:shd w:val="clear" w:color="auto" w:fill="auto"/>
                    </w:rPr>
                    <w:t>达标</w:t>
                  </w:r>
                  <w:r>
                    <w:rPr>
                      <w:rFonts w:hint="default" w:ascii="Times New Roman" w:hAnsi="Times New Roman" w:eastAsia="宋体" w:cs="Times New Roman"/>
                      <w:kern w:val="2"/>
                      <w:sz w:val="18"/>
                      <w:szCs w:val="18"/>
                      <w:shd w:val="clear" w:color="auto" w:fill="auto"/>
                    </w:rPr>
                    <w:sym w:font="Wingdings 2" w:char="0052"/>
                  </w:r>
                </w:p>
              </w:tc>
              <w:tc>
                <w:tcPr>
                  <w:tcW w:w="3188" w:type="dxa"/>
                  <w:gridSpan w:val="10"/>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m:oMath>
                    <m:sSub>
                      <m:sSubPr>
                        <m:ctrlPr>
                          <w:rPr>
                            <w:rFonts w:hint="default" w:ascii="Cambria Math" w:hAnsi="Cambria Math" w:cs="Times New Roman"/>
                            <w:kern w:val="2"/>
                            <w:sz w:val="18"/>
                            <w:szCs w:val="18"/>
                          </w:rPr>
                        </m:ctrlPr>
                      </m:sSubPr>
                      <m:e>
                        <m:r>
                          <m:rPr>
                            <m:sty m:val="p"/>
                          </m:rPr>
                          <w:rPr>
                            <w:rFonts w:hint="default" w:ascii="Cambria Math" w:hAnsi="Cambria Math" w:eastAsia="宋体" w:cs="Times New Roman"/>
                            <w:kern w:val="2"/>
                            <w:sz w:val="18"/>
                            <w:szCs w:val="18"/>
                          </w:rPr>
                          <m:t>C</m:t>
                        </m:r>
                        <m:ctrlPr>
                          <w:rPr>
                            <w:rFonts w:hint="default" w:ascii="Cambria Math" w:hAnsi="Cambria Math" w:cs="Times New Roman"/>
                            <w:kern w:val="2"/>
                            <w:sz w:val="18"/>
                            <w:szCs w:val="18"/>
                          </w:rPr>
                        </m:ctrlPr>
                      </m:e>
                      <m:sub>
                        <m:r>
                          <m:rPr>
                            <m:sty m:val="p"/>
                          </m:rPr>
                          <w:rPr>
                            <w:rFonts w:hint="default" w:ascii="Cambria Math" w:hAnsi="Cambria Math" w:eastAsia="宋体" w:cs="Times New Roman"/>
                            <w:kern w:val="2"/>
                            <w:sz w:val="18"/>
                            <w:szCs w:val="18"/>
                          </w:rPr>
                          <m:t>叠加</m:t>
                        </m:r>
                        <m:ctrlPr>
                          <w:rPr>
                            <w:rFonts w:hint="default" w:ascii="Cambria Math" w:hAnsi="Cambria Math" w:cs="Times New Roman"/>
                            <w:kern w:val="2"/>
                            <w:sz w:val="18"/>
                            <w:szCs w:val="18"/>
                          </w:rPr>
                        </m:ctrlPr>
                      </m:sub>
                    </m:sSub>
                  </m:oMath>
                  <w:r>
                    <w:rPr>
                      <w:rFonts w:hint="default" w:ascii="Times New Roman" w:hAnsi="Times New Roman" w:eastAsia="宋体" w:cs="Times New Roman"/>
                      <w:kern w:val="2"/>
                      <w:sz w:val="18"/>
                      <w:szCs w:val="18"/>
                      <w:shd w:val="clear" w:color="auto" w:fill="auto"/>
                    </w:rPr>
                    <w:t>不达标□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5"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default" w:ascii="Times New Roman" w:hAnsi="Times New Roman" w:cs="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区域环境质量的整体变化情况</w:t>
                  </w:r>
                </w:p>
              </w:tc>
              <w:tc>
                <w:tcPr>
                  <w:tcW w:w="2783" w:type="dxa"/>
                  <w:gridSpan w:val="10"/>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k ≤-20% □</w:t>
                  </w:r>
                </w:p>
              </w:tc>
              <w:tc>
                <w:tcPr>
                  <w:tcW w:w="3188" w:type="dxa"/>
                  <w:gridSpan w:val="10"/>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k＞-20%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5" w:hRule="atLeast"/>
                <w:jc w:val="center"/>
              </w:trPr>
              <w:tc>
                <w:tcPr>
                  <w:tcW w:w="847" w:type="dxa"/>
                  <w:vMerge w:val="restart"/>
                  <w:tcBorders>
                    <w:top w:val="single" w:color="auto" w:sz="6" w:space="0"/>
                    <w:left w:val="single" w:color="auto" w:sz="12"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环境监测</w:t>
                  </w:r>
                  <w:r>
                    <w:rPr>
                      <w:rFonts w:hint="default" w:ascii="Times New Roman" w:hAnsi="Times New Roman" w:eastAsia="宋体" w:cs="Times New Roman"/>
                      <w:kern w:val="2"/>
                      <w:sz w:val="18"/>
                      <w:szCs w:val="18"/>
                      <w:shd w:val="clear" w:color="auto" w:fill="auto"/>
                    </w:rPr>
                    <w:br w:type="textWrapping"/>
                  </w:r>
                  <w:r>
                    <w:rPr>
                      <w:rFonts w:hint="default" w:ascii="Times New Roman" w:hAnsi="Times New Roman" w:eastAsia="宋体" w:cs="Times New Roman"/>
                      <w:kern w:val="2"/>
                      <w:sz w:val="18"/>
                      <w:szCs w:val="18"/>
                      <w:shd w:val="clear" w:color="auto" w:fill="auto"/>
                    </w:rPr>
                    <w:t>计划</w:t>
                  </w: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污染源监测</w:t>
                  </w:r>
                </w:p>
              </w:tc>
              <w:tc>
                <w:tcPr>
                  <w:tcW w:w="2537" w:type="dxa"/>
                  <w:gridSpan w:val="8"/>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监测因子：（</w:t>
                  </w:r>
                  <w:r>
                    <w:rPr>
                      <w:rFonts w:hint="default" w:ascii="Times New Roman" w:hAnsi="Times New Roman" w:eastAsia="宋体" w:cs="Times New Roman"/>
                      <w:kern w:val="2"/>
                      <w:sz w:val="18"/>
                      <w:szCs w:val="18"/>
                      <w:shd w:val="clear" w:color="auto" w:fill="auto"/>
                      <w:lang w:val="en-US" w:eastAsia="zh-CN"/>
                    </w:rPr>
                    <w:t>颗粒物</w:t>
                  </w:r>
                  <w:r>
                    <w:rPr>
                      <w:rFonts w:hint="default" w:ascii="Times New Roman" w:hAnsi="Times New Roman" w:eastAsia="宋体" w:cs="Times New Roman"/>
                      <w:kern w:val="2"/>
                      <w:sz w:val="18"/>
                      <w:szCs w:val="18"/>
                      <w:shd w:val="clear" w:color="auto" w:fill="auto"/>
                    </w:rPr>
                    <w:t>）</w:t>
                  </w:r>
                </w:p>
              </w:tc>
              <w:tc>
                <w:tcPr>
                  <w:tcW w:w="2433" w:type="dxa"/>
                  <w:gridSpan w:val="10"/>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有组织废气监测</w:t>
                  </w:r>
                  <w:r>
                    <w:rPr>
                      <w:rFonts w:hint="default" w:ascii="Times New Roman" w:hAnsi="Times New Roman" w:eastAsia="宋体" w:cs="Times New Roman"/>
                      <w:kern w:val="2"/>
                      <w:sz w:val="18"/>
                      <w:szCs w:val="18"/>
                      <w:shd w:val="clear" w:color="auto" w:fill="auto"/>
                    </w:rPr>
                    <w:sym w:font="Wingdings" w:char="00A8"/>
                  </w:r>
                  <w:r>
                    <w:rPr>
                      <w:rFonts w:hint="default" w:ascii="Times New Roman" w:hAnsi="Times New Roman" w:eastAsia="宋体" w:cs="Times New Roman"/>
                      <w:kern w:val="2"/>
                      <w:sz w:val="18"/>
                      <w:szCs w:val="18"/>
                      <w:shd w:val="clear" w:color="auto" w:fill="auto"/>
                    </w:rPr>
                    <w:br w:type="textWrapping"/>
                  </w:r>
                  <w:r>
                    <w:rPr>
                      <w:rFonts w:hint="default" w:ascii="Times New Roman" w:hAnsi="Times New Roman" w:eastAsia="宋体" w:cs="Times New Roman"/>
                      <w:kern w:val="2"/>
                      <w:sz w:val="18"/>
                      <w:szCs w:val="18"/>
                      <w:shd w:val="clear" w:color="auto" w:fill="auto"/>
                    </w:rPr>
                    <w:t>无组织废气监测</w:t>
                  </w:r>
                  <w:r>
                    <w:rPr>
                      <w:rFonts w:hint="default" w:ascii="Times New Roman" w:hAnsi="Times New Roman" w:eastAsia="宋体" w:cs="Times New Roman"/>
                      <w:kern w:val="2"/>
                      <w:sz w:val="18"/>
                      <w:szCs w:val="18"/>
                      <w:shd w:val="clear" w:color="auto" w:fill="auto"/>
                    </w:rPr>
                    <w:sym w:font="Wingdings" w:char="00FE"/>
                  </w:r>
                </w:p>
              </w:tc>
              <w:tc>
                <w:tcPr>
                  <w:tcW w:w="1001" w:type="dxa"/>
                  <w:gridSpan w:val="2"/>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无监测</w:t>
                  </w:r>
                  <w:r>
                    <w:rPr>
                      <w:rFonts w:hint="default" w:ascii="Times New Roman" w:hAnsi="Times New Roman" w:eastAsia="宋体" w:cs="Times New Roman"/>
                      <w:kern w:val="2"/>
                      <w:sz w:val="18"/>
                      <w:szCs w:val="18"/>
                      <w:shd w:val="clear" w:color="auto" w:fill="auto"/>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default" w:ascii="Times New Roman" w:hAnsi="Times New Roman" w:cs="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环境质量监测</w:t>
                  </w:r>
                </w:p>
              </w:tc>
              <w:tc>
                <w:tcPr>
                  <w:tcW w:w="2537" w:type="dxa"/>
                  <w:gridSpan w:val="8"/>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监测因子：（）</w:t>
                  </w:r>
                </w:p>
              </w:tc>
              <w:tc>
                <w:tcPr>
                  <w:tcW w:w="2433" w:type="dxa"/>
                  <w:gridSpan w:val="10"/>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监测点位数（）</w:t>
                  </w:r>
                </w:p>
              </w:tc>
              <w:tc>
                <w:tcPr>
                  <w:tcW w:w="1001" w:type="dxa"/>
                  <w:gridSpan w:val="2"/>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无监测</w:t>
                  </w:r>
                  <w:r>
                    <w:rPr>
                      <w:rFonts w:hint="default" w:ascii="Times New Roman" w:hAnsi="Times New Roman" w:eastAsia="宋体" w:cs="Times New Roman"/>
                      <w:kern w:val="2"/>
                      <w:sz w:val="18"/>
                      <w:szCs w:val="18"/>
                      <w:shd w:val="clear" w:color="auto" w:fill="auto"/>
                    </w:rPr>
                    <w:sym w:font="Wingdings" w:char="00FE"/>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8" w:hRule="atLeast"/>
                <w:jc w:val="center"/>
              </w:trPr>
              <w:tc>
                <w:tcPr>
                  <w:tcW w:w="847" w:type="dxa"/>
                  <w:vMerge w:val="restart"/>
                  <w:tcBorders>
                    <w:top w:val="single" w:color="auto" w:sz="6" w:space="0"/>
                    <w:left w:val="single" w:color="auto" w:sz="12"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评价结论</w:t>
                  </w: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环境影响</w:t>
                  </w:r>
                </w:p>
              </w:tc>
              <w:tc>
                <w:tcPr>
                  <w:tcW w:w="5971" w:type="dxa"/>
                  <w:gridSpan w:val="20"/>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可以接受</w:t>
                  </w:r>
                  <w:r>
                    <w:rPr>
                      <w:rFonts w:hint="default" w:ascii="Times New Roman" w:hAnsi="Times New Roman" w:eastAsia="宋体" w:cs="Times New Roman"/>
                      <w:kern w:val="2"/>
                      <w:sz w:val="18"/>
                      <w:szCs w:val="18"/>
                      <w:shd w:val="clear" w:color="auto" w:fill="auto"/>
                    </w:rPr>
                    <w:sym w:font="Wingdings" w:char="00FE"/>
                  </w:r>
                  <w:r>
                    <w:rPr>
                      <w:rFonts w:hint="default" w:ascii="Times New Roman" w:hAnsi="Times New Roman" w:eastAsia="宋体" w:cs="Times New Roman"/>
                      <w:kern w:val="2"/>
                      <w:sz w:val="18"/>
                      <w:szCs w:val="18"/>
                      <w:shd w:val="clear" w:color="auto" w:fill="auto"/>
                    </w:rPr>
                    <w:t>不可以接受□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2"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default" w:ascii="Times New Roman" w:hAnsi="Times New Roman" w:cs="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大气环境防护距离</w:t>
                  </w:r>
                </w:p>
              </w:tc>
              <w:tc>
                <w:tcPr>
                  <w:tcW w:w="5971" w:type="dxa"/>
                  <w:gridSpan w:val="20"/>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距（厂区）厂界最远（0）m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default" w:ascii="Times New Roman" w:hAnsi="Times New Roman" w:cs="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污染源年排放量</w:t>
                  </w:r>
                </w:p>
              </w:tc>
              <w:tc>
                <w:tcPr>
                  <w:tcW w:w="1407" w:type="dxa"/>
                  <w:gridSpan w:val="4"/>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SO</w:t>
                  </w:r>
                  <w:r>
                    <w:rPr>
                      <w:rFonts w:hint="default" w:ascii="Times New Roman" w:hAnsi="Times New Roman" w:eastAsia="宋体" w:cs="Times New Roman"/>
                      <w:kern w:val="2"/>
                      <w:sz w:val="18"/>
                      <w:szCs w:val="18"/>
                      <w:shd w:val="clear" w:color="auto" w:fill="auto"/>
                      <w:vertAlign w:val="subscript"/>
                    </w:rPr>
                    <w:t>2</w:t>
                  </w:r>
                  <w:r>
                    <w:rPr>
                      <w:rFonts w:hint="default" w:ascii="Times New Roman" w:hAnsi="Times New Roman" w:eastAsia="宋体" w:cs="Times New Roman"/>
                      <w:kern w:val="2"/>
                      <w:sz w:val="18"/>
                      <w:szCs w:val="18"/>
                      <w:shd w:val="clear" w:color="auto" w:fill="auto"/>
                    </w:rPr>
                    <w:t>:（</w:t>
                  </w:r>
                  <w:r>
                    <w:rPr>
                      <w:rFonts w:hint="default" w:ascii="Times New Roman" w:hAnsi="Times New Roman" w:eastAsia="宋体" w:cs="Times New Roman"/>
                      <w:kern w:val="2"/>
                      <w:sz w:val="18"/>
                      <w:szCs w:val="18"/>
                      <w:shd w:val="clear" w:color="auto" w:fill="auto"/>
                      <w:lang w:val="en-US" w:eastAsia="zh-CN"/>
                    </w:rPr>
                    <w:t>/</w:t>
                  </w:r>
                  <w:r>
                    <w:rPr>
                      <w:rFonts w:hint="default" w:ascii="Times New Roman" w:hAnsi="Times New Roman" w:eastAsia="宋体" w:cs="Times New Roman"/>
                      <w:kern w:val="2"/>
                      <w:sz w:val="18"/>
                      <w:szCs w:val="18"/>
                      <w:shd w:val="clear" w:color="auto" w:fill="auto"/>
                    </w:rPr>
                    <w:t>）t/a</w:t>
                  </w:r>
                </w:p>
              </w:tc>
              <w:tc>
                <w:tcPr>
                  <w:tcW w:w="1376" w:type="dxa"/>
                  <w:gridSpan w:val="6"/>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NOx:（</w:t>
                  </w:r>
                  <w:r>
                    <w:rPr>
                      <w:rFonts w:hint="default" w:ascii="Times New Roman" w:hAnsi="Times New Roman" w:eastAsia="宋体" w:cs="Times New Roman"/>
                      <w:kern w:val="2"/>
                      <w:sz w:val="18"/>
                      <w:szCs w:val="18"/>
                      <w:shd w:val="clear" w:color="auto" w:fill="auto"/>
                      <w:lang w:val="en-US" w:eastAsia="zh-CN"/>
                    </w:rPr>
                    <w:t>/</w:t>
                  </w:r>
                  <w:r>
                    <w:rPr>
                      <w:rFonts w:hint="default" w:ascii="Times New Roman" w:hAnsi="Times New Roman" w:eastAsia="宋体" w:cs="Times New Roman"/>
                      <w:kern w:val="2"/>
                      <w:sz w:val="18"/>
                      <w:szCs w:val="18"/>
                      <w:shd w:val="clear" w:color="auto" w:fill="auto"/>
                    </w:rPr>
                    <w:t>）t/a</w:t>
                  </w:r>
                </w:p>
              </w:tc>
              <w:tc>
                <w:tcPr>
                  <w:tcW w:w="1642" w:type="dxa"/>
                  <w:gridSpan w:val="4"/>
                  <w:tcBorders>
                    <w:top w:val="single" w:color="auto" w:sz="6" w:space="0"/>
                    <w:left w:val="single" w:color="auto" w:sz="6" w:space="0"/>
                    <w:bottom w:val="single" w:color="auto" w:sz="6" w:space="0"/>
                    <w:right w:val="single" w:color="auto" w:sz="6"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颗粒物:（</w:t>
                  </w:r>
                  <w:r>
                    <w:rPr>
                      <w:rFonts w:hint="default" w:ascii="Times New Roman" w:hAnsi="Times New Roman" w:eastAsia="宋体" w:cs="Times New Roman"/>
                      <w:kern w:val="2"/>
                      <w:sz w:val="18"/>
                      <w:szCs w:val="18"/>
                      <w:shd w:val="clear" w:color="auto" w:fill="auto"/>
                      <w:lang w:val="en-US" w:eastAsia="zh-CN"/>
                    </w:rPr>
                    <w:t>0.0022</w:t>
                  </w:r>
                  <w:r>
                    <w:rPr>
                      <w:rFonts w:hint="default" w:ascii="Times New Roman" w:hAnsi="Times New Roman" w:eastAsia="宋体" w:cs="Times New Roman"/>
                      <w:kern w:val="2"/>
                      <w:sz w:val="18"/>
                      <w:szCs w:val="18"/>
                      <w:shd w:val="clear" w:color="auto" w:fill="auto"/>
                    </w:rPr>
                    <w:t>）t/a</w:t>
                  </w:r>
                </w:p>
              </w:tc>
              <w:tc>
                <w:tcPr>
                  <w:tcW w:w="1546" w:type="dxa"/>
                  <w:gridSpan w:val="6"/>
                  <w:tcBorders>
                    <w:top w:val="single" w:color="auto" w:sz="6" w:space="0"/>
                    <w:left w:val="single" w:color="auto" w:sz="6" w:space="0"/>
                    <w:bottom w:val="single" w:color="auto" w:sz="6" w:space="0"/>
                    <w:right w:val="single" w:color="auto" w:sz="12" w:space="0"/>
                  </w:tcBorders>
                  <w:noWrap w:val="0"/>
                  <w:vAlign w:val="center"/>
                </w:tcPr>
                <w:p>
                  <w:pPr>
                    <w:pStyle w:val="52"/>
                    <w:snapToGrid w:val="0"/>
                    <w:spacing w:before="24" w:line="260" w:lineRule="atLeas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VOCs:（）t/a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4" w:hRule="atLeast"/>
                <w:jc w:val="center"/>
              </w:trPr>
              <w:tc>
                <w:tcPr>
                  <w:tcW w:w="8320" w:type="dxa"/>
                  <w:gridSpan w:val="22"/>
                  <w:tcBorders>
                    <w:top w:val="single" w:color="auto" w:sz="6" w:space="0"/>
                    <w:left w:val="single" w:color="auto" w:sz="12" w:space="0"/>
                    <w:bottom w:val="single" w:color="auto" w:sz="12" w:space="0"/>
                    <w:right w:val="single" w:color="auto" w:sz="12" w:space="0"/>
                  </w:tcBorders>
                  <w:noWrap w:val="0"/>
                  <w:vAlign w:val="center"/>
                </w:tcPr>
                <w:p>
                  <w:pPr>
                    <w:pStyle w:val="52"/>
                    <w:snapToGrid w:val="0"/>
                    <w:spacing w:before="24" w:line="260" w:lineRule="atLeast"/>
                    <w:jc w:val="left"/>
                    <w:rPr>
                      <w:rFonts w:hint="default" w:ascii="Times New Roman" w:hAnsi="Times New Roman" w:eastAsia="宋体" w:cs="Times New Roman"/>
                      <w:kern w:val="2"/>
                      <w:sz w:val="18"/>
                      <w:szCs w:val="18"/>
                      <w:shd w:val="clear" w:color="auto" w:fill="auto"/>
                    </w:rPr>
                  </w:pPr>
                  <w:r>
                    <w:rPr>
                      <w:rFonts w:hint="default" w:ascii="Times New Roman" w:hAnsi="Times New Roman" w:eastAsia="宋体" w:cs="Times New Roman"/>
                      <w:kern w:val="2"/>
                      <w:sz w:val="18"/>
                      <w:szCs w:val="18"/>
                      <w:shd w:val="clear" w:color="auto" w:fill="auto"/>
                    </w:rPr>
                    <w:t>注：“□”为勾选项，填“√”；“（）” 为内容填写项</w:t>
                  </w:r>
                </w:p>
              </w:tc>
            </w:tr>
          </w:tbl>
          <w:p>
            <w:pPr>
              <w:pStyle w:val="35"/>
              <w:numPr>
                <w:ilvl w:val="0"/>
                <w:numId w:val="0"/>
              </w:numPr>
              <w:spacing w:line="360" w:lineRule="auto"/>
              <w:ind w:left="480" w:leftChars="0"/>
              <w:rPr>
                <w:rFonts w:hint="default" w:ascii="Times New Roman" w:hAnsi="Times New Roman" w:eastAsia="宋体" w:cs="Times New Roman"/>
                <w:b/>
                <w:bCs/>
                <w:sz w:val="24"/>
              </w:rPr>
            </w:pPr>
            <w:r>
              <w:rPr>
                <w:rFonts w:hint="default" w:ascii="Times New Roman" w:hAnsi="Times New Roman" w:eastAsia="宋体" w:cs="Times New Roman"/>
                <w:b/>
                <w:bCs/>
                <w:sz w:val="24"/>
                <w:lang w:val="en-US" w:eastAsia="zh-CN"/>
              </w:rPr>
              <w:t>2、</w:t>
            </w:r>
            <w:r>
              <w:rPr>
                <w:rFonts w:hint="default" w:ascii="Times New Roman" w:hAnsi="Times New Roman" w:eastAsia="宋体" w:cs="Times New Roman"/>
                <w:b/>
                <w:bCs/>
                <w:sz w:val="24"/>
              </w:rPr>
              <w:t>水环境影响评价分析</w:t>
            </w:r>
          </w:p>
          <w:p>
            <w:pPr>
              <w:adjustRightInd w:val="0"/>
              <w:snapToGrid w:val="0"/>
              <w:spacing w:line="332" w:lineRule="auto"/>
              <w:ind w:firstLine="480" w:firstLineChars="200"/>
              <w:rPr>
                <w:rFonts w:hint="default" w:ascii="Times New Roman" w:hAnsi="Times New Roman" w:cs="Times New Roman"/>
                <w:sz w:val="24"/>
              </w:rPr>
            </w:pPr>
            <w:r>
              <w:rPr>
                <w:rFonts w:hint="default" w:ascii="Times New Roman" w:hAnsi="Times New Roman" w:cs="Times New Roman"/>
                <w:bCs/>
                <w:color w:val="000000"/>
                <w:kern w:val="0"/>
                <w:sz w:val="24"/>
                <w:szCs w:val="24"/>
              </w:rPr>
              <w:t>本项目废水产生主要为职工办公生活污水</w:t>
            </w:r>
            <w:r>
              <w:rPr>
                <w:rFonts w:hint="eastAsia" w:cs="Times New Roman"/>
                <w:bCs/>
                <w:color w:val="000000"/>
                <w:kern w:val="0"/>
                <w:sz w:val="24"/>
                <w:szCs w:val="24"/>
                <w:lang w:val="en-US" w:eastAsia="zh-CN"/>
              </w:rPr>
              <w:t>和设备清洗废水</w:t>
            </w:r>
            <w:r>
              <w:rPr>
                <w:rFonts w:hint="default" w:ascii="Times New Roman" w:hAnsi="Times New Roman" w:cs="Times New Roman"/>
                <w:bCs/>
                <w:color w:val="000000"/>
                <w:kern w:val="0"/>
                <w:sz w:val="24"/>
                <w:szCs w:val="24"/>
              </w:rPr>
              <w:t>，</w:t>
            </w:r>
            <w:r>
              <w:rPr>
                <w:rFonts w:hint="default" w:ascii="Times New Roman" w:hAnsi="Times New Roman" w:cs="Times New Roman"/>
                <w:color w:val="000000"/>
                <w:sz w:val="24"/>
                <w:szCs w:val="24"/>
                <w:lang w:val="en-US" w:eastAsia="zh-CN"/>
              </w:rPr>
              <w:t>废水</w:t>
            </w:r>
            <w:r>
              <w:rPr>
                <w:rFonts w:hint="default" w:ascii="Times New Roman" w:hAnsi="Times New Roman" w:cs="Times New Roman"/>
                <w:color w:val="000000"/>
                <w:sz w:val="24"/>
                <w:szCs w:val="24"/>
              </w:rPr>
              <w:t>量为</w:t>
            </w:r>
            <w:r>
              <w:rPr>
                <w:rFonts w:hint="eastAsia" w:cs="Times New Roman"/>
                <w:color w:val="000000"/>
                <w:sz w:val="24"/>
                <w:szCs w:val="24"/>
                <w:lang w:val="en-US" w:eastAsia="zh-CN"/>
              </w:rPr>
              <w:t>85.65</w:t>
            </w:r>
            <w:r>
              <w:rPr>
                <w:rFonts w:hint="default" w:ascii="Times New Roman" w:hAnsi="Times New Roman" w:cs="Times New Roman"/>
                <w:color w:val="000000"/>
                <w:sz w:val="24"/>
                <w:szCs w:val="24"/>
              </w:rPr>
              <w:t>m</w:t>
            </w:r>
            <w:r>
              <w:rPr>
                <w:rFonts w:hint="default" w:ascii="Times New Roman" w:hAnsi="Times New Roman" w:cs="Times New Roman"/>
                <w:color w:val="000000"/>
                <w:sz w:val="24"/>
                <w:szCs w:val="24"/>
                <w:vertAlign w:val="superscript"/>
              </w:rPr>
              <w:t>3</w:t>
            </w:r>
            <w:r>
              <w:rPr>
                <w:rFonts w:hint="default" w:ascii="Times New Roman" w:hAnsi="Times New Roman" w:cs="Times New Roman"/>
                <w:color w:val="000000"/>
                <w:sz w:val="24"/>
                <w:szCs w:val="24"/>
              </w:rPr>
              <w:t>/a。</w:t>
            </w:r>
            <w:r>
              <w:rPr>
                <w:rFonts w:hint="eastAsia" w:cs="Times New Roman"/>
                <w:color w:val="000000"/>
                <w:sz w:val="24"/>
                <w:szCs w:val="24"/>
                <w:lang w:val="en-US" w:eastAsia="zh-CN"/>
              </w:rPr>
              <w:t>设备清洗废水汇同</w:t>
            </w:r>
            <w:r>
              <w:rPr>
                <w:rFonts w:hint="default" w:ascii="Times New Roman" w:hAnsi="Times New Roman" w:cs="Times New Roman"/>
                <w:color w:val="000000"/>
                <w:sz w:val="24"/>
                <w:szCs w:val="24"/>
              </w:rPr>
              <w:t>生活污水经化粪池处理</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排入市政污水管网，流向</w:t>
            </w:r>
            <w:r>
              <w:rPr>
                <w:rFonts w:hint="default" w:ascii="Times New Roman" w:hAnsi="Times New Roman" w:cs="Times New Roman"/>
                <w:color w:val="000000"/>
                <w:sz w:val="24"/>
                <w:szCs w:val="24"/>
                <w:lang w:val="en-US" w:eastAsia="zh-CN"/>
              </w:rPr>
              <w:t>西安</w:t>
            </w:r>
            <w:r>
              <w:rPr>
                <w:rFonts w:hint="default" w:ascii="Times New Roman" w:hAnsi="Times New Roman" w:cs="Times New Roman"/>
                <w:color w:val="000000"/>
                <w:sz w:val="24"/>
                <w:szCs w:val="24"/>
              </w:rPr>
              <w:t>第</w:t>
            </w:r>
            <w:r>
              <w:rPr>
                <w:rFonts w:hint="default" w:ascii="Times New Roman" w:hAnsi="Times New Roman" w:cs="Times New Roman"/>
                <w:color w:val="000000"/>
                <w:sz w:val="24"/>
                <w:szCs w:val="24"/>
                <w:lang w:val="en-US" w:eastAsia="zh-CN"/>
              </w:rPr>
              <w:t>六</w:t>
            </w:r>
            <w:r>
              <w:rPr>
                <w:rFonts w:hint="default" w:ascii="Times New Roman" w:hAnsi="Times New Roman" w:cs="Times New Roman"/>
                <w:color w:val="000000"/>
                <w:sz w:val="24"/>
                <w:szCs w:val="24"/>
              </w:rPr>
              <w:t>污水处理厂，处理达标后排入</w:t>
            </w:r>
            <w:r>
              <w:rPr>
                <w:rFonts w:hint="default" w:ascii="Times New Roman" w:hAnsi="Times New Roman" w:cs="Times New Roman"/>
                <w:color w:val="000000"/>
                <w:sz w:val="24"/>
                <w:szCs w:val="24"/>
                <w:lang w:val="en-US" w:eastAsia="zh-CN"/>
              </w:rPr>
              <w:t>太平河</w:t>
            </w:r>
            <w:r>
              <w:rPr>
                <w:rFonts w:hint="default" w:ascii="Times New Roman" w:hAnsi="Times New Roman" w:cs="Times New Roman"/>
                <w:color w:val="000000"/>
                <w:sz w:val="24"/>
                <w:szCs w:val="24"/>
              </w:rPr>
              <w:t>。</w:t>
            </w:r>
          </w:p>
          <w:p>
            <w:pPr>
              <w:spacing w:line="360" w:lineRule="auto"/>
              <w:ind w:firstLine="480" w:firstLineChars="200"/>
              <w:rPr>
                <w:rFonts w:hint="default" w:ascii="Times New Roman" w:hAnsi="Times New Roman" w:cs="Times New Roman" w:eastAsiaTheme="majorEastAsia"/>
                <w:sz w:val="24"/>
              </w:rPr>
            </w:pPr>
            <w:r>
              <w:rPr>
                <w:rFonts w:hint="default" w:ascii="Times New Roman" w:hAnsi="Times New Roman" w:cs="Times New Roman"/>
                <w:sz w:val="24"/>
              </w:rPr>
              <w:t>根据《环境影响评价技术导则地表水环境（HJ 2.3—2018）》，建设项目地表水评价等级判定见表</w:t>
            </w:r>
            <w:r>
              <w:rPr>
                <w:rFonts w:hint="default" w:ascii="Times New Roman" w:hAnsi="Times New Roman" w:cs="Times New Roman"/>
                <w:sz w:val="24"/>
                <w:lang w:val="en-US" w:eastAsia="zh-CN"/>
              </w:rPr>
              <w:t>2</w:t>
            </w:r>
            <w:r>
              <w:rPr>
                <w:rFonts w:hint="eastAsia" w:cs="Times New Roman"/>
                <w:sz w:val="24"/>
                <w:lang w:val="en-US" w:eastAsia="zh-CN"/>
              </w:rPr>
              <w:t>5</w:t>
            </w:r>
            <w:r>
              <w:rPr>
                <w:rFonts w:hint="default" w:ascii="Times New Roman" w:hAnsi="Times New Roman" w:cs="Times New Roman" w:eastAsiaTheme="majorEastAsia"/>
                <w:sz w:val="24"/>
              </w:rPr>
              <w:t>。</w:t>
            </w:r>
          </w:p>
          <w:p>
            <w:pPr>
              <w:pStyle w:val="19"/>
              <w:spacing w:after="0"/>
              <w:ind w:left="0" w:leftChars="0" w:firstLine="0" w:firstLineChars="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表</w:t>
            </w:r>
            <w:r>
              <w:rPr>
                <w:rFonts w:hint="default" w:ascii="Times New Roman" w:hAnsi="Times New Roman" w:cs="Times New Roman"/>
                <w:b/>
                <w:bCs/>
                <w:szCs w:val="21"/>
                <w:lang w:val="en-US" w:eastAsia="zh-CN"/>
              </w:rPr>
              <w:t>2</w:t>
            </w:r>
            <w:r>
              <w:rPr>
                <w:rFonts w:hint="eastAsia" w:ascii="Times New Roman" w:hAnsi="Times New Roman" w:cs="Times New Roman"/>
                <w:b/>
                <w:bCs/>
                <w:szCs w:val="21"/>
                <w:lang w:val="en-US" w:eastAsia="zh-CN"/>
              </w:rPr>
              <w:t>5</w:t>
            </w:r>
            <w:r>
              <w:rPr>
                <w:rFonts w:hint="default" w:ascii="Times New Roman" w:hAnsi="Times New Roman" w:cs="Times New Roman"/>
                <w:b/>
                <w:bCs/>
                <w:szCs w:val="21"/>
                <w:lang w:val="en-US" w:eastAsia="zh-CN"/>
              </w:rPr>
              <w:t xml:space="preserve"> </w:t>
            </w:r>
            <w:r>
              <w:rPr>
                <w:rFonts w:hint="default" w:ascii="Times New Roman" w:hAnsi="Times New Roman" w:eastAsia="宋体" w:cs="Times New Roman"/>
                <w:b/>
                <w:bCs/>
                <w:szCs w:val="21"/>
              </w:rPr>
              <w:t xml:space="preserve"> 建设项目地表水评价等级判定表</w:t>
            </w:r>
          </w:p>
          <w:tbl>
            <w:tblPr>
              <w:tblStyle w:val="21"/>
              <w:tblW w:w="8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2"/>
              <w:gridCol w:w="2418"/>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vMerge w:val="restart"/>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评价等级</w:t>
                  </w:r>
                </w:p>
              </w:tc>
              <w:tc>
                <w:tcPr>
                  <w:tcW w:w="5378" w:type="dxa"/>
                  <w:gridSpan w:val="2"/>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vMerge w:val="continue"/>
                  <w:vAlign w:val="center"/>
                </w:tcPr>
                <w:p>
                  <w:pPr>
                    <w:jc w:val="center"/>
                    <w:rPr>
                      <w:rFonts w:hint="default" w:ascii="Times New Roman" w:hAnsi="Times New Roman" w:cs="Times New Roman"/>
                      <w:szCs w:val="21"/>
                    </w:rPr>
                  </w:pPr>
                </w:p>
              </w:tc>
              <w:tc>
                <w:tcPr>
                  <w:tcW w:w="241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排放方式</w:t>
                  </w:r>
                </w:p>
              </w:tc>
              <w:tc>
                <w:tcPr>
                  <w:tcW w:w="296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废水排放量Q(m</w:t>
                  </w:r>
                  <w:r>
                    <w:rPr>
                      <w:rFonts w:hint="default" w:ascii="Times New Roman" w:hAnsi="Times New Roman" w:cs="Times New Roman"/>
                      <w:szCs w:val="21"/>
                      <w:vertAlign w:val="superscript"/>
                    </w:rPr>
                    <w:t>3</w:t>
                  </w:r>
                  <w:r>
                    <w:rPr>
                      <w:rFonts w:hint="default" w:ascii="Times New Roman" w:hAnsi="Times New Roman" w:cs="Times New Roman"/>
                      <w:szCs w:val="21"/>
                    </w:rPr>
                    <w:t>/d)</w:t>
                  </w:r>
                </w:p>
                <w:p>
                  <w:pPr>
                    <w:pStyle w:val="19"/>
                    <w:spacing w:after="0"/>
                    <w:ind w:left="0" w:leftChars="0" w:firstLine="0" w:firstLineChars="0"/>
                    <w:jc w:val="center"/>
                    <w:rPr>
                      <w:rFonts w:hint="default" w:ascii="Times New Roman" w:hAnsi="Times New Roman" w:cs="Times New Roman"/>
                      <w:szCs w:val="21"/>
                    </w:rPr>
                  </w:pPr>
                  <w:r>
                    <w:rPr>
                      <w:rFonts w:hint="default" w:ascii="Times New Roman" w:hAnsi="Times New Roman" w:cs="Times New Roman"/>
                      <w:szCs w:val="21"/>
                    </w:rPr>
                    <w:t>水污染物当量数W（无量纲）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一级</w:t>
                  </w:r>
                </w:p>
              </w:tc>
              <w:tc>
                <w:tcPr>
                  <w:tcW w:w="241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直接排放</w:t>
                  </w:r>
                </w:p>
              </w:tc>
              <w:tc>
                <w:tcPr>
                  <w:tcW w:w="296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Q</w:t>
                  </w:r>
                  <m:oMath>
                    <m:r>
                      <m:rPr>
                        <m:sty m:val="p"/>
                      </m:rPr>
                      <w:rPr>
                        <w:rFonts w:hint="default" w:ascii="Cambria Math" w:hAnsi="Cambria Math" w:cs="Times New Roman"/>
                        <w:szCs w:val="21"/>
                      </w:rPr>
                      <m:t>≥</m:t>
                    </m:r>
                  </m:oMath>
                  <w:r>
                    <w:rPr>
                      <w:rFonts w:hint="default" w:ascii="Times New Roman" w:hAnsi="Times New Roman" w:cs="Times New Roman"/>
                      <w:szCs w:val="21"/>
                    </w:rPr>
                    <w:t>20000，W</w:t>
                  </w:r>
                  <m:oMath>
                    <m:r>
                      <m:rPr>
                        <m:sty m:val="p"/>
                      </m:rPr>
                      <w:rPr>
                        <w:rFonts w:hint="default" w:ascii="Cambria Math" w:hAnsi="Cambria Math" w:cs="Times New Roman"/>
                        <w:szCs w:val="21"/>
                      </w:rPr>
                      <m:t>≥</m:t>
                    </m:r>
                  </m:oMath>
                  <w:r>
                    <w:rPr>
                      <w:rFonts w:hint="default" w:ascii="Times New Roman" w:hAnsi="Times New Roman" w:cs="Times New Roman"/>
                      <w:szCs w:val="21"/>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二级</w:t>
                  </w:r>
                </w:p>
              </w:tc>
              <w:tc>
                <w:tcPr>
                  <w:tcW w:w="241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直接排放</w:t>
                  </w:r>
                </w:p>
              </w:tc>
              <w:tc>
                <w:tcPr>
                  <w:tcW w:w="296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三级A</w:t>
                  </w:r>
                </w:p>
              </w:tc>
              <w:tc>
                <w:tcPr>
                  <w:tcW w:w="241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直接排放</w:t>
                  </w:r>
                </w:p>
              </w:tc>
              <w:tc>
                <w:tcPr>
                  <w:tcW w:w="296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Q</w:t>
                  </w:r>
                  <m:oMath>
                    <m:r>
                      <m:rPr>
                        <m:sty m:val="p"/>
                      </m:rPr>
                      <w:rPr>
                        <w:rFonts w:hint="default" w:ascii="Cambria Math" w:hAnsi="Cambria Math" w:cs="Times New Roman"/>
                        <w:szCs w:val="21"/>
                      </w:rPr>
                      <m:t>&lt;</m:t>
                    </m:r>
                  </m:oMath>
                  <w:r>
                    <w:rPr>
                      <w:rFonts w:hint="default" w:ascii="Times New Roman" w:hAnsi="Times New Roman" w:cs="Times New Roman"/>
                      <w:szCs w:val="21"/>
                    </w:rPr>
                    <w:t>200，W</w:t>
                  </w:r>
                  <m:oMath>
                    <m:r>
                      <m:rPr>
                        <m:sty m:val="p"/>
                      </m:rPr>
                      <w:rPr>
                        <w:rFonts w:hint="default" w:ascii="Cambria Math" w:hAnsi="Cambria Math" w:cs="Times New Roman"/>
                        <w:szCs w:val="21"/>
                      </w:rPr>
                      <m:t>&lt;</m:t>
                    </m:r>
                  </m:oMath>
                  <w:r>
                    <w:rPr>
                      <w:rFonts w:hint="default" w:ascii="Times New Roman" w:hAnsi="Times New Roman" w:cs="Times New Roman"/>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三级B</w:t>
                  </w:r>
                </w:p>
              </w:tc>
              <w:tc>
                <w:tcPr>
                  <w:tcW w:w="241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间接排放</w:t>
                  </w:r>
                </w:p>
              </w:tc>
              <w:tc>
                <w:tcPr>
                  <w:tcW w:w="296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r>
          </w:tbl>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本项目废水经厂区化粪池处理后排入市政管网，属于间接排放，评价等级为三级B，可不进行水环境影响评价预测。</w:t>
            </w:r>
          </w:p>
          <w:p>
            <w:pPr>
              <w:bidi w:val="0"/>
              <w:spacing w:line="360" w:lineRule="auto"/>
              <w:ind w:firstLine="480" w:firstLineChars="200"/>
              <w:rPr>
                <w:rFonts w:hint="default" w:ascii="Times New Roman" w:hAnsi="Times New Roman" w:cs="Times New Roman"/>
                <w:sz w:val="24"/>
                <w:szCs w:val="24"/>
              </w:rPr>
            </w:pPr>
            <w:r>
              <w:rPr>
                <w:rFonts w:hint="eastAsia" w:cs="Times New Roman"/>
                <w:sz w:val="24"/>
                <w:lang w:val="en-US" w:eastAsia="zh-CN"/>
              </w:rPr>
              <w:t>本项目每日最大废水量（每日生活污水及一次设备清洗废水）约0.4</w:t>
            </w:r>
            <w:r>
              <w:rPr>
                <w:rFonts w:hint="default" w:ascii="Times New Roman" w:hAnsi="Times New Roman" w:cs="Times New Roman"/>
                <w:color w:val="000000"/>
                <w:sz w:val="24"/>
                <w:szCs w:val="24"/>
              </w:rPr>
              <w:t>m</w:t>
            </w:r>
            <w:r>
              <w:rPr>
                <w:rFonts w:hint="default" w:ascii="Times New Roman" w:hAnsi="Times New Roman" w:cs="Times New Roman"/>
                <w:color w:val="000000"/>
                <w:sz w:val="24"/>
                <w:szCs w:val="24"/>
                <w:vertAlign w:val="superscript"/>
              </w:rPr>
              <w:t>3</w:t>
            </w:r>
            <w:r>
              <w:rPr>
                <w:rFonts w:hint="eastAsia" w:cs="Times New Roman"/>
                <w:sz w:val="24"/>
                <w:lang w:val="en-US" w:eastAsia="zh-CN"/>
              </w:rPr>
              <w:t>，</w:t>
            </w:r>
            <w:r>
              <w:rPr>
                <w:rFonts w:hint="default" w:ascii="Times New Roman" w:hAnsi="Times New Roman" w:cs="Times New Roman"/>
                <w:sz w:val="24"/>
              </w:rPr>
              <w:t>经化粪池</w:t>
            </w:r>
            <w:r>
              <w:rPr>
                <w:rFonts w:hint="eastAsia" w:cs="Times New Roman"/>
                <w:sz w:val="24"/>
                <w:lang w:eastAsia="zh-CN"/>
              </w:rPr>
              <w:t>（</w:t>
            </w:r>
            <w:r>
              <w:rPr>
                <w:rFonts w:hint="eastAsia" w:cs="Times New Roman"/>
                <w:sz w:val="24"/>
                <w:lang w:val="en-US" w:eastAsia="zh-CN"/>
              </w:rPr>
              <w:t>1</w:t>
            </w:r>
            <w:r>
              <w:rPr>
                <w:rFonts w:hint="default" w:ascii="Times New Roman" w:hAnsi="Times New Roman" w:cs="Times New Roman"/>
                <w:color w:val="000000"/>
                <w:sz w:val="24"/>
                <w:szCs w:val="24"/>
              </w:rPr>
              <w:t>m</w:t>
            </w:r>
            <w:r>
              <w:rPr>
                <w:rFonts w:hint="default" w:ascii="Times New Roman" w:hAnsi="Times New Roman" w:cs="Times New Roman"/>
                <w:color w:val="000000"/>
                <w:sz w:val="24"/>
                <w:szCs w:val="24"/>
                <w:vertAlign w:val="superscript"/>
              </w:rPr>
              <w:t>3</w:t>
            </w:r>
            <w:r>
              <w:rPr>
                <w:rFonts w:hint="eastAsia" w:cs="Times New Roman"/>
                <w:sz w:val="24"/>
                <w:lang w:eastAsia="zh-CN"/>
              </w:rPr>
              <w:t>）</w:t>
            </w:r>
            <w:r>
              <w:rPr>
                <w:rFonts w:hint="default" w:ascii="Times New Roman" w:hAnsi="Times New Roman" w:cs="Times New Roman"/>
                <w:sz w:val="24"/>
              </w:rPr>
              <w:t>处理</w:t>
            </w:r>
            <w:r>
              <w:rPr>
                <w:rFonts w:hint="eastAsia" w:cs="Times New Roman"/>
                <w:sz w:val="24"/>
                <w:lang w:eastAsia="zh-CN"/>
              </w:rPr>
              <w:t>，</w:t>
            </w:r>
            <w:r>
              <w:rPr>
                <w:rFonts w:hint="eastAsia" w:cs="Times New Roman"/>
                <w:sz w:val="24"/>
                <w:lang w:val="en-US" w:eastAsia="zh-CN"/>
              </w:rPr>
              <w:t>水力停留时间可达24h以上，达标</w:t>
            </w:r>
            <w:r>
              <w:rPr>
                <w:rFonts w:hint="default" w:ascii="Times New Roman" w:hAnsi="Times New Roman" w:cs="Times New Roman"/>
                <w:sz w:val="24"/>
              </w:rPr>
              <w:t>后排入市政管网，</w:t>
            </w:r>
            <w:r>
              <w:rPr>
                <w:rFonts w:hint="eastAsia" w:cs="Times New Roman"/>
                <w:sz w:val="24"/>
                <w:lang w:val="en-US" w:eastAsia="zh-CN"/>
              </w:rPr>
              <w:t>混合废</w:t>
            </w:r>
            <w:r>
              <w:rPr>
                <w:rFonts w:hint="default" w:ascii="Times New Roman" w:hAnsi="Times New Roman" w:cs="Times New Roman"/>
                <w:sz w:val="24"/>
              </w:rPr>
              <w:t>水排放浓度</w:t>
            </w:r>
            <w:r>
              <w:rPr>
                <w:rFonts w:hint="default" w:ascii="Times New Roman" w:hAnsi="Times New Roman" w:cs="Times New Roman"/>
                <w:color w:val="00B0F0"/>
                <w:sz w:val="24"/>
              </w:rPr>
              <w:t xml:space="preserve">为COD </w:t>
            </w:r>
            <w:r>
              <w:rPr>
                <w:rFonts w:hint="eastAsia" w:cs="Times New Roman"/>
                <w:color w:val="00B0F0"/>
                <w:sz w:val="24"/>
                <w:lang w:val="en-US" w:eastAsia="zh-CN"/>
              </w:rPr>
              <w:t>268.6</w:t>
            </w:r>
            <w:r>
              <w:rPr>
                <w:rFonts w:hint="default" w:ascii="Times New Roman" w:hAnsi="Times New Roman" w:cs="Times New Roman"/>
                <w:color w:val="00B0F0"/>
                <w:sz w:val="24"/>
              </w:rPr>
              <w:t xml:space="preserve">mg/L、BOD </w:t>
            </w:r>
            <w:r>
              <w:rPr>
                <w:rFonts w:hint="eastAsia" w:cs="Times New Roman"/>
                <w:color w:val="00B0F0"/>
                <w:sz w:val="24"/>
                <w:lang w:val="en-US" w:eastAsia="zh-CN"/>
              </w:rPr>
              <w:t>131.2</w:t>
            </w:r>
            <w:r>
              <w:rPr>
                <w:rFonts w:hint="default" w:ascii="Times New Roman" w:hAnsi="Times New Roman" w:cs="Times New Roman"/>
                <w:color w:val="00B0F0"/>
                <w:sz w:val="24"/>
              </w:rPr>
              <w:t xml:space="preserve">mg/L、SS </w:t>
            </w:r>
            <w:r>
              <w:rPr>
                <w:rFonts w:hint="eastAsia" w:cs="Times New Roman"/>
                <w:color w:val="00B0F0"/>
                <w:sz w:val="24"/>
                <w:lang w:val="en-US" w:eastAsia="zh-CN"/>
              </w:rPr>
              <w:t>91.2</w:t>
            </w:r>
            <w:r>
              <w:rPr>
                <w:rFonts w:hint="default" w:ascii="Times New Roman" w:hAnsi="Times New Roman" w:cs="Times New Roman"/>
                <w:color w:val="00B0F0"/>
                <w:sz w:val="24"/>
              </w:rPr>
              <w:t>mg/L</w:t>
            </w:r>
            <w:r>
              <w:rPr>
                <w:rFonts w:hint="default" w:ascii="Times New Roman" w:hAnsi="Times New Roman" w:cs="Times New Roman"/>
                <w:color w:val="00B0F0"/>
                <w:sz w:val="24"/>
                <w:lang w:eastAsia="zh-CN"/>
              </w:rPr>
              <w:t>、</w:t>
            </w:r>
            <w:r>
              <w:rPr>
                <w:rFonts w:hint="default" w:ascii="Times New Roman" w:hAnsi="Times New Roman" w:cs="Times New Roman"/>
                <w:color w:val="00B0F0"/>
                <w:sz w:val="24"/>
                <w:lang w:val="en-US" w:eastAsia="zh-CN"/>
              </w:rPr>
              <w:t>氨</w:t>
            </w:r>
            <w:r>
              <w:rPr>
                <w:rFonts w:hint="default" w:ascii="Times New Roman" w:hAnsi="Times New Roman" w:cs="Times New Roman"/>
                <w:color w:val="7030A0"/>
                <w:sz w:val="24"/>
                <w:lang w:val="en-US" w:eastAsia="zh-CN"/>
              </w:rPr>
              <w:t>氮</w:t>
            </w:r>
            <w:r>
              <w:rPr>
                <w:rFonts w:hint="eastAsia" w:cs="Times New Roman"/>
                <w:color w:val="7030A0"/>
                <w:sz w:val="24"/>
                <w:lang w:val="en-US" w:eastAsia="zh-CN"/>
              </w:rPr>
              <w:t>26</w:t>
            </w:r>
            <w:r>
              <w:rPr>
                <w:rFonts w:hint="default" w:ascii="Times New Roman" w:hAnsi="Times New Roman" w:cs="Times New Roman"/>
                <w:color w:val="00B0F0"/>
                <w:sz w:val="24"/>
              </w:rPr>
              <w:t>mg/L，</w:t>
            </w:r>
            <w:r>
              <w:rPr>
                <w:rFonts w:hint="default" w:ascii="Times New Roman" w:hAnsi="Times New Roman" w:cs="Times New Roman"/>
                <w:sz w:val="24"/>
              </w:rPr>
              <w:t>可满足《污水综合排放标准》（GB8978-1996）三级标准</w:t>
            </w:r>
            <w:r>
              <w:rPr>
                <w:rFonts w:hint="default" w:ascii="Times New Roman" w:hAnsi="Times New Roman" w:cs="Times New Roman"/>
                <w:sz w:val="24"/>
                <w:lang w:val="en-US" w:eastAsia="zh-CN"/>
              </w:rPr>
              <w:t>及《污水排入城镇下水道水质标准》（GB/T31962-2015）表1中B级标准</w:t>
            </w:r>
            <w:r>
              <w:rPr>
                <w:rFonts w:hint="default" w:ascii="Times New Roman" w:hAnsi="Times New Roman" w:cs="Times New Roman"/>
                <w:sz w:val="24"/>
              </w:rPr>
              <w:t>，本项目污水经市政污水管网进入</w:t>
            </w:r>
            <w:r>
              <w:rPr>
                <w:rFonts w:hint="default" w:ascii="Times New Roman" w:hAnsi="Times New Roman" w:cs="Times New Roman"/>
                <w:sz w:val="24"/>
                <w:lang w:val="en-US" w:eastAsia="zh-CN"/>
              </w:rPr>
              <w:t>西安市第六污水</w:t>
            </w:r>
            <w:r>
              <w:rPr>
                <w:rFonts w:hint="default" w:ascii="Times New Roman" w:hAnsi="Times New Roman" w:cs="Times New Roman"/>
                <w:sz w:val="24"/>
              </w:rPr>
              <w:t>处理厂处理，处理达标后最终排入</w:t>
            </w:r>
            <w:r>
              <w:rPr>
                <w:rFonts w:hint="default" w:ascii="Times New Roman" w:hAnsi="Times New Roman" w:cs="Times New Roman"/>
                <w:sz w:val="24"/>
                <w:lang w:val="en-US" w:eastAsia="zh-CN"/>
              </w:rPr>
              <w:t>太平</w:t>
            </w:r>
            <w:r>
              <w:rPr>
                <w:rFonts w:hint="default" w:ascii="Times New Roman" w:hAnsi="Times New Roman" w:cs="Times New Roman"/>
                <w:sz w:val="24"/>
              </w:rPr>
              <w:t>河。</w:t>
            </w:r>
          </w:p>
          <w:p>
            <w:pPr>
              <w:spacing w:line="360" w:lineRule="auto"/>
              <w:ind w:firstLine="482" w:firstLineChars="200"/>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项目废水进入</w:t>
            </w:r>
            <w:r>
              <w:rPr>
                <w:rFonts w:hint="default" w:ascii="Times New Roman" w:hAnsi="Times New Roman" w:cs="Times New Roman"/>
                <w:b/>
                <w:bCs/>
                <w:color w:val="000000" w:themeColor="text1"/>
                <w:sz w:val="24"/>
                <w:lang w:val="en-US" w:eastAsia="zh-CN"/>
                <w14:textFill>
                  <w14:solidFill>
                    <w14:schemeClr w14:val="tx1"/>
                  </w14:solidFill>
                </w14:textFill>
              </w:rPr>
              <w:t>第六</w:t>
            </w:r>
            <w:r>
              <w:rPr>
                <w:rFonts w:hint="default" w:ascii="Times New Roman" w:hAnsi="Times New Roman" w:eastAsia="宋体" w:cs="Times New Roman"/>
                <w:b/>
                <w:bCs/>
                <w:color w:val="000000" w:themeColor="text1"/>
                <w:sz w:val="24"/>
                <w14:textFill>
                  <w14:solidFill>
                    <w14:schemeClr w14:val="tx1"/>
                  </w14:solidFill>
                </w14:textFill>
              </w:rPr>
              <w:t>污水处理厂可行性分析</w:t>
            </w:r>
          </w:p>
          <w:p>
            <w:pPr>
              <w:adjustRightInd w:val="0"/>
              <w:spacing w:line="360" w:lineRule="auto"/>
              <w:ind w:firstLine="480" w:firstLineChars="200"/>
              <w:rPr>
                <w:rFonts w:hint="default" w:ascii="Times New Roman" w:hAnsi="Times New Roman" w:cs="Times New Roman"/>
                <w:sz w:val="24"/>
                <w:szCs w:val="24"/>
                <w:shd w:val="clear" w:color="auto" w:fill="auto"/>
                <w:lang w:bidi="ar"/>
              </w:rPr>
            </w:pPr>
            <w:r>
              <w:rPr>
                <w:rFonts w:hint="default" w:ascii="Times New Roman" w:hAnsi="Times New Roman" w:cs="Times New Roman"/>
                <w:sz w:val="24"/>
                <w:szCs w:val="24"/>
                <w:shd w:val="clear" w:color="auto" w:fill="auto"/>
                <w:lang w:bidi="ar"/>
              </w:rPr>
              <w:t>本项目产生的</w:t>
            </w:r>
            <w:r>
              <w:rPr>
                <w:rFonts w:hint="eastAsia" w:cs="Times New Roman"/>
                <w:sz w:val="24"/>
                <w:szCs w:val="24"/>
                <w:shd w:val="clear" w:color="auto" w:fill="auto"/>
                <w:lang w:val="en-US" w:eastAsia="zh-CN" w:bidi="ar"/>
              </w:rPr>
              <w:t>混合废水</w:t>
            </w:r>
            <w:r>
              <w:rPr>
                <w:rFonts w:hint="default" w:ascii="Times New Roman" w:hAnsi="Times New Roman" w:cs="Times New Roman"/>
                <w:sz w:val="24"/>
                <w:szCs w:val="24"/>
                <w:shd w:val="clear" w:color="auto" w:fill="auto"/>
                <w:lang w:bidi="ar"/>
              </w:rPr>
              <w:t>经化粪池处理后</w:t>
            </w:r>
            <w:r>
              <w:rPr>
                <w:rFonts w:hint="default" w:ascii="Times New Roman" w:hAnsi="Times New Roman" w:cs="Times New Roman"/>
                <w:sz w:val="24"/>
                <w:szCs w:val="24"/>
                <w:shd w:val="clear" w:color="auto" w:fill="auto"/>
                <w:lang w:eastAsia="zh-CN" w:bidi="ar"/>
              </w:rPr>
              <w:t>满</w:t>
            </w:r>
            <w:r>
              <w:rPr>
                <w:rFonts w:hint="default" w:ascii="Times New Roman" w:hAnsi="Times New Roman" w:cs="Times New Roman"/>
                <w:sz w:val="24"/>
                <w:szCs w:val="24"/>
                <w:shd w:val="clear" w:color="auto" w:fill="auto"/>
                <w:lang w:bidi="ar"/>
              </w:rPr>
              <w:t>足《污水综合排放标准》（GB8978-1996）三级标准及《污水排入城镇下水道水质标准》（GB/T31962-2015）表1中B级标准后，排入城市污水管网，最终进入西安市第六污水处理厂。</w:t>
            </w:r>
          </w:p>
          <w:p>
            <w:pPr>
              <w:adjustRightInd w:val="0"/>
              <w:spacing w:line="360" w:lineRule="auto"/>
              <w:ind w:firstLine="480" w:firstLineChars="200"/>
              <w:rPr>
                <w:rFonts w:hint="default" w:ascii="Times New Roman" w:hAnsi="Times New Roman" w:cs="Times New Roman"/>
                <w:sz w:val="24"/>
                <w:szCs w:val="24"/>
                <w:shd w:val="clear" w:color="auto" w:fill="auto"/>
                <w:lang w:bidi="ar"/>
              </w:rPr>
            </w:pPr>
            <w:r>
              <w:rPr>
                <w:rFonts w:hint="default" w:ascii="Times New Roman" w:hAnsi="Times New Roman" w:cs="Times New Roman"/>
                <w:sz w:val="24"/>
                <w:szCs w:val="24"/>
                <w:shd w:val="clear" w:color="auto" w:fill="auto"/>
                <w:lang w:bidi="ar"/>
              </w:rPr>
              <w:t>西安市第六污水处理厂位于西安市北郊六村堡的北绕城高速以北，太平河、郑西高铁以南，尚航路以东，福银高速以西，总占地面积 16.95 公顷，该污水处理厂分两期建设，采用以 A</w:t>
            </w:r>
            <w:r>
              <w:rPr>
                <w:rFonts w:hint="default" w:ascii="Times New Roman" w:hAnsi="Times New Roman" w:cs="Times New Roman"/>
                <w:sz w:val="24"/>
                <w:szCs w:val="24"/>
                <w:shd w:val="clear" w:color="auto" w:fill="auto"/>
                <w:vertAlign w:val="superscript"/>
                <w:lang w:bidi="ar"/>
              </w:rPr>
              <w:t>2</w:t>
            </w:r>
            <w:r>
              <w:rPr>
                <w:rFonts w:hint="default" w:ascii="Times New Roman" w:hAnsi="Times New Roman" w:cs="Times New Roman"/>
                <w:sz w:val="24"/>
                <w:szCs w:val="24"/>
                <w:shd w:val="clear" w:color="auto" w:fill="auto"/>
                <w:lang w:bidi="ar"/>
              </w:rPr>
              <w:t>/O 为主的生物处理工艺。一期工程 10×10</w:t>
            </w:r>
            <w:r>
              <w:rPr>
                <w:rFonts w:hint="default" w:ascii="Times New Roman" w:hAnsi="Times New Roman" w:cs="Times New Roman"/>
                <w:sz w:val="24"/>
                <w:szCs w:val="24"/>
                <w:shd w:val="clear" w:color="auto" w:fill="auto"/>
                <w:vertAlign w:val="superscript"/>
                <w:lang w:bidi="ar"/>
              </w:rPr>
              <w:t>4</w:t>
            </w:r>
            <w:r>
              <w:rPr>
                <w:rFonts w:hint="default" w:ascii="Times New Roman" w:hAnsi="Times New Roman" w:cs="Times New Roman"/>
                <w:sz w:val="24"/>
                <w:szCs w:val="24"/>
                <w:shd w:val="clear" w:color="auto" w:fill="auto"/>
                <w:lang w:bidi="ar"/>
              </w:rPr>
              <w:t>m</w:t>
            </w:r>
            <w:r>
              <w:rPr>
                <w:rFonts w:hint="default" w:ascii="Times New Roman" w:hAnsi="Times New Roman" w:cs="Times New Roman"/>
                <w:sz w:val="24"/>
                <w:szCs w:val="24"/>
                <w:shd w:val="clear" w:color="auto" w:fill="auto"/>
                <w:vertAlign w:val="superscript"/>
                <w:lang w:bidi="ar"/>
              </w:rPr>
              <w:t>3</w:t>
            </w:r>
            <w:r>
              <w:rPr>
                <w:rFonts w:hint="default" w:ascii="Times New Roman" w:hAnsi="Times New Roman" w:cs="Times New Roman"/>
                <w:sz w:val="24"/>
                <w:szCs w:val="24"/>
                <w:shd w:val="clear" w:color="auto" w:fill="auto"/>
                <w:lang w:bidi="ar"/>
              </w:rPr>
              <w:t>/d 及二期的 5×10</w:t>
            </w:r>
            <w:r>
              <w:rPr>
                <w:rFonts w:hint="default" w:ascii="Times New Roman" w:hAnsi="Times New Roman" w:cs="Times New Roman"/>
                <w:sz w:val="24"/>
                <w:szCs w:val="24"/>
                <w:shd w:val="clear" w:color="auto" w:fill="auto"/>
                <w:vertAlign w:val="superscript"/>
                <w:lang w:bidi="ar"/>
              </w:rPr>
              <w:t>4</w:t>
            </w:r>
            <w:r>
              <w:rPr>
                <w:rFonts w:hint="default" w:ascii="Times New Roman" w:hAnsi="Times New Roman" w:cs="Times New Roman"/>
                <w:sz w:val="24"/>
                <w:szCs w:val="24"/>
                <w:shd w:val="clear" w:color="auto" w:fill="auto"/>
                <w:lang w:bidi="ar"/>
              </w:rPr>
              <w:t>m</w:t>
            </w:r>
            <w:r>
              <w:rPr>
                <w:rFonts w:hint="default" w:ascii="Times New Roman" w:hAnsi="Times New Roman" w:cs="Times New Roman"/>
                <w:sz w:val="24"/>
                <w:szCs w:val="24"/>
                <w:shd w:val="clear" w:color="auto" w:fill="auto"/>
                <w:vertAlign w:val="superscript"/>
                <w:lang w:bidi="ar"/>
              </w:rPr>
              <w:t>3</w:t>
            </w:r>
            <w:r>
              <w:rPr>
                <w:rFonts w:hint="default" w:ascii="Times New Roman" w:hAnsi="Times New Roman" w:cs="Times New Roman"/>
                <w:sz w:val="24"/>
                <w:szCs w:val="24"/>
                <w:shd w:val="clear" w:color="auto" w:fill="auto"/>
                <w:lang w:bidi="ar"/>
              </w:rPr>
              <w:t>/d 工程于2016年8月进行验收，并于2016年10月28日取得西安市环境保护局沣渭新区分局关于西安市污水处理有限责任公司西安市第六污水处理厂工程（15 万吨/天处理规模）竣工环保验收的批复，市环沣渭验[2016]10 号。二期工程剩余5×10</w:t>
            </w:r>
            <w:r>
              <w:rPr>
                <w:rFonts w:hint="default" w:ascii="Times New Roman" w:hAnsi="Times New Roman" w:cs="Times New Roman"/>
                <w:sz w:val="24"/>
                <w:szCs w:val="24"/>
                <w:shd w:val="clear" w:color="auto" w:fill="auto"/>
                <w:vertAlign w:val="superscript"/>
                <w:lang w:bidi="ar"/>
              </w:rPr>
              <w:t>4</w:t>
            </w:r>
            <w:r>
              <w:rPr>
                <w:rFonts w:hint="default" w:ascii="Times New Roman" w:hAnsi="Times New Roman" w:cs="Times New Roman"/>
                <w:sz w:val="24"/>
                <w:szCs w:val="24"/>
                <w:shd w:val="clear" w:color="auto" w:fill="auto"/>
                <w:lang w:bidi="ar"/>
              </w:rPr>
              <w:t>m</w:t>
            </w:r>
            <w:r>
              <w:rPr>
                <w:rFonts w:hint="default" w:ascii="Times New Roman" w:hAnsi="Times New Roman" w:cs="Times New Roman"/>
                <w:sz w:val="24"/>
                <w:szCs w:val="24"/>
                <w:shd w:val="clear" w:color="auto" w:fill="auto"/>
                <w:vertAlign w:val="superscript"/>
                <w:lang w:bidi="ar"/>
              </w:rPr>
              <w:t>3</w:t>
            </w:r>
            <w:r>
              <w:rPr>
                <w:rFonts w:hint="default" w:ascii="Times New Roman" w:hAnsi="Times New Roman" w:cs="Times New Roman"/>
                <w:sz w:val="24"/>
                <w:szCs w:val="24"/>
                <w:shd w:val="clear" w:color="auto" w:fill="auto"/>
                <w:lang w:bidi="ar"/>
              </w:rPr>
              <w:t xml:space="preserve">/d </w:t>
            </w:r>
            <w:r>
              <w:rPr>
                <w:rFonts w:hint="default" w:ascii="Times New Roman" w:hAnsi="Times New Roman" w:cs="Times New Roman"/>
                <w:sz w:val="24"/>
                <w:szCs w:val="24"/>
                <w:shd w:val="clear" w:color="auto" w:fill="auto"/>
                <w:lang w:eastAsia="zh-CN" w:bidi="ar"/>
              </w:rPr>
              <w:t>已建成</w:t>
            </w:r>
            <w:r>
              <w:rPr>
                <w:rFonts w:hint="default" w:ascii="Times New Roman" w:hAnsi="Times New Roman" w:cs="Times New Roman"/>
                <w:sz w:val="24"/>
                <w:szCs w:val="24"/>
                <w:shd w:val="clear" w:color="auto" w:fill="auto"/>
                <w:lang w:bidi="ar"/>
              </w:rPr>
              <w:t>成并完成调试。于2018年4月完成竣工环保验收并全部正式投入使用。处理后的污水满足《城镇污水处理厂污染物排放标准》（GB18918-2002）中一级标准 A 标准。</w:t>
            </w:r>
          </w:p>
          <w:p>
            <w:pPr>
              <w:spacing w:line="360" w:lineRule="auto"/>
              <w:ind w:firstLine="480" w:firstLineChars="200"/>
              <w:rPr>
                <w:rFonts w:hint="default" w:ascii="Times New Roman" w:hAnsi="Times New Roman" w:cs="Times New Roman"/>
                <w:sz w:val="24"/>
                <w:shd w:val="clear" w:color="auto" w:fill="auto"/>
              </w:rPr>
            </w:pPr>
            <w:r>
              <w:rPr>
                <w:rFonts w:hint="default" w:ascii="Times New Roman" w:hAnsi="Times New Roman" w:cs="Times New Roman"/>
                <w:sz w:val="24"/>
                <w:szCs w:val="24"/>
                <w:shd w:val="clear" w:color="auto" w:fill="auto"/>
                <w:lang w:bidi="ar"/>
              </w:rPr>
              <w:t>西安市第六污水处理厂服务范围具体包括：主要收集和处理西安市主城区西北端沿皂河流域（包括三桥工业区）、六村堡组团及纪阳组团范围内的生产废水和生活污水，服务面积约3388公顷，其服务范围目前绝大部分位于沣东新城。本项目排水在西安市第六污水处理厂的收水范围之内，</w:t>
            </w:r>
            <w:r>
              <w:rPr>
                <w:rFonts w:hint="default" w:ascii="Times New Roman" w:hAnsi="Times New Roman" w:cs="Times New Roman"/>
                <w:color w:val="00B0F0"/>
                <w:sz w:val="24"/>
                <w:szCs w:val="24"/>
                <w:lang w:val="en-US" w:eastAsia="zh-CN" w:bidi="ar"/>
              </w:rPr>
              <w:t>经现场勘测，项目所在地市政污水管网已建成，</w:t>
            </w:r>
            <w:r>
              <w:rPr>
                <w:rFonts w:hint="default" w:ascii="Times New Roman" w:hAnsi="Times New Roman" w:cs="Times New Roman"/>
                <w:sz w:val="24"/>
                <w:szCs w:val="24"/>
                <w:shd w:val="clear" w:color="auto" w:fill="auto"/>
                <w:lang w:bidi="ar"/>
              </w:rPr>
              <w:t>故项目产生的废水处理达标后依托</w:t>
            </w:r>
            <w:r>
              <w:rPr>
                <w:rFonts w:hint="default" w:ascii="Times New Roman" w:hAnsi="Times New Roman" w:cs="Times New Roman"/>
                <w:color w:val="000000"/>
                <w:sz w:val="24"/>
                <w:szCs w:val="24"/>
                <w:shd w:val="clear" w:color="auto" w:fill="auto"/>
              </w:rPr>
              <w:t>西安市第六污水处理厂</w:t>
            </w:r>
            <w:r>
              <w:rPr>
                <w:rFonts w:hint="default" w:ascii="Times New Roman" w:hAnsi="Times New Roman" w:cs="Times New Roman"/>
                <w:sz w:val="24"/>
                <w:szCs w:val="24"/>
                <w:shd w:val="clear" w:color="auto" w:fill="auto"/>
                <w:lang w:bidi="ar"/>
              </w:rPr>
              <w:t>处理可行。</w:t>
            </w:r>
          </w:p>
          <w:p>
            <w:pPr>
              <w:spacing w:line="360" w:lineRule="auto"/>
              <w:ind w:firstLine="480" w:firstLineChars="200"/>
              <w:rPr>
                <w:rFonts w:hint="default" w:ascii="Times New Roman" w:hAnsi="Times New Roman" w:cs="Times New Roman"/>
                <w:color w:val="FF0000"/>
                <w:sz w:val="24"/>
                <w:szCs w:val="24"/>
                <w:shd w:val="clear" w:color="auto" w:fill="auto"/>
              </w:rPr>
            </w:pPr>
            <w:r>
              <w:rPr>
                <w:rFonts w:hint="default" w:ascii="Times New Roman" w:hAnsi="Times New Roman" w:cs="Times New Roman"/>
                <w:sz w:val="24"/>
                <w:shd w:val="clear" w:color="auto" w:fill="auto"/>
              </w:rPr>
              <w:t>综上，本项目废水环保措施可行，不会对区域水环境造成影响。</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地表水环境自查表见表</w:t>
            </w:r>
            <w:r>
              <w:rPr>
                <w:rFonts w:hint="eastAsia" w:cs="Times New Roman"/>
                <w:sz w:val="24"/>
                <w:lang w:val="en-US" w:eastAsia="zh-CN"/>
              </w:rPr>
              <w:t>6</w:t>
            </w:r>
            <w:r>
              <w:rPr>
                <w:rFonts w:hint="default" w:ascii="Times New Roman" w:hAnsi="Times New Roman" w:cs="Times New Roman"/>
                <w:sz w:val="24"/>
              </w:rPr>
              <w:t>。</w:t>
            </w:r>
          </w:p>
          <w:p>
            <w:pPr>
              <w:pStyle w:val="19"/>
              <w:spacing w:after="0"/>
              <w:ind w:left="0" w:leftChars="0" w:firstLine="0" w:firstLineChars="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表</w:t>
            </w:r>
            <w:r>
              <w:rPr>
                <w:rFonts w:hint="eastAsia" w:ascii="Times New Roman" w:hAnsi="Times New Roman" w:cs="Times New Roman"/>
                <w:b/>
                <w:bCs/>
                <w:szCs w:val="21"/>
                <w:lang w:val="en-US" w:eastAsia="zh-CN"/>
              </w:rPr>
              <w:t>26</w:t>
            </w:r>
            <w:r>
              <w:rPr>
                <w:rFonts w:hint="default" w:ascii="Times New Roman" w:hAnsi="Times New Roman" w:cs="Times New Roman"/>
                <w:b/>
                <w:bCs/>
                <w:szCs w:val="21"/>
                <w:lang w:val="en-US" w:eastAsia="zh-CN"/>
              </w:rPr>
              <w:t xml:space="preserve">  </w:t>
            </w:r>
            <w:r>
              <w:rPr>
                <w:rFonts w:hint="default" w:ascii="Times New Roman" w:hAnsi="Times New Roman" w:eastAsia="宋体" w:cs="Times New Roman"/>
                <w:b/>
                <w:bCs/>
                <w:szCs w:val="21"/>
              </w:rPr>
              <w:t>建设项目地表水环境影响评价自查表</w:t>
            </w:r>
          </w:p>
          <w:tbl>
            <w:tblPr>
              <w:tblStyle w:val="20"/>
              <w:tblW w:w="8317" w:type="dxa"/>
              <w:jc w:val="center"/>
              <w:tblLayout w:type="fixed"/>
              <w:tblCellMar>
                <w:top w:w="0" w:type="dxa"/>
                <w:left w:w="10" w:type="dxa"/>
                <w:bottom w:w="0" w:type="dxa"/>
                <w:right w:w="10" w:type="dxa"/>
              </w:tblCellMar>
            </w:tblPr>
            <w:tblGrid>
              <w:gridCol w:w="388"/>
              <w:gridCol w:w="1346"/>
              <w:gridCol w:w="1316"/>
              <w:gridCol w:w="373"/>
              <w:gridCol w:w="382"/>
              <w:gridCol w:w="123"/>
              <w:gridCol w:w="439"/>
              <w:gridCol w:w="615"/>
              <w:gridCol w:w="701"/>
              <w:gridCol w:w="344"/>
              <w:gridCol w:w="95"/>
              <w:gridCol w:w="878"/>
              <w:gridCol w:w="393"/>
              <w:gridCol w:w="924"/>
            </w:tblGrid>
            <w:tr>
              <w:tblPrEx>
                <w:tblCellMar>
                  <w:top w:w="0" w:type="dxa"/>
                  <w:left w:w="10" w:type="dxa"/>
                  <w:bottom w:w="0" w:type="dxa"/>
                  <w:right w:w="10" w:type="dxa"/>
                </w:tblCellMar>
              </w:tblPrEx>
              <w:trPr>
                <w:trHeight w:val="340" w:hRule="atLeast"/>
                <w:jc w:val="center"/>
              </w:trPr>
              <w:tc>
                <w:tcPr>
                  <w:tcW w:w="1734" w:type="dxa"/>
                  <w:gridSpan w:val="2"/>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工作内容</w:t>
                  </w:r>
                </w:p>
              </w:tc>
              <w:tc>
                <w:tcPr>
                  <w:tcW w:w="6583" w:type="dxa"/>
                  <w:gridSpan w:val="12"/>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自査项目</w:t>
                  </w:r>
                </w:p>
              </w:tc>
            </w:tr>
            <w:tr>
              <w:tblPrEx>
                <w:tblCellMar>
                  <w:top w:w="0" w:type="dxa"/>
                  <w:left w:w="10" w:type="dxa"/>
                  <w:bottom w:w="0" w:type="dxa"/>
                  <w:right w:w="10" w:type="dxa"/>
                </w:tblCellMar>
              </w:tblPrEx>
              <w:trPr>
                <w:trHeight w:val="340" w:hRule="atLeast"/>
                <w:jc w:val="center"/>
              </w:trPr>
              <w:tc>
                <w:tcPr>
                  <w:tcW w:w="388" w:type="dxa"/>
                  <w:vMerge w:val="restart"/>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影响识别</w:t>
                  </w:r>
                </w:p>
              </w:tc>
              <w:tc>
                <w:tcPr>
                  <w:tcW w:w="1346"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影响类型</w:t>
                  </w:r>
                </w:p>
              </w:tc>
              <w:tc>
                <w:tcPr>
                  <w:tcW w:w="6583" w:type="dxa"/>
                  <w:gridSpan w:val="12"/>
                  <w:tcBorders>
                    <w:top w:val="single" w:color="auto" w:sz="4" w:space="0"/>
                    <w:left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水污染影响型</w:t>
                  </w:r>
                  <w:r>
                    <w:rPr>
                      <w:rFonts w:hint="default" w:ascii="Times New Roman" w:hAnsi="Times New Roman" w:cs="Times New Roman"/>
                      <w:szCs w:val="21"/>
                    </w:rPr>
                    <w:sym w:font="Wingdings 2" w:char="0052"/>
                  </w:r>
                  <w:r>
                    <w:rPr>
                      <w:rFonts w:hint="default" w:ascii="Times New Roman" w:hAnsi="Times New Roman" w:cs="Times New Roman"/>
                      <w:szCs w:val="21"/>
                    </w:rPr>
                    <w:t>；水文要素影响型□</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水环境保护目标</w:t>
                  </w:r>
                </w:p>
              </w:tc>
              <w:tc>
                <w:tcPr>
                  <w:tcW w:w="6583" w:type="dxa"/>
                  <w:gridSpan w:val="12"/>
                  <w:tcBorders>
                    <w:top w:val="single" w:color="auto" w:sz="4" w:space="0"/>
                    <w:left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饮用水水源保护区□；饮用水取水口□；涉水的自然保护区□；重要湿地□；</w:t>
                  </w:r>
                </w:p>
                <w:p>
                  <w:pPr>
                    <w:rPr>
                      <w:rFonts w:hint="default" w:ascii="Times New Roman" w:hAnsi="Times New Roman" w:cs="Times New Roman"/>
                      <w:szCs w:val="21"/>
                    </w:rPr>
                  </w:pPr>
                  <w:r>
                    <w:rPr>
                      <w:rFonts w:hint="default" w:ascii="Times New Roman" w:hAnsi="Times New Roman" w:cs="Times New Roman"/>
                      <w:szCs w:val="21"/>
                    </w:rPr>
                    <w:t>重点保护与珍稀水生生物的栖息地□；重要水生生物的自然产卵场及索饵场、越冬场和洄游通道、天然渔场等渔业水体□；涉水的风景名胜区□；其他</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vMerge w:val="restart"/>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影响途径</w:t>
                  </w:r>
                </w:p>
              </w:tc>
              <w:tc>
                <w:tcPr>
                  <w:tcW w:w="3248" w:type="dxa"/>
                  <w:gridSpan w:val="6"/>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水污染影响型</w:t>
                  </w:r>
                </w:p>
              </w:tc>
              <w:tc>
                <w:tcPr>
                  <w:tcW w:w="3335" w:type="dxa"/>
                  <w:gridSpan w:val="6"/>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水文要素影响型</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3248" w:type="dxa"/>
                  <w:gridSpan w:val="6"/>
                  <w:tcBorders>
                    <w:top w:val="single" w:color="auto" w:sz="4" w:space="0"/>
                    <w:lef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直接排放</w:t>
                  </w:r>
                  <w:r>
                    <w:rPr>
                      <w:rFonts w:hint="default" w:ascii="Times New Roman" w:hAnsi="Times New Roman" w:cs="Times New Roman"/>
                      <w:szCs w:val="21"/>
                    </w:rPr>
                    <w:sym w:font="Wingdings 2" w:char="00A3"/>
                  </w:r>
                  <w:r>
                    <w:rPr>
                      <w:rFonts w:hint="default" w:ascii="Times New Roman" w:hAnsi="Times New Roman" w:cs="Times New Roman"/>
                      <w:szCs w:val="21"/>
                    </w:rPr>
                    <w:t>；间接排放</w:t>
                  </w:r>
                  <w:r>
                    <w:rPr>
                      <w:rFonts w:hint="default" w:ascii="Times New Roman" w:hAnsi="Times New Roman" w:cs="Times New Roman"/>
                      <w:szCs w:val="21"/>
                    </w:rPr>
                    <w:sym w:font="Wingdings 2" w:char="00A3"/>
                  </w:r>
                  <w:r>
                    <w:rPr>
                      <w:rFonts w:hint="default" w:ascii="Times New Roman" w:hAnsi="Times New Roman" w:cs="Times New Roman"/>
                      <w:szCs w:val="21"/>
                    </w:rPr>
                    <w:t>；其他</w:t>
                  </w:r>
                  <w:r>
                    <w:rPr>
                      <w:rFonts w:hint="default" w:ascii="Times New Roman" w:hAnsi="Times New Roman" w:cs="Times New Roman"/>
                      <w:szCs w:val="21"/>
                    </w:rPr>
                    <w:sym w:font="Wingdings 2" w:char="0052"/>
                  </w:r>
                  <w:r>
                    <w:rPr>
                      <w:rFonts w:hint="default" w:ascii="Times New Roman" w:hAnsi="Times New Roman" w:cs="Times New Roman"/>
                      <w:szCs w:val="21"/>
                    </w:rPr>
                    <w:t></w:t>
                  </w:r>
                </w:p>
              </w:tc>
              <w:tc>
                <w:tcPr>
                  <w:tcW w:w="3335" w:type="dxa"/>
                  <w:gridSpan w:val="6"/>
                  <w:tcBorders>
                    <w:top w:val="single" w:color="auto" w:sz="4" w:space="0"/>
                    <w:left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水温□；径流□；水域面积□</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影响因子</w:t>
                  </w:r>
                </w:p>
              </w:tc>
              <w:tc>
                <w:tcPr>
                  <w:tcW w:w="3248" w:type="dxa"/>
                  <w:gridSpan w:val="6"/>
                  <w:tcBorders>
                    <w:top w:val="single" w:color="auto" w:sz="4" w:space="0"/>
                    <w:lef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持久性污染物□；有毒有害污染物□；非持久性污染物□； pH值□；热污染□；富营养化□；其他</w:t>
                  </w:r>
                  <w:r>
                    <w:rPr>
                      <w:rFonts w:hint="default" w:ascii="Times New Roman" w:hAnsi="Times New Roman" w:cs="Times New Roman"/>
                      <w:szCs w:val="21"/>
                    </w:rPr>
                    <w:sym w:font="Wingdings 2" w:char="0052"/>
                  </w:r>
                  <w:r>
                    <w:rPr>
                      <w:rFonts w:hint="default" w:ascii="Times New Roman" w:hAnsi="Times New Roman" w:cs="Times New Roman"/>
                      <w:szCs w:val="21"/>
                    </w:rPr>
                    <w:t></w:t>
                  </w:r>
                </w:p>
              </w:tc>
              <w:tc>
                <w:tcPr>
                  <w:tcW w:w="3335" w:type="dxa"/>
                  <w:gridSpan w:val="6"/>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水温□；水位（水深）□；流速□；流量□;其他□</w:t>
                  </w:r>
                </w:p>
              </w:tc>
            </w:tr>
            <w:tr>
              <w:tblPrEx>
                <w:tblCellMar>
                  <w:top w:w="0" w:type="dxa"/>
                  <w:left w:w="10" w:type="dxa"/>
                  <w:bottom w:w="0" w:type="dxa"/>
                  <w:right w:w="10" w:type="dxa"/>
                </w:tblCellMar>
              </w:tblPrEx>
              <w:trPr>
                <w:trHeight w:val="340" w:hRule="atLeast"/>
                <w:jc w:val="center"/>
              </w:trPr>
              <w:tc>
                <w:tcPr>
                  <w:tcW w:w="1734" w:type="dxa"/>
                  <w:gridSpan w:val="2"/>
                  <w:vMerge w:val="restart"/>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评价等级</w:t>
                  </w:r>
                </w:p>
              </w:tc>
              <w:tc>
                <w:tcPr>
                  <w:tcW w:w="3248" w:type="dxa"/>
                  <w:gridSpan w:val="6"/>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水污染影响型</w:t>
                  </w:r>
                </w:p>
              </w:tc>
              <w:tc>
                <w:tcPr>
                  <w:tcW w:w="3335" w:type="dxa"/>
                  <w:gridSpan w:val="6"/>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水文要素影响型</w:t>
                  </w:r>
                </w:p>
              </w:tc>
            </w:tr>
            <w:tr>
              <w:tblPrEx>
                <w:tblCellMar>
                  <w:top w:w="0" w:type="dxa"/>
                  <w:left w:w="10" w:type="dxa"/>
                  <w:bottom w:w="0" w:type="dxa"/>
                  <w:right w:w="10" w:type="dxa"/>
                </w:tblCellMar>
              </w:tblPrEx>
              <w:trPr>
                <w:trHeight w:val="340" w:hRule="atLeast"/>
                <w:jc w:val="center"/>
              </w:trPr>
              <w:tc>
                <w:tcPr>
                  <w:tcW w:w="1734" w:type="dxa"/>
                  <w:gridSpan w:val="2"/>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3248" w:type="dxa"/>
                  <w:gridSpan w:val="6"/>
                  <w:tcBorders>
                    <w:top w:val="single" w:color="auto" w:sz="4" w:space="0"/>
                    <w:lef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一级□；二级□；三级A□；三级B</w:t>
                  </w:r>
                  <w:r>
                    <w:rPr>
                      <w:rFonts w:hint="default" w:ascii="Times New Roman" w:hAnsi="Times New Roman" w:cs="Times New Roman"/>
                      <w:szCs w:val="21"/>
                    </w:rPr>
                    <w:sym w:font="Wingdings 2" w:char="0052"/>
                  </w:r>
                  <w:r>
                    <w:rPr>
                      <w:rFonts w:hint="default" w:ascii="Times New Roman" w:hAnsi="Times New Roman" w:cs="Times New Roman"/>
                      <w:szCs w:val="21"/>
                    </w:rPr>
                    <w:t></w:t>
                  </w:r>
                </w:p>
              </w:tc>
              <w:tc>
                <w:tcPr>
                  <w:tcW w:w="3335" w:type="dxa"/>
                  <w:gridSpan w:val="6"/>
                  <w:tcBorders>
                    <w:top w:val="single" w:color="auto" w:sz="4" w:space="0"/>
                    <w:left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一级□；二级□；三级□</w:t>
                  </w:r>
                </w:p>
              </w:tc>
            </w:tr>
            <w:tr>
              <w:tblPrEx>
                <w:tblCellMar>
                  <w:top w:w="0" w:type="dxa"/>
                  <w:left w:w="10" w:type="dxa"/>
                  <w:bottom w:w="0" w:type="dxa"/>
                  <w:right w:w="10" w:type="dxa"/>
                </w:tblCellMar>
              </w:tblPrEx>
              <w:trPr>
                <w:trHeight w:val="340" w:hRule="atLeast"/>
                <w:jc w:val="center"/>
              </w:trPr>
              <w:tc>
                <w:tcPr>
                  <w:tcW w:w="388" w:type="dxa"/>
                  <w:vMerge w:val="restart"/>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现状调査</w:t>
                  </w:r>
                </w:p>
              </w:tc>
              <w:tc>
                <w:tcPr>
                  <w:tcW w:w="1346" w:type="dxa"/>
                  <w:vMerge w:val="restart"/>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区域污染源</w:t>
                  </w:r>
                </w:p>
              </w:tc>
              <w:tc>
                <w:tcPr>
                  <w:tcW w:w="3248" w:type="dxa"/>
                  <w:gridSpan w:val="6"/>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调査项目</w:t>
                  </w:r>
                </w:p>
              </w:tc>
              <w:tc>
                <w:tcPr>
                  <w:tcW w:w="3335" w:type="dxa"/>
                  <w:gridSpan w:val="6"/>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数据来源</w:t>
                  </w:r>
                </w:p>
              </w:tc>
            </w:tr>
            <w:tr>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689" w:type="dxa"/>
                  <w:gridSpan w:val="2"/>
                  <w:tcBorders>
                    <w:top w:val="single" w:color="auto" w:sz="4" w:space="0"/>
                    <w:lef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己建</w:t>
                  </w:r>
                  <w:r>
                    <w:rPr>
                      <w:rFonts w:hint="default" w:ascii="Times New Roman" w:hAnsi="Times New Roman" w:cs="Times New Roman"/>
                      <w:szCs w:val="21"/>
                    </w:rPr>
                    <w:sym w:font="Wingdings 2" w:char="0052"/>
                  </w:r>
                  <w:r>
                    <w:rPr>
                      <w:rFonts w:hint="default" w:ascii="Times New Roman" w:hAnsi="Times New Roman" w:cs="Times New Roman"/>
                      <w:szCs w:val="21"/>
                    </w:rPr>
                    <w:t>；在建□；拟建□；其他□</w:t>
                  </w:r>
                </w:p>
              </w:tc>
              <w:tc>
                <w:tcPr>
                  <w:tcW w:w="1559" w:type="dxa"/>
                  <w:gridSpan w:val="4"/>
                  <w:tcBorders>
                    <w:top w:val="single" w:color="auto" w:sz="4" w:space="0"/>
                    <w:lef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拟替代的污染源□</w:t>
                  </w:r>
                </w:p>
              </w:tc>
              <w:tc>
                <w:tcPr>
                  <w:tcW w:w="3335" w:type="dxa"/>
                  <w:gridSpan w:val="6"/>
                  <w:tcBorders>
                    <w:top w:val="single" w:color="auto" w:sz="4" w:space="0"/>
                    <w:left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排污许可证□；环评□；环保验收□；既有实测□；现场监测□；入河排放口数据□；其他□</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vMerge w:val="restart"/>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受影响水体水环境质量</w:t>
                  </w:r>
                </w:p>
              </w:tc>
              <w:tc>
                <w:tcPr>
                  <w:tcW w:w="3248" w:type="dxa"/>
                  <w:gridSpan w:val="6"/>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调査时期</w:t>
                  </w:r>
                </w:p>
              </w:tc>
              <w:tc>
                <w:tcPr>
                  <w:tcW w:w="3335" w:type="dxa"/>
                  <w:gridSpan w:val="6"/>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数据来源</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3248" w:type="dxa"/>
                  <w:gridSpan w:val="6"/>
                  <w:tcBorders>
                    <w:top w:val="single" w:color="auto" w:sz="4" w:space="0"/>
                    <w:lef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丰水期□；平水期□；枯水期□；冰封期□ 春季□；夏季□；秋季□；冬季</w:t>
                  </w:r>
                  <w:r>
                    <w:rPr>
                      <w:rFonts w:hint="default" w:ascii="Times New Roman" w:hAnsi="Times New Roman" w:cs="Times New Roman"/>
                      <w:szCs w:val="21"/>
                    </w:rPr>
                    <w:sym w:font="Wingdings 2" w:char="0052"/>
                  </w:r>
                </w:p>
              </w:tc>
              <w:tc>
                <w:tcPr>
                  <w:tcW w:w="3335" w:type="dxa"/>
                  <w:gridSpan w:val="6"/>
                  <w:tcBorders>
                    <w:top w:val="single" w:color="auto" w:sz="4" w:space="0"/>
                    <w:left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生态环境保护主管部门□；补充监测□；其他□</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区域水资源开发利用状况</w:t>
                  </w:r>
                </w:p>
              </w:tc>
              <w:tc>
                <w:tcPr>
                  <w:tcW w:w="6583" w:type="dxa"/>
                  <w:gridSpan w:val="12"/>
                  <w:tcBorders>
                    <w:top w:val="single" w:color="auto" w:sz="4" w:space="0"/>
                    <w:left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未开发□；开发量40%以下</w:t>
                  </w:r>
                  <w:r>
                    <w:rPr>
                      <w:rFonts w:hint="default" w:ascii="Times New Roman" w:hAnsi="Times New Roman" w:cs="Times New Roman"/>
                      <w:szCs w:val="21"/>
                    </w:rPr>
                    <w:sym w:font="Wingdings 2" w:char="0052"/>
                  </w:r>
                  <w:r>
                    <w:rPr>
                      <w:rFonts w:hint="default" w:ascii="Times New Roman" w:hAnsi="Times New Roman" w:cs="Times New Roman"/>
                      <w:szCs w:val="21"/>
                    </w:rPr>
                    <w:t>；开发量40%以上□</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vMerge w:val="restart"/>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水文情势调査</w:t>
                  </w:r>
                </w:p>
              </w:tc>
              <w:tc>
                <w:tcPr>
                  <w:tcW w:w="3248" w:type="dxa"/>
                  <w:gridSpan w:val="6"/>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调査时期</w:t>
                  </w:r>
                </w:p>
              </w:tc>
              <w:tc>
                <w:tcPr>
                  <w:tcW w:w="333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数据来源</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3248" w:type="dxa"/>
                  <w:gridSpan w:val="6"/>
                  <w:tcBorders>
                    <w:top w:val="single" w:color="auto" w:sz="4" w:space="0"/>
                    <w:lef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丰水期□；平水期□；枯水期□；冰封期□ 春季□；夏季□；秋季□；冬季</w:t>
                  </w:r>
                  <w:r>
                    <w:rPr>
                      <w:rFonts w:hint="default" w:ascii="Times New Roman" w:hAnsi="Times New Roman" w:cs="Times New Roman"/>
                      <w:szCs w:val="21"/>
                    </w:rPr>
                    <w:sym w:font="Wingdings 2" w:char="0052"/>
                  </w:r>
                </w:p>
              </w:tc>
              <w:tc>
                <w:tcPr>
                  <w:tcW w:w="3335" w:type="dxa"/>
                  <w:gridSpan w:val="6"/>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水行政主管部门□；补充监测□；其他□</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vMerge w:val="restart"/>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补充监测</w:t>
                  </w:r>
                </w:p>
              </w:tc>
              <w:tc>
                <w:tcPr>
                  <w:tcW w:w="3248" w:type="dxa"/>
                  <w:gridSpan w:val="6"/>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监测时期</w:t>
                  </w:r>
                </w:p>
              </w:tc>
              <w:tc>
                <w:tcPr>
                  <w:tcW w:w="2018" w:type="dxa"/>
                  <w:gridSpan w:val="4"/>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监测因子</w:t>
                  </w:r>
                </w:p>
              </w:tc>
              <w:tc>
                <w:tcPr>
                  <w:tcW w:w="1317" w:type="dxa"/>
                  <w:gridSpan w:val="2"/>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监测断面或点位</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3248" w:type="dxa"/>
                  <w:gridSpan w:val="6"/>
                  <w:tcBorders>
                    <w:top w:val="single" w:color="auto" w:sz="4" w:space="0"/>
                    <w:lef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 xml:space="preserve">丰水期□；平水期□；枯水期□；冰封期□ </w:t>
                  </w:r>
                </w:p>
                <w:p>
                  <w:pPr>
                    <w:rPr>
                      <w:rFonts w:hint="default" w:ascii="Times New Roman" w:hAnsi="Times New Roman" w:cs="Times New Roman"/>
                      <w:szCs w:val="21"/>
                    </w:rPr>
                  </w:pPr>
                  <w:r>
                    <w:rPr>
                      <w:rFonts w:hint="default" w:ascii="Times New Roman" w:hAnsi="Times New Roman" w:cs="Times New Roman"/>
                      <w:szCs w:val="21"/>
                    </w:rPr>
                    <w:t>春季□；夏季□；秋季□；冬季</w:t>
                  </w:r>
                  <w:r>
                    <w:rPr>
                      <w:rFonts w:hint="default" w:ascii="Times New Roman" w:hAnsi="Times New Roman" w:cs="Times New Roman"/>
                      <w:szCs w:val="21"/>
                    </w:rPr>
                    <w:sym w:font="Wingdings 2" w:char="0052"/>
                  </w:r>
                </w:p>
              </w:tc>
              <w:tc>
                <w:tcPr>
                  <w:tcW w:w="2018" w:type="dxa"/>
                  <w:gridSpan w:val="4"/>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  / ）</w:t>
                  </w:r>
                </w:p>
              </w:tc>
              <w:tc>
                <w:tcPr>
                  <w:tcW w:w="1317" w:type="dxa"/>
                  <w:gridSpan w:val="2"/>
                  <w:tcBorders>
                    <w:top w:val="single" w:color="auto" w:sz="4" w:space="0"/>
                    <w:left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监测断面或点位个数（ ）个</w:t>
                  </w:r>
                </w:p>
              </w:tc>
            </w:tr>
            <w:tr>
              <w:tblPrEx>
                <w:tblCellMar>
                  <w:top w:w="0" w:type="dxa"/>
                  <w:left w:w="10" w:type="dxa"/>
                  <w:bottom w:w="0" w:type="dxa"/>
                  <w:right w:w="10" w:type="dxa"/>
                </w:tblCellMar>
              </w:tblPrEx>
              <w:trPr>
                <w:trHeight w:val="340" w:hRule="atLeast"/>
                <w:jc w:val="center"/>
              </w:trPr>
              <w:tc>
                <w:tcPr>
                  <w:tcW w:w="388" w:type="dxa"/>
                  <w:vMerge w:val="restart"/>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b/>
                      <w:bCs/>
                      <w:szCs w:val="21"/>
                    </w:rPr>
                  </w:pPr>
                  <w:r>
                    <w:rPr>
                      <w:rFonts w:hint="default" w:ascii="Times New Roman" w:hAnsi="Times New Roman" w:cs="Times New Roman"/>
                      <w:b/>
                      <w:bCs/>
                      <w:szCs w:val="21"/>
                    </w:rPr>
                    <w:t>现</w:t>
                  </w:r>
                </w:p>
                <w:p>
                  <w:pPr>
                    <w:jc w:val="center"/>
                    <w:rPr>
                      <w:rFonts w:hint="default" w:ascii="Times New Roman" w:hAnsi="Times New Roman" w:cs="Times New Roman"/>
                      <w:b/>
                      <w:bCs/>
                      <w:szCs w:val="21"/>
                    </w:rPr>
                  </w:pPr>
                  <w:r>
                    <w:rPr>
                      <w:rFonts w:hint="default" w:ascii="Times New Roman" w:hAnsi="Times New Roman" w:cs="Times New Roman"/>
                      <w:b/>
                      <w:bCs/>
                      <w:szCs w:val="21"/>
                    </w:rPr>
                    <w:t>状</w:t>
                  </w:r>
                </w:p>
                <w:p>
                  <w:pPr>
                    <w:jc w:val="center"/>
                    <w:rPr>
                      <w:rFonts w:hint="default" w:ascii="Times New Roman" w:hAnsi="Times New Roman" w:cs="Times New Roman"/>
                      <w:b/>
                      <w:bCs/>
                      <w:szCs w:val="21"/>
                    </w:rPr>
                  </w:pPr>
                  <w:r>
                    <w:rPr>
                      <w:rFonts w:hint="default" w:ascii="Times New Roman" w:hAnsi="Times New Roman" w:cs="Times New Roman"/>
                      <w:b/>
                      <w:bCs/>
                      <w:szCs w:val="21"/>
                    </w:rPr>
                    <w:t>评</w:t>
                  </w:r>
                </w:p>
                <w:p>
                  <w:pPr>
                    <w:jc w:val="center"/>
                    <w:rPr>
                      <w:rFonts w:hint="default" w:ascii="Times New Roman" w:hAnsi="Times New Roman" w:cs="Times New Roman"/>
                      <w:szCs w:val="21"/>
                    </w:rPr>
                  </w:pPr>
                  <w:r>
                    <w:rPr>
                      <w:rFonts w:hint="default" w:ascii="Times New Roman" w:hAnsi="Times New Roman" w:cs="Times New Roman"/>
                      <w:b/>
                      <w:bCs/>
                      <w:szCs w:val="21"/>
                    </w:rPr>
                    <w:t>价</w:t>
                  </w:r>
                </w:p>
              </w:tc>
              <w:tc>
                <w:tcPr>
                  <w:tcW w:w="1346"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评价范围</w:t>
                  </w:r>
                </w:p>
              </w:tc>
              <w:tc>
                <w:tcPr>
                  <w:tcW w:w="6583" w:type="dxa"/>
                  <w:gridSpan w:val="12"/>
                  <w:tcBorders>
                    <w:top w:val="single" w:color="auto" w:sz="4" w:space="0"/>
                    <w:left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河流：长度（ / ）km；湖库、河口及近岸海域：面积（ / ）km</w:t>
                  </w:r>
                  <w:r>
                    <w:rPr>
                      <w:rFonts w:hint="default" w:ascii="Times New Roman" w:hAnsi="Times New Roman" w:cs="Times New Roman"/>
                      <w:szCs w:val="21"/>
                      <w:vertAlign w:val="superscript"/>
                    </w:rPr>
                    <w:t>2</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评价因子</w:t>
                  </w:r>
                </w:p>
              </w:tc>
              <w:tc>
                <w:tcPr>
                  <w:tcW w:w="6583" w:type="dxa"/>
                  <w:gridSpan w:val="12"/>
                  <w:tcBorders>
                    <w:top w:val="single" w:color="auto" w:sz="4" w:space="0"/>
                    <w:left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   /  )</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评价标准</w:t>
                  </w:r>
                </w:p>
              </w:tc>
              <w:tc>
                <w:tcPr>
                  <w:tcW w:w="6583" w:type="dxa"/>
                  <w:gridSpan w:val="12"/>
                  <w:tcBorders>
                    <w:top w:val="single" w:color="auto" w:sz="4" w:space="0"/>
                    <w:left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河流、湖库、河口： I类□； II类□； III类</w:t>
                  </w:r>
                  <w:r>
                    <w:rPr>
                      <w:rFonts w:hint="default" w:ascii="Times New Roman" w:hAnsi="Times New Roman" w:cs="Times New Roman"/>
                      <w:szCs w:val="21"/>
                    </w:rPr>
                    <w:sym w:font="Wingdings 2" w:char="0052"/>
                  </w:r>
                  <w:r>
                    <w:rPr>
                      <w:rFonts w:hint="default" w:ascii="Times New Roman" w:hAnsi="Times New Roman" w:cs="Times New Roman"/>
                      <w:szCs w:val="21"/>
                    </w:rPr>
                    <w:t>； IV类□；V类□</w:t>
                  </w:r>
                </w:p>
                <w:p>
                  <w:pPr>
                    <w:rPr>
                      <w:rFonts w:hint="default" w:ascii="Times New Roman" w:hAnsi="Times New Roman" w:cs="Times New Roman"/>
                      <w:szCs w:val="21"/>
                    </w:rPr>
                  </w:pPr>
                  <w:r>
                    <w:rPr>
                      <w:rFonts w:hint="default" w:ascii="Times New Roman" w:hAnsi="Times New Roman" w:cs="Times New Roman"/>
                      <w:szCs w:val="21"/>
                    </w:rPr>
                    <w:t xml:space="preserve">近岸海域：第一类□；第二类□；第三类□；第四类□ </w:t>
                  </w:r>
                </w:p>
                <w:p>
                  <w:pPr>
                    <w:rPr>
                      <w:rFonts w:hint="default" w:ascii="Times New Roman" w:hAnsi="Times New Roman" w:cs="Times New Roman"/>
                      <w:szCs w:val="21"/>
                    </w:rPr>
                  </w:pPr>
                  <w:r>
                    <w:rPr>
                      <w:rFonts w:hint="default" w:ascii="Times New Roman" w:hAnsi="Times New Roman" w:cs="Times New Roman"/>
                      <w:szCs w:val="21"/>
                    </w:rPr>
                    <w:t>规划年评价标准（  / ）</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评价时期</w:t>
                  </w:r>
                </w:p>
              </w:tc>
              <w:tc>
                <w:tcPr>
                  <w:tcW w:w="6583" w:type="dxa"/>
                  <w:gridSpan w:val="12"/>
                  <w:tcBorders>
                    <w:top w:val="single" w:color="auto" w:sz="4" w:space="0"/>
                    <w:left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 xml:space="preserve">丰水期□；平水期□；枯水期□；冰封期□ </w:t>
                  </w:r>
                </w:p>
                <w:p>
                  <w:pPr>
                    <w:rPr>
                      <w:rFonts w:hint="default" w:ascii="Times New Roman" w:hAnsi="Times New Roman" w:cs="Times New Roman"/>
                      <w:szCs w:val="21"/>
                    </w:rPr>
                  </w:pPr>
                  <w:r>
                    <w:rPr>
                      <w:rFonts w:hint="default" w:ascii="Times New Roman" w:hAnsi="Times New Roman" w:cs="Times New Roman"/>
                      <w:szCs w:val="21"/>
                    </w:rPr>
                    <w:t>春季□；夏季□；秋季□；冬季</w:t>
                  </w:r>
                  <w:r>
                    <w:rPr>
                      <w:rFonts w:hint="default" w:ascii="Times New Roman" w:hAnsi="Times New Roman" w:cs="Times New Roman"/>
                      <w:szCs w:val="21"/>
                    </w:rPr>
                    <w:sym w:font="Wingdings 2" w:char="0052"/>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评价结论</w:t>
                  </w:r>
                </w:p>
              </w:tc>
              <w:tc>
                <w:tcPr>
                  <w:tcW w:w="5659" w:type="dxa"/>
                  <w:gridSpan w:val="11"/>
                  <w:tcBorders>
                    <w:top w:val="single" w:color="auto" w:sz="4" w:space="0"/>
                    <w:lef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水环境功能区或水功能区、近岸海域环境功能区水质达标状况□：达标</w:t>
                  </w:r>
                  <w:r>
                    <w:rPr>
                      <w:rFonts w:hint="default" w:ascii="Times New Roman" w:hAnsi="Times New Roman" w:cs="Times New Roman"/>
                      <w:szCs w:val="21"/>
                    </w:rPr>
                    <w:sym w:font="Wingdings 2" w:char="0052"/>
                  </w:r>
                  <w:r>
                    <w:rPr>
                      <w:rFonts w:hint="default" w:ascii="Times New Roman" w:hAnsi="Times New Roman" w:cs="Times New Roman"/>
                      <w:szCs w:val="21"/>
                    </w:rPr>
                    <w:t>；不达标□</w:t>
                  </w:r>
                </w:p>
                <w:p>
                  <w:pPr>
                    <w:rPr>
                      <w:rFonts w:hint="default" w:ascii="Times New Roman" w:hAnsi="Times New Roman" w:cs="Times New Roman"/>
                      <w:szCs w:val="21"/>
                    </w:rPr>
                  </w:pPr>
                  <w:r>
                    <w:rPr>
                      <w:rFonts w:hint="default" w:ascii="Times New Roman" w:hAnsi="Times New Roman" w:cs="Times New Roman"/>
                      <w:szCs w:val="21"/>
                    </w:rPr>
                    <w:t>水环境控制单元或断面水质达标状况□：达标□；不达标□</w:t>
                  </w:r>
                </w:p>
                <w:p>
                  <w:pPr>
                    <w:rPr>
                      <w:rFonts w:hint="default" w:ascii="Times New Roman" w:hAnsi="Times New Roman" w:cs="Times New Roman"/>
                      <w:szCs w:val="21"/>
                    </w:rPr>
                  </w:pPr>
                  <w:r>
                    <w:rPr>
                      <w:rFonts w:hint="default" w:ascii="Times New Roman" w:hAnsi="Times New Roman" w:cs="Times New Roman"/>
                      <w:szCs w:val="21"/>
                    </w:rPr>
                    <w:t>水环境保护目标质量状况□：达标</w:t>
                  </w:r>
                  <w:r>
                    <w:rPr>
                      <w:rFonts w:hint="default" w:ascii="Times New Roman" w:hAnsi="Times New Roman" w:cs="Times New Roman"/>
                      <w:szCs w:val="21"/>
                    </w:rPr>
                    <w:sym w:font="Wingdings 2" w:char="0052"/>
                  </w:r>
                  <w:r>
                    <w:rPr>
                      <w:rFonts w:hint="default" w:ascii="Times New Roman" w:hAnsi="Times New Roman" w:cs="Times New Roman"/>
                      <w:szCs w:val="21"/>
                    </w:rPr>
                    <w:t>；不达标□</w:t>
                  </w:r>
                </w:p>
                <w:p>
                  <w:pPr>
                    <w:rPr>
                      <w:rFonts w:hint="default" w:ascii="Times New Roman" w:hAnsi="Times New Roman" w:cs="Times New Roman"/>
                      <w:szCs w:val="21"/>
                    </w:rPr>
                  </w:pPr>
                  <w:r>
                    <w:rPr>
                      <w:rFonts w:hint="default" w:ascii="Times New Roman" w:hAnsi="Times New Roman" w:cs="Times New Roman"/>
                      <w:szCs w:val="21"/>
                    </w:rPr>
                    <w:t>对照断面、控制断面等代表性断面的水质状况□:达标□;不达标口</w:t>
                  </w:r>
                </w:p>
                <w:p>
                  <w:pPr>
                    <w:rPr>
                      <w:rFonts w:hint="default" w:ascii="Times New Roman" w:hAnsi="Times New Roman" w:cs="Times New Roman"/>
                      <w:szCs w:val="21"/>
                    </w:rPr>
                  </w:pPr>
                  <w:r>
                    <w:rPr>
                      <w:rFonts w:hint="default" w:ascii="Times New Roman" w:hAnsi="Times New Roman" w:cs="Times New Roman"/>
                      <w:szCs w:val="21"/>
                    </w:rPr>
                    <w:t>底泥污染评价□</w:t>
                  </w:r>
                </w:p>
                <w:p>
                  <w:pPr>
                    <w:rPr>
                      <w:rFonts w:hint="default" w:ascii="Times New Roman" w:hAnsi="Times New Roman" w:cs="Times New Roman"/>
                      <w:szCs w:val="21"/>
                    </w:rPr>
                  </w:pPr>
                  <w:r>
                    <w:rPr>
                      <w:rFonts w:hint="default" w:ascii="Times New Roman" w:hAnsi="Times New Roman" w:cs="Times New Roman"/>
                      <w:szCs w:val="21"/>
                    </w:rPr>
                    <w:t>水资源与开发利用程度及其水文情势评价口 水环境质量回顾评价□</w:t>
                  </w:r>
                </w:p>
                <w:p>
                  <w:pPr>
                    <w:rPr>
                      <w:rFonts w:hint="default" w:ascii="Times New Roman" w:hAnsi="Times New Roman" w:cs="Times New Roman"/>
                      <w:szCs w:val="21"/>
                    </w:rPr>
                  </w:pPr>
                  <w:r>
                    <w:rPr>
                      <w:rFonts w:hint="default" w:ascii="Times New Roman" w:hAnsi="Times New Roman" w:cs="Times New Roman"/>
                      <w:szCs w:val="21"/>
                    </w:rPr>
                    <w:t>流域（区域）水资源（包括水能资源）与开发利用总体状况、生态流量管理要求与现状满足程度、建设项目占用水域空间的水流状况与河湖演变状况</w:t>
                  </w:r>
                  <w:r>
                    <w:rPr>
                      <w:rFonts w:hint="default" w:ascii="Times New Roman" w:hAnsi="Times New Roman" w:cs="Times New Roman"/>
                      <w:szCs w:val="21"/>
                    </w:rPr>
                    <w:sym w:font="Wingdings 2" w:char="0052"/>
                  </w:r>
                </w:p>
              </w:tc>
              <w:tc>
                <w:tcPr>
                  <w:tcW w:w="924" w:type="dxa"/>
                  <w:tcBorders>
                    <w:top w:val="single" w:color="auto" w:sz="4" w:space="0"/>
                    <w:left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达标区</w:t>
                  </w:r>
                  <w:r>
                    <w:rPr>
                      <w:rFonts w:hint="default" w:ascii="Times New Roman" w:hAnsi="Times New Roman" w:cs="Times New Roman"/>
                      <w:szCs w:val="21"/>
                    </w:rPr>
                    <w:sym w:font="Wingdings 2" w:char="0052"/>
                  </w:r>
                </w:p>
                <w:p>
                  <w:pPr>
                    <w:rPr>
                      <w:rFonts w:hint="default" w:ascii="Times New Roman" w:hAnsi="Times New Roman" w:cs="Times New Roman"/>
                      <w:szCs w:val="21"/>
                    </w:rPr>
                  </w:pPr>
                  <w:r>
                    <w:rPr>
                      <w:rFonts w:hint="default" w:ascii="Times New Roman" w:hAnsi="Times New Roman" w:cs="Times New Roman"/>
                      <w:szCs w:val="21"/>
                    </w:rPr>
                    <w:t>不达标区口</w:t>
                  </w:r>
                </w:p>
              </w:tc>
            </w:tr>
            <w:tr>
              <w:tblPrEx>
                <w:tblCellMar>
                  <w:top w:w="0" w:type="dxa"/>
                  <w:left w:w="10" w:type="dxa"/>
                  <w:bottom w:w="0" w:type="dxa"/>
                  <w:right w:w="10" w:type="dxa"/>
                </w:tblCellMar>
              </w:tblPrEx>
              <w:trPr>
                <w:trHeight w:val="340" w:hRule="atLeast"/>
                <w:jc w:val="center"/>
              </w:trPr>
              <w:tc>
                <w:tcPr>
                  <w:tcW w:w="388" w:type="dxa"/>
                  <w:vMerge w:val="restart"/>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影</w:t>
                  </w:r>
                </w:p>
                <w:p>
                  <w:pPr>
                    <w:jc w:val="center"/>
                    <w:rPr>
                      <w:rFonts w:hint="default" w:ascii="Times New Roman" w:hAnsi="Times New Roman" w:cs="Times New Roman"/>
                      <w:b/>
                      <w:bCs/>
                      <w:szCs w:val="21"/>
                    </w:rPr>
                  </w:pPr>
                  <w:r>
                    <w:rPr>
                      <w:rFonts w:hint="default" w:ascii="Times New Roman" w:hAnsi="Times New Roman" w:cs="Times New Roman"/>
                      <w:b/>
                      <w:bCs/>
                      <w:szCs w:val="21"/>
                    </w:rPr>
                    <w:t>响</w:t>
                  </w:r>
                </w:p>
                <w:p>
                  <w:pPr>
                    <w:jc w:val="center"/>
                    <w:rPr>
                      <w:rFonts w:hint="default" w:ascii="Times New Roman" w:hAnsi="Times New Roman" w:cs="Times New Roman"/>
                      <w:b/>
                      <w:bCs/>
                      <w:szCs w:val="21"/>
                    </w:rPr>
                  </w:pPr>
                  <w:r>
                    <w:rPr>
                      <w:rFonts w:hint="default" w:ascii="Times New Roman" w:hAnsi="Times New Roman" w:cs="Times New Roman"/>
                      <w:b/>
                      <w:bCs/>
                      <w:szCs w:val="21"/>
                    </w:rPr>
                    <w:t>预</w:t>
                  </w:r>
                </w:p>
                <w:p>
                  <w:pPr>
                    <w:jc w:val="center"/>
                    <w:rPr>
                      <w:rFonts w:hint="default" w:ascii="Times New Roman" w:hAnsi="Times New Roman" w:cs="Times New Roman"/>
                      <w:szCs w:val="21"/>
                    </w:rPr>
                  </w:pPr>
                  <w:r>
                    <w:rPr>
                      <w:rFonts w:hint="default" w:ascii="Times New Roman" w:hAnsi="Times New Roman" w:cs="Times New Roman"/>
                      <w:b/>
                      <w:bCs/>
                      <w:szCs w:val="21"/>
                    </w:rPr>
                    <w:t>测</w:t>
                  </w:r>
                </w:p>
              </w:tc>
              <w:tc>
                <w:tcPr>
                  <w:tcW w:w="1346"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预测范围</w:t>
                  </w:r>
                </w:p>
              </w:tc>
              <w:tc>
                <w:tcPr>
                  <w:tcW w:w="6583" w:type="dxa"/>
                  <w:gridSpan w:val="12"/>
                  <w:tcBorders>
                    <w:top w:val="single" w:color="auto" w:sz="4" w:space="0"/>
                    <w:left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河流：长度（ / ）km；湖库、河口及近岸海域：面积（ / ）km</w:t>
                  </w:r>
                  <w:r>
                    <w:rPr>
                      <w:rFonts w:hint="default" w:ascii="Times New Roman" w:hAnsi="Times New Roman" w:cs="Times New Roman"/>
                      <w:szCs w:val="21"/>
                      <w:vertAlign w:val="superscript"/>
                    </w:rPr>
                    <w:t>2</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预测因子</w:t>
                  </w:r>
                </w:p>
              </w:tc>
              <w:tc>
                <w:tcPr>
                  <w:tcW w:w="6583" w:type="dxa"/>
                  <w:gridSpan w:val="12"/>
                  <w:tcBorders>
                    <w:top w:val="single" w:color="auto" w:sz="4" w:space="0"/>
                    <w:left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  /  )</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vMerge w:val="restart"/>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预测时期</w:t>
                  </w:r>
                </w:p>
              </w:tc>
              <w:tc>
                <w:tcPr>
                  <w:tcW w:w="6583" w:type="dxa"/>
                  <w:gridSpan w:val="12"/>
                  <w:tcBorders>
                    <w:top w:val="single" w:color="auto" w:sz="4" w:space="0"/>
                    <w:left w:val="single" w:color="auto" w:sz="4" w:space="0"/>
                    <w:bottom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丰水期□；平水期</w:t>
                  </w:r>
                  <w:r>
                    <w:rPr>
                      <w:rFonts w:hint="default" w:ascii="Times New Roman" w:hAnsi="Times New Roman" w:cs="Times New Roman"/>
                      <w:szCs w:val="21"/>
                    </w:rPr>
                    <w:sym w:font="Wingdings 2" w:char="0052"/>
                  </w:r>
                  <w:r>
                    <w:rPr>
                      <w:rFonts w:hint="default" w:ascii="Times New Roman" w:hAnsi="Times New Roman" w:cs="Times New Roman"/>
                      <w:szCs w:val="21"/>
                    </w:rPr>
                    <w:t>；枯水期□；冰封期□</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6583" w:type="dxa"/>
                  <w:gridSpan w:val="12"/>
                  <w:tcBorders>
                    <w:top w:val="single" w:color="auto" w:sz="4" w:space="0"/>
                    <w:left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春季□；夏季□；秋季□；冬季</w:t>
                  </w:r>
                  <w:r>
                    <w:rPr>
                      <w:rFonts w:hint="default" w:ascii="Times New Roman" w:hAnsi="Times New Roman" w:cs="Times New Roman"/>
                      <w:szCs w:val="21"/>
                    </w:rPr>
                    <w:sym w:font="Wingdings 2" w:char="00A3"/>
                  </w:r>
                  <w:r>
                    <w:rPr>
                      <w:rFonts w:hint="default" w:ascii="Times New Roman" w:hAnsi="Times New Roman" w:cs="Times New Roman"/>
                      <w:szCs w:val="21"/>
                    </w:rPr>
                    <w:t xml:space="preserve"> 设计水文条件</w:t>
                  </w:r>
                  <w:r>
                    <w:rPr>
                      <w:rFonts w:hint="default" w:ascii="Times New Roman" w:hAnsi="Times New Roman" w:cs="Times New Roman"/>
                      <w:szCs w:val="21"/>
                    </w:rPr>
                    <w:sym w:font="Wingdings 2" w:char="0052"/>
                  </w:r>
                </w:p>
              </w:tc>
            </w:tr>
            <w:tr>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预测情景</w:t>
                  </w:r>
                </w:p>
              </w:tc>
              <w:tc>
                <w:tcPr>
                  <w:tcW w:w="6583" w:type="dxa"/>
                  <w:gridSpan w:val="12"/>
                  <w:tcBorders>
                    <w:top w:val="single" w:color="auto" w:sz="4" w:space="0"/>
                    <w:left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建设期□；生产运行期</w:t>
                  </w:r>
                  <w:r>
                    <w:rPr>
                      <w:rFonts w:hint="default" w:ascii="Times New Roman" w:hAnsi="Times New Roman" w:cs="Times New Roman"/>
                      <w:szCs w:val="21"/>
                    </w:rPr>
                    <w:sym w:font="Wingdings 2" w:char="0052"/>
                  </w:r>
                  <w:r>
                    <w:rPr>
                      <w:rFonts w:hint="default" w:ascii="Times New Roman" w:hAnsi="Times New Roman" w:cs="Times New Roman"/>
                      <w:szCs w:val="21"/>
                    </w:rPr>
                    <w:t>；服务期满后□</w:t>
                  </w:r>
                </w:p>
                <w:p>
                  <w:pPr>
                    <w:rPr>
                      <w:rFonts w:hint="default" w:ascii="Times New Roman" w:hAnsi="Times New Roman" w:cs="Times New Roman"/>
                      <w:szCs w:val="21"/>
                    </w:rPr>
                  </w:pPr>
                  <w:r>
                    <w:rPr>
                      <w:rFonts w:hint="default" w:ascii="Times New Roman" w:hAnsi="Times New Roman" w:cs="Times New Roman"/>
                      <w:szCs w:val="21"/>
                    </w:rPr>
                    <w:t>正常工况</w:t>
                  </w:r>
                  <w:r>
                    <w:rPr>
                      <w:rFonts w:hint="default" w:ascii="Times New Roman" w:hAnsi="Times New Roman" w:cs="Times New Roman"/>
                      <w:szCs w:val="21"/>
                    </w:rPr>
                    <w:sym w:font="Wingdings 2" w:char="0052"/>
                  </w:r>
                  <w:r>
                    <w:rPr>
                      <w:rFonts w:hint="default" w:ascii="Times New Roman" w:hAnsi="Times New Roman" w:cs="Times New Roman"/>
                      <w:szCs w:val="21"/>
                    </w:rPr>
                    <w:t xml:space="preserve">；非正常工况□ </w:t>
                  </w:r>
                </w:p>
                <w:p>
                  <w:pPr>
                    <w:rPr>
                      <w:rFonts w:hint="default" w:ascii="Times New Roman" w:hAnsi="Times New Roman" w:cs="Times New Roman"/>
                      <w:szCs w:val="21"/>
                    </w:rPr>
                  </w:pPr>
                  <w:r>
                    <w:rPr>
                      <w:rFonts w:hint="default" w:ascii="Times New Roman" w:hAnsi="Times New Roman" w:cs="Times New Roman"/>
                      <w:szCs w:val="21"/>
                    </w:rPr>
                    <w:t>污染控制和减缓措施方案</w:t>
                  </w:r>
                  <w:r>
                    <w:rPr>
                      <w:rFonts w:hint="default" w:ascii="Times New Roman" w:hAnsi="Times New Roman" w:cs="Times New Roman"/>
                      <w:szCs w:val="21"/>
                    </w:rPr>
                    <w:sym w:font="Wingdings 2" w:char="0052"/>
                  </w:r>
                  <w:r>
                    <w:rPr>
                      <w:rFonts w:hint="default" w:ascii="Times New Roman" w:hAnsi="Times New Roman" w:cs="Times New Roman"/>
                      <w:szCs w:val="21"/>
                    </w:rPr>
                    <w:t xml:space="preserve"> </w:t>
                  </w:r>
                </w:p>
                <w:p>
                  <w:pPr>
                    <w:rPr>
                      <w:rFonts w:hint="default" w:ascii="Times New Roman" w:hAnsi="Times New Roman" w:cs="Times New Roman"/>
                      <w:szCs w:val="21"/>
                    </w:rPr>
                  </w:pPr>
                  <w:r>
                    <w:rPr>
                      <w:rFonts w:hint="default" w:ascii="Times New Roman" w:hAnsi="Times New Roman" w:cs="Times New Roman"/>
                      <w:szCs w:val="21"/>
                    </w:rPr>
                    <w:t>区（流）域环境质量改善目标要求情景□</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预测方法</w:t>
                  </w:r>
                </w:p>
              </w:tc>
              <w:tc>
                <w:tcPr>
                  <w:tcW w:w="6583" w:type="dxa"/>
                  <w:gridSpan w:val="12"/>
                  <w:tcBorders>
                    <w:top w:val="single" w:color="auto" w:sz="4" w:space="0"/>
                    <w:left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数值解□：解析解□；其他</w:t>
                  </w:r>
                  <w:r>
                    <w:rPr>
                      <w:rFonts w:hint="default" w:ascii="Times New Roman" w:hAnsi="Times New Roman" w:cs="Times New Roman"/>
                      <w:szCs w:val="21"/>
                    </w:rPr>
                    <w:sym w:font="Wingdings 2" w:char="0052"/>
                  </w:r>
                  <w:r>
                    <w:rPr>
                      <w:rFonts w:hint="default" w:ascii="Times New Roman" w:hAnsi="Times New Roman" w:cs="Times New Roman"/>
                      <w:szCs w:val="21"/>
                    </w:rPr>
                    <w:t xml:space="preserve"> </w:t>
                  </w:r>
                </w:p>
                <w:p>
                  <w:pPr>
                    <w:rPr>
                      <w:rFonts w:hint="default" w:ascii="Times New Roman" w:hAnsi="Times New Roman" w:cs="Times New Roman"/>
                      <w:szCs w:val="21"/>
                    </w:rPr>
                  </w:pPr>
                  <w:r>
                    <w:rPr>
                      <w:rFonts w:hint="default" w:ascii="Times New Roman" w:hAnsi="Times New Roman" w:cs="Times New Roman"/>
                      <w:szCs w:val="21"/>
                    </w:rPr>
                    <w:t>导则推荐模式□：其他</w:t>
                  </w:r>
                  <w:r>
                    <w:rPr>
                      <w:rFonts w:hint="default" w:ascii="Times New Roman" w:hAnsi="Times New Roman" w:cs="Times New Roman"/>
                      <w:szCs w:val="21"/>
                    </w:rPr>
                    <w:sym w:font="Wingdings 2" w:char="0052"/>
                  </w:r>
                </w:p>
              </w:tc>
            </w:tr>
            <w:tr>
              <w:tblPrEx>
                <w:tblCellMar>
                  <w:top w:w="0" w:type="dxa"/>
                  <w:left w:w="10" w:type="dxa"/>
                  <w:bottom w:w="0" w:type="dxa"/>
                  <w:right w:w="10" w:type="dxa"/>
                </w:tblCellMar>
              </w:tblPrEx>
              <w:trPr>
                <w:trHeight w:val="340" w:hRule="atLeast"/>
                <w:jc w:val="center"/>
              </w:trPr>
              <w:tc>
                <w:tcPr>
                  <w:tcW w:w="388" w:type="dxa"/>
                  <w:vMerge w:val="restart"/>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影</w:t>
                  </w:r>
                </w:p>
                <w:p>
                  <w:pPr>
                    <w:jc w:val="center"/>
                    <w:rPr>
                      <w:rFonts w:hint="default" w:ascii="Times New Roman" w:hAnsi="Times New Roman" w:cs="Times New Roman"/>
                      <w:b/>
                      <w:bCs/>
                      <w:szCs w:val="21"/>
                    </w:rPr>
                  </w:pPr>
                  <w:r>
                    <w:rPr>
                      <w:rFonts w:hint="default" w:ascii="Times New Roman" w:hAnsi="Times New Roman" w:cs="Times New Roman"/>
                      <w:b/>
                      <w:bCs/>
                      <w:szCs w:val="21"/>
                    </w:rPr>
                    <w:t>响</w:t>
                  </w:r>
                </w:p>
                <w:p>
                  <w:pPr>
                    <w:jc w:val="center"/>
                    <w:rPr>
                      <w:rFonts w:hint="default" w:ascii="Times New Roman" w:hAnsi="Times New Roman" w:cs="Times New Roman"/>
                      <w:b/>
                      <w:bCs/>
                      <w:szCs w:val="21"/>
                    </w:rPr>
                  </w:pPr>
                  <w:r>
                    <w:rPr>
                      <w:rFonts w:hint="default" w:ascii="Times New Roman" w:hAnsi="Times New Roman" w:cs="Times New Roman"/>
                      <w:b/>
                      <w:bCs/>
                      <w:szCs w:val="21"/>
                    </w:rPr>
                    <w:t>评</w:t>
                  </w:r>
                </w:p>
                <w:p>
                  <w:pPr>
                    <w:jc w:val="center"/>
                    <w:rPr>
                      <w:rFonts w:hint="default" w:ascii="Times New Roman" w:hAnsi="Times New Roman" w:cs="Times New Roman"/>
                      <w:szCs w:val="21"/>
                    </w:rPr>
                  </w:pPr>
                  <w:r>
                    <w:rPr>
                      <w:rFonts w:hint="default" w:ascii="Times New Roman" w:hAnsi="Times New Roman" w:cs="Times New Roman"/>
                      <w:b/>
                      <w:bCs/>
                      <w:szCs w:val="21"/>
                    </w:rPr>
                    <w:t>价</w:t>
                  </w:r>
                </w:p>
              </w:tc>
              <w:tc>
                <w:tcPr>
                  <w:tcW w:w="1346"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水污染挖制和水环境影响减缓措施有效性评价</w:t>
                  </w:r>
                </w:p>
              </w:tc>
              <w:tc>
                <w:tcPr>
                  <w:tcW w:w="6583" w:type="dxa"/>
                  <w:gridSpan w:val="12"/>
                  <w:tcBorders>
                    <w:top w:val="single" w:color="auto" w:sz="4" w:space="0"/>
                    <w:left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区（流）域水环境质量改善目标</w:t>
                  </w:r>
                  <w:r>
                    <w:rPr>
                      <w:rFonts w:hint="default" w:ascii="Times New Roman" w:hAnsi="Times New Roman" w:cs="Times New Roman"/>
                      <w:szCs w:val="21"/>
                    </w:rPr>
                    <w:sym w:font="Wingdings 2" w:char="0052"/>
                  </w:r>
                  <w:r>
                    <w:rPr>
                      <w:rFonts w:hint="default" w:ascii="Times New Roman" w:hAnsi="Times New Roman" w:cs="Times New Roman"/>
                      <w:szCs w:val="21"/>
                    </w:rPr>
                    <w:t>；替代削减源□</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水环境影响评价</w:t>
                  </w:r>
                </w:p>
              </w:tc>
              <w:tc>
                <w:tcPr>
                  <w:tcW w:w="6583" w:type="dxa"/>
                  <w:gridSpan w:val="12"/>
                  <w:tcBorders>
                    <w:top w:val="single" w:color="auto" w:sz="4" w:space="0"/>
                    <w:left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排放口混合区外满足水环境管理要求</w:t>
                  </w:r>
                  <w:r>
                    <w:rPr>
                      <w:rFonts w:hint="default" w:ascii="Times New Roman" w:hAnsi="Times New Roman" w:cs="Times New Roman"/>
                      <w:szCs w:val="21"/>
                    </w:rPr>
                    <w:sym w:font="Wingdings 2" w:char="0052"/>
                  </w:r>
                  <w:r>
                    <w:rPr>
                      <w:rFonts w:hint="default" w:ascii="Times New Roman" w:hAnsi="Times New Roman" w:cs="Times New Roman"/>
                      <w:szCs w:val="21"/>
                    </w:rPr>
                    <w:t xml:space="preserve"> </w:t>
                  </w:r>
                </w:p>
                <w:p>
                  <w:pPr>
                    <w:rPr>
                      <w:rFonts w:hint="default" w:ascii="Times New Roman" w:hAnsi="Times New Roman" w:cs="Times New Roman"/>
                      <w:szCs w:val="21"/>
                    </w:rPr>
                  </w:pPr>
                  <w:r>
                    <w:rPr>
                      <w:rFonts w:hint="default" w:ascii="Times New Roman" w:hAnsi="Times New Roman" w:cs="Times New Roman"/>
                      <w:szCs w:val="21"/>
                    </w:rPr>
                    <w:t xml:space="preserve">水环境功能区或水功能区、近岸海域环境功能区水质达标□ </w:t>
                  </w:r>
                </w:p>
                <w:p>
                  <w:pPr>
                    <w:rPr>
                      <w:rFonts w:hint="default" w:ascii="Times New Roman" w:hAnsi="Times New Roman" w:cs="Times New Roman"/>
                      <w:szCs w:val="21"/>
                    </w:rPr>
                  </w:pPr>
                  <w:r>
                    <w:rPr>
                      <w:rFonts w:hint="default" w:ascii="Times New Roman" w:hAnsi="Times New Roman" w:cs="Times New Roman"/>
                      <w:szCs w:val="21"/>
                    </w:rPr>
                    <w:t xml:space="preserve">满足水环境保护目标水域水环境质量要求□ </w:t>
                  </w:r>
                </w:p>
                <w:p>
                  <w:pPr>
                    <w:rPr>
                      <w:rFonts w:hint="default" w:ascii="Times New Roman" w:hAnsi="Times New Roman" w:cs="Times New Roman"/>
                      <w:szCs w:val="21"/>
                    </w:rPr>
                  </w:pPr>
                  <w:r>
                    <w:rPr>
                      <w:rFonts w:hint="default" w:ascii="Times New Roman" w:hAnsi="Times New Roman" w:cs="Times New Roman"/>
                      <w:szCs w:val="21"/>
                    </w:rPr>
                    <w:t>水环境控制单元或断面水质达标□</w:t>
                  </w:r>
                </w:p>
                <w:p>
                  <w:pPr>
                    <w:rPr>
                      <w:rFonts w:hint="default" w:ascii="Times New Roman" w:hAnsi="Times New Roman" w:cs="Times New Roman"/>
                      <w:szCs w:val="21"/>
                    </w:rPr>
                  </w:pPr>
                  <w:r>
                    <w:rPr>
                      <w:rFonts w:hint="default" w:ascii="Times New Roman" w:hAnsi="Times New Roman" w:cs="Times New Roman"/>
                      <w:szCs w:val="21"/>
                    </w:rPr>
                    <w:t xml:space="preserve">满足重点水污染物排放总量控制指标要求，重点行业建设项目，主要污染物排放满足等量或减量替代要求□ </w:t>
                  </w:r>
                </w:p>
                <w:p>
                  <w:pPr>
                    <w:rPr>
                      <w:rFonts w:hint="default" w:ascii="Times New Roman" w:hAnsi="Times New Roman" w:cs="Times New Roman"/>
                      <w:szCs w:val="21"/>
                    </w:rPr>
                  </w:pPr>
                  <w:r>
                    <w:rPr>
                      <w:rFonts w:hint="default" w:ascii="Times New Roman" w:hAnsi="Times New Roman" w:cs="Times New Roman"/>
                      <w:szCs w:val="21"/>
                    </w:rPr>
                    <w:t>满足区（流）域水环境质量改善目标要求□</w:t>
                  </w:r>
                </w:p>
                <w:p>
                  <w:pPr>
                    <w:rPr>
                      <w:rFonts w:hint="default" w:ascii="Times New Roman" w:hAnsi="Times New Roman" w:cs="Times New Roman"/>
                      <w:szCs w:val="21"/>
                    </w:rPr>
                  </w:pPr>
                  <w:r>
                    <w:rPr>
                      <w:rFonts w:hint="default" w:ascii="Times New Roman" w:hAnsi="Times New Roman" w:cs="Times New Roman"/>
                      <w:szCs w:val="21"/>
                    </w:rPr>
                    <w:t xml:space="preserve">水文要素影响型建设项目同时应包括水文情势变化评价、主要水文特征值影响评价、生态流量符合性评价□ </w:t>
                  </w:r>
                </w:p>
                <w:p>
                  <w:pPr>
                    <w:rPr>
                      <w:rFonts w:hint="default" w:ascii="Times New Roman" w:hAnsi="Times New Roman" w:cs="Times New Roman"/>
                      <w:szCs w:val="21"/>
                    </w:rPr>
                  </w:pPr>
                  <w:r>
                    <w:rPr>
                      <w:rFonts w:hint="default" w:ascii="Times New Roman" w:hAnsi="Times New Roman" w:cs="Times New Roman"/>
                      <w:szCs w:val="21"/>
                    </w:rPr>
                    <w:t xml:space="preserve">对于新设或调整入河（湖库、近岸海域）排放口的建设项目，应包括排放口设置的环境合理性评价□ </w:t>
                  </w:r>
                </w:p>
                <w:p>
                  <w:pPr>
                    <w:rPr>
                      <w:rFonts w:hint="default" w:ascii="Times New Roman" w:hAnsi="Times New Roman" w:cs="Times New Roman"/>
                      <w:szCs w:val="21"/>
                    </w:rPr>
                  </w:pPr>
                  <w:r>
                    <w:rPr>
                      <w:rFonts w:hint="default" w:ascii="Times New Roman" w:hAnsi="Times New Roman" w:cs="Times New Roman"/>
                      <w:szCs w:val="21"/>
                    </w:rPr>
                    <w:t>满足生态保护红线、水环境质量底线、资源利用上线和环境准入清单管理要求□</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vMerge w:val="restart"/>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污染源排放量核算</w:t>
                  </w:r>
                </w:p>
              </w:tc>
              <w:tc>
                <w:tcPr>
                  <w:tcW w:w="2194" w:type="dxa"/>
                  <w:gridSpan w:val="4"/>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污染物名称</w:t>
                  </w:r>
                </w:p>
              </w:tc>
              <w:tc>
                <w:tcPr>
                  <w:tcW w:w="2194" w:type="dxa"/>
                  <w:gridSpan w:val="5"/>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排放量/ (t/a)</w:t>
                  </w:r>
                </w:p>
              </w:tc>
              <w:tc>
                <w:tcPr>
                  <w:tcW w:w="2195" w:type="dxa"/>
                  <w:gridSpan w:val="3"/>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排放浓度/ (mg/L)</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2194" w:type="dxa"/>
                  <w:gridSpan w:val="4"/>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 / )</w:t>
                  </w:r>
                </w:p>
              </w:tc>
              <w:tc>
                <w:tcPr>
                  <w:tcW w:w="2194" w:type="dxa"/>
                  <w:gridSpan w:val="5"/>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 / )</w:t>
                  </w:r>
                </w:p>
              </w:tc>
              <w:tc>
                <w:tcPr>
                  <w:tcW w:w="2195" w:type="dxa"/>
                  <w:gridSpan w:val="3"/>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 / )</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vMerge w:val="restart"/>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替代源排放情况</w:t>
                  </w:r>
                </w:p>
              </w:tc>
              <w:tc>
                <w:tcPr>
                  <w:tcW w:w="1316"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污染源名称</w:t>
                  </w:r>
                </w:p>
              </w:tc>
              <w:tc>
                <w:tcPr>
                  <w:tcW w:w="1317" w:type="dxa"/>
                  <w:gridSpan w:val="4"/>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排污许可证编号</w:t>
                  </w:r>
                </w:p>
              </w:tc>
              <w:tc>
                <w:tcPr>
                  <w:tcW w:w="1316" w:type="dxa"/>
                  <w:gridSpan w:val="2"/>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污染物名称</w:t>
                  </w:r>
                </w:p>
              </w:tc>
              <w:tc>
                <w:tcPr>
                  <w:tcW w:w="1317" w:type="dxa"/>
                  <w:gridSpan w:val="3"/>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排放量/ (t/a)</w:t>
                  </w:r>
                </w:p>
              </w:tc>
              <w:tc>
                <w:tcPr>
                  <w:tcW w:w="1317" w:type="dxa"/>
                  <w:gridSpan w:val="2"/>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排放浓度/ (mg/L)</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16"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 / )</w:t>
                  </w:r>
                </w:p>
              </w:tc>
              <w:tc>
                <w:tcPr>
                  <w:tcW w:w="1317" w:type="dxa"/>
                  <w:gridSpan w:val="4"/>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 / )</w:t>
                  </w:r>
                </w:p>
              </w:tc>
              <w:tc>
                <w:tcPr>
                  <w:tcW w:w="1316" w:type="dxa"/>
                  <w:gridSpan w:val="2"/>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 / )</w:t>
                  </w:r>
                </w:p>
              </w:tc>
              <w:tc>
                <w:tcPr>
                  <w:tcW w:w="1317" w:type="dxa"/>
                  <w:gridSpan w:val="3"/>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 / )</w:t>
                  </w:r>
                </w:p>
              </w:tc>
              <w:tc>
                <w:tcPr>
                  <w:tcW w:w="1317" w:type="dxa"/>
                  <w:gridSpan w:val="2"/>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 / )</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bottom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生态流量确定</w:t>
                  </w:r>
                </w:p>
              </w:tc>
              <w:tc>
                <w:tcPr>
                  <w:tcW w:w="6583" w:type="dxa"/>
                  <w:gridSpan w:val="12"/>
                  <w:tcBorders>
                    <w:top w:val="single" w:color="auto" w:sz="4" w:space="0"/>
                    <w:left w:val="single" w:color="auto" w:sz="4" w:space="0"/>
                    <w:bottom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生态流量：一般水期（ / ）m</w:t>
                  </w:r>
                  <w:r>
                    <w:rPr>
                      <w:rFonts w:hint="default" w:ascii="Times New Roman" w:hAnsi="Times New Roman" w:cs="Times New Roman"/>
                      <w:szCs w:val="21"/>
                      <w:vertAlign w:val="superscript"/>
                    </w:rPr>
                    <w:t>3</w:t>
                  </w:r>
                  <w:r>
                    <w:rPr>
                      <w:rFonts w:hint="default" w:ascii="Times New Roman" w:hAnsi="Times New Roman" w:cs="Times New Roman"/>
                      <w:szCs w:val="21"/>
                    </w:rPr>
                    <w:t>/s；鱼类繁殖期（ / ）m</w:t>
                  </w:r>
                  <w:r>
                    <w:rPr>
                      <w:rFonts w:hint="default" w:ascii="Times New Roman" w:hAnsi="Times New Roman" w:cs="Times New Roman"/>
                      <w:szCs w:val="21"/>
                      <w:vertAlign w:val="superscript"/>
                    </w:rPr>
                    <w:t>3</w:t>
                  </w:r>
                  <w:r>
                    <w:rPr>
                      <w:rFonts w:hint="default" w:ascii="Times New Roman" w:hAnsi="Times New Roman" w:cs="Times New Roman"/>
                      <w:szCs w:val="21"/>
                    </w:rPr>
                    <w:t>/s；其他（ / ）m</w:t>
                  </w:r>
                  <w:r>
                    <w:rPr>
                      <w:rFonts w:hint="default" w:ascii="Times New Roman" w:hAnsi="Times New Roman" w:cs="Times New Roman"/>
                      <w:szCs w:val="21"/>
                      <w:vertAlign w:val="superscript"/>
                    </w:rPr>
                    <w:t>3</w:t>
                  </w:r>
                  <w:r>
                    <w:rPr>
                      <w:rFonts w:hint="default" w:ascii="Times New Roman" w:hAnsi="Times New Roman" w:cs="Times New Roman"/>
                      <w:szCs w:val="21"/>
                    </w:rPr>
                    <w:t xml:space="preserve">/s </w:t>
                  </w:r>
                </w:p>
                <w:p>
                  <w:pPr>
                    <w:rPr>
                      <w:rFonts w:hint="default" w:ascii="Times New Roman" w:hAnsi="Times New Roman" w:cs="Times New Roman"/>
                      <w:szCs w:val="21"/>
                    </w:rPr>
                  </w:pPr>
                  <w:r>
                    <w:rPr>
                      <w:rFonts w:hint="default" w:ascii="Times New Roman" w:hAnsi="Times New Roman" w:cs="Times New Roman"/>
                      <w:szCs w:val="21"/>
                    </w:rPr>
                    <w:t>生态水位：一般水期（ / ）m；鱼类繁殖期（ / ）m；其他（ / ）m</w:t>
                  </w:r>
                </w:p>
              </w:tc>
            </w:tr>
            <w:tr>
              <w:tblPrEx>
                <w:tblCellMar>
                  <w:top w:w="0" w:type="dxa"/>
                  <w:left w:w="10" w:type="dxa"/>
                  <w:bottom w:w="0" w:type="dxa"/>
                  <w:right w:w="10" w:type="dxa"/>
                </w:tblCellMar>
              </w:tblPrEx>
              <w:trPr>
                <w:trHeight w:val="340" w:hRule="atLeast"/>
                <w:jc w:val="center"/>
              </w:trPr>
              <w:tc>
                <w:tcPr>
                  <w:tcW w:w="388" w:type="dxa"/>
                  <w:vMerge w:val="restart"/>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防</w:t>
                  </w:r>
                </w:p>
                <w:p>
                  <w:pPr>
                    <w:jc w:val="center"/>
                    <w:rPr>
                      <w:rFonts w:hint="default" w:ascii="Times New Roman" w:hAnsi="Times New Roman" w:cs="Times New Roman"/>
                      <w:b/>
                      <w:bCs/>
                      <w:szCs w:val="21"/>
                    </w:rPr>
                  </w:pPr>
                  <w:r>
                    <w:rPr>
                      <w:rFonts w:hint="default" w:ascii="Times New Roman" w:hAnsi="Times New Roman" w:cs="Times New Roman"/>
                      <w:b/>
                      <w:bCs/>
                      <w:szCs w:val="21"/>
                    </w:rPr>
                    <w:t>治</w:t>
                  </w:r>
                </w:p>
                <w:p>
                  <w:pPr>
                    <w:jc w:val="center"/>
                    <w:rPr>
                      <w:rFonts w:hint="default" w:ascii="Times New Roman" w:hAnsi="Times New Roman" w:cs="Times New Roman"/>
                      <w:b/>
                      <w:bCs/>
                      <w:szCs w:val="21"/>
                    </w:rPr>
                  </w:pPr>
                  <w:r>
                    <w:rPr>
                      <w:rFonts w:hint="default" w:ascii="Times New Roman" w:hAnsi="Times New Roman" w:cs="Times New Roman"/>
                      <w:b/>
                      <w:bCs/>
                      <w:szCs w:val="21"/>
                    </w:rPr>
                    <w:t>措</w:t>
                  </w:r>
                </w:p>
                <w:p>
                  <w:pPr>
                    <w:jc w:val="center"/>
                    <w:rPr>
                      <w:rFonts w:hint="default" w:ascii="Times New Roman" w:hAnsi="Times New Roman" w:cs="Times New Roman"/>
                      <w:szCs w:val="21"/>
                    </w:rPr>
                  </w:pPr>
                  <w:r>
                    <w:rPr>
                      <w:rFonts w:hint="default" w:ascii="Times New Roman" w:hAnsi="Times New Roman" w:cs="Times New Roman"/>
                      <w:b/>
                      <w:bCs/>
                      <w:szCs w:val="21"/>
                    </w:rPr>
                    <w:t>施</w:t>
                  </w:r>
                </w:p>
              </w:tc>
              <w:tc>
                <w:tcPr>
                  <w:tcW w:w="1346"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环保措施</w:t>
                  </w:r>
                </w:p>
              </w:tc>
              <w:tc>
                <w:tcPr>
                  <w:tcW w:w="6583" w:type="dxa"/>
                  <w:gridSpan w:val="12"/>
                  <w:tcBorders>
                    <w:top w:val="single" w:color="auto" w:sz="4" w:space="0"/>
                    <w:left w:val="single" w:color="auto" w:sz="4" w:space="0"/>
                    <w:bottom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污水处理设施□；水文减缓设施□；生态流量保障设施□；区域削减□；依托其他工程措施□；其他</w:t>
                  </w:r>
                </w:p>
              </w:tc>
            </w:tr>
            <w:tr>
              <w:tblPrEx>
                <w:tblCellMar>
                  <w:top w:w="0" w:type="dxa"/>
                  <w:left w:w="10" w:type="dxa"/>
                  <w:bottom w:w="0" w:type="dxa"/>
                  <w:right w:w="10" w:type="dxa"/>
                </w:tblCellMar>
              </w:tblPrEx>
              <w:trPr>
                <w:trHeight w:val="165"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vMerge w:val="restart"/>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监测计划</w:t>
                  </w:r>
                </w:p>
              </w:tc>
              <w:tc>
                <w:tcPr>
                  <w:tcW w:w="20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p>
              </w:tc>
              <w:tc>
                <w:tcPr>
                  <w:tcW w:w="2222"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环境质量</w:t>
                  </w:r>
                </w:p>
              </w:tc>
              <w:tc>
                <w:tcPr>
                  <w:tcW w:w="229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污染源</w:t>
                  </w:r>
                </w:p>
              </w:tc>
            </w:tr>
            <w:tr>
              <w:tblPrEx>
                <w:tblCellMar>
                  <w:top w:w="0" w:type="dxa"/>
                  <w:left w:w="10" w:type="dxa"/>
                  <w:bottom w:w="0" w:type="dxa"/>
                  <w:right w:w="10" w:type="dxa"/>
                </w:tblCellMar>
              </w:tblPrEx>
              <w:trPr>
                <w:trHeight w:val="165"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vMerge w:val="continue"/>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Cs w:val="21"/>
                    </w:rPr>
                  </w:pPr>
                </w:p>
              </w:tc>
              <w:tc>
                <w:tcPr>
                  <w:tcW w:w="20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监测方式</w:t>
                  </w:r>
                </w:p>
              </w:tc>
              <w:tc>
                <w:tcPr>
                  <w:tcW w:w="2222"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手动□；自动□；无监测□</w:t>
                  </w:r>
                </w:p>
              </w:tc>
              <w:tc>
                <w:tcPr>
                  <w:tcW w:w="229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手动</w:t>
                  </w:r>
                  <w:r>
                    <w:rPr>
                      <w:rFonts w:hint="default" w:ascii="Times New Roman" w:hAnsi="Times New Roman" w:cs="Times New Roman"/>
                      <w:szCs w:val="21"/>
                    </w:rPr>
                    <w:sym w:font="Wingdings 2" w:char="0052"/>
                  </w:r>
                  <w:r>
                    <w:rPr>
                      <w:rFonts w:hint="default" w:ascii="Times New Roman" w:hAnsi="Times New Roman" w:cs="Times New Roman"/>
                      <w:szCs w:val="21"/>
                    </w:rPr>
                    <w:t>；自动□；无监测□</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20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监测点位</w:t>
                  </w:r>
                </w:p>
              </w:tc>
              <w:tc>
                <w:tcPr>
                  <w:tcW w:w="2222"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  / )</w:t>
                  </w:r>
                </w:p>
              </w:tc>
              <w:tc>
                <w:tcPr>
                  <w:tcW w:w="229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 xml:space="preserve">( </w:t>
                  </w:r>
                  <w:r>
                    <w:rPr>
                      <w:rFonts w:hint="default" w:ascii="Times New Roman" w:hAnsi="Times New Roman" w:cs="Times New Roman"/>
                      <w:szCs w:val="21"/>
                      <w:lang w:val="en-US" w:eastAsia="zh-CN"/>
                    </w:rPr>
                    <w:t>1</w:t>
                  </w:r>
                  <w:r>
                    <w:rPr>
                      <w:rFonts w:hint="default" w:ascii="Times New Roman" w:hAnsi="Times New Roman" w:cs="Times New Roman"/>
                      <w:szCs w:val="21"/>
                    </w:rPr>
                    <w:t xml:space="preserve"> )</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vMerge w:val="continue"/>
                  <w:tcBorders>
                    <w:left w:val="single" w:color="auto" w:sz="4" w:space="0"/>
                    <w:bottom w:val="single" w:color="auto" w:sz="4" w:space="0"/>
                  </w:tcBorders>
                  <w:shd w:val="clear" w:color="auto" w:fill="FFFFFF"/>
                  <w:vAlign w:val="center"/>
                </w:tcPr>
                <w:p>
                  <w:pPr>
                    <w:jc w:val="center"/>
                    <w:rPr>
                      <w:rFonts w:hint="default" w:ascii="Times New Roman" w:hAnsi="Times New Roman" w:cs="Times New Roman"/>
                      <w:szCs w:val="21"/>
                    </w:rPr>
                  </w:pPr>
                </w:p>
              </w:tc>
              <w:tc>
                <w:tcPr>
                  <w:tcW w:w="20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监测因子</w:t>
                  </w:r>
                </w:p>
              </w:tc>
              <w:tc>
                <w:tcPr>
                  <w:tcW w:w="2222"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  / )</w:t>
                  </w:r>
                </w:p>
              </w:tc>
              <w:tc>
                <w:tcPr>
                  <w:tcW w:w="229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 xml:space="preserve">( </w:t>
                  </w:r>
                  <w:r>
                    <w:rPr>
                      <w:rFonts w:hint="default" w:ascii="Times New Roman" w:hAnsi="Times New Roman" w:cs="Times New Roman"/>
                      <w:szCs w:val="21"/>
                      <w:lang w:val="en-US" w:eastAsia="zh-CN"/>
                    </w:rPr>
                    <w:t>COD、BOD、SS、氨氮</w:t>
                  </w:r>
                  <w:r>
                    <w:rPr>
                      <w:rFonts w:hint="default" w:ascii="Times New Roman" w:hAnsi="Times New Roman" w:cs="Times New Roman"/>
                      <w:szCs w:val="21"/>
                    </w:rPr>
                    <w:t xml:space="preserve"> )</w:t>
                  </w:r>
                </w:p>
              </w:tc>
            </w:tr>
            <w:tr>
              <w:trPr>
                <w:trHeight w:val="340" w:hRule="atLeast"/>
                <w:jc w:val="center"/>
              </w:trPr>
              <w:tc>
                <w:tcPr>
                  <w:tcW w:w="388" w:type="dxa"/>
                  <w:vMerge w:val="continue"/>
                  <w:tcBorders>
                    <w:left w:val="single" w:color="auto" w:sz="4" w:space="0"/>
                    <w:bottom w:val="single" w:color="auto" w:sz="4" w:space="0"/>
                  </w:tcBorders>
                  <w:shd w:val="clear" w:color="auto" w:fill="FFFFFF"/>
                  <w:vAlign w:val="center"/>
                </w:tcPr>
                <w:p>
                  <w:pPr>
                    <w:jc w:val="center"/>
                    <w:rPr>
                      <w:rFonts w:hint="default" w:ascii="Times New Roman" w:hAnsi="Times New Roman" w:cs="Times New Roman"/>
                      <w:szCs w:val="21"/>
                    </w:rPr>
                  </w:pPr>
                </w:p>
              </w:tc>
              <w:tc>
                <w:tcPr>
                  <w:tcW w:w="1346" w:type="dxa"/>
                  <w:tcBorders>
                    <w:left w:val="single" w:color="auto" w:sz="4" w:space="0"/>
                    <w:bottom w:val="single" w:color="auto" w:sz="4" w:space="0"/>
                  </w:tcBorders>
                  <w:shd w:val="clear" w:color="auto" w:fill="FFFFFF"/>
                  <w:vAlign w:val="center"/>
                </w:tcPr>
                <w:p>
                  <w:pPr>
                    <w:jc w:val="center"/>
                    <w:rPr>
                      <w:rFonts w:hint="default" w:ascii="Times New Roman" w:hAnsi="Times New Roman" w:cs="Times New Roman"/>
                      <w:szCs w:val="21"/>
                    </w:rPr>
                  </w:pPr>
                  <w:r>
                    <w:rPr>
                      <w:rFonts w:hint="default" w:ascii="Times New Roman" w:hAnsi="Times New Roman" w:cs="Times New Roman"/>
                      <w:szCs w:val="21"/>
                    </w:rPr>
                    <w:t>污染物排放清单</w:t>
                  </w:r>
                </w:p>
              </w:tc>
              <w:tc>
                <w:tcPr>
                  <w:tcW w:w="6583" w:type="dxa"/>
                  <w:gridSpan w:val="12"/>
                  <w:tcBorders>
                    <w:top w:val="single" w:color="auto" w:sz="4" w:space="0"/>
                    <w:left w:val="single" w:color="auto" w:sz="4" w:space="0"/>
                    <w:bottom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w:t>
                  </w:r>
                </w:p>
              </w:tc>
            </w:tr>
            <w:tr>
              <w:tblPrEx>
                <w:tblCellMar>
                  <w:top w:w="0" w:type="dxa"/>
                  <w:left w:w="10" w:type="dxa"/>
                  <w:bottom w:w="0" w:type="dxa"/>
                  <w:right w:w="10" w:type="dxa"/>
                </w:tblCellMar>
              </w:tblPrEx>
              <w:trPr>
                <w:trHeight w:val="340" w:hRule="atLeast"/>
                <w:jc w:val="center"/>
              </w:trPr>
              <w:tc>
                <w:tcPr>
                  <w:tcW w:w="1734" w:type="dxa"/>
                  <w:gridSpan w:val="2"/>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评价结论</w:t>
                  </w:r>
                </w:p>
              </w:tc>
              <w:tc>
                <w:tcPr>
                  <w:tcW w:w="6583" w:type="dxa"/>
                  <w:gridSpan w:val="12"/>
                  <w:tcBorders>
                    <w:top w:val="single" w:color="auto" w:sz="4" w:space="0"/>
                    <w:left w:val="single" w:color="auto" w:sz="4" w:space="0"/>
                    <w:bottom w:val="single" w:color="auto" w:sz="4" w:space="0"/>
                    <w:right w:val="single" w:color="auto" w:sz="4" w:space="0"/>
                  </w:tcBorders>
                  <w:shd w:val="clear" w:color="auto" w:fill="FFFFFF"/>
                  <w:vAlign w:val="center"/>
                </w:tcPr>
                <w:p>
                  <w:pPr>
                    <w:rPr>
                      <w:rFonts w:hint="default" w:ascii="Times New Roman" w:hAnsi="Times New Roman" w:cs="Times New Roman"/>
                      <w:szCs w:val="21"/>
                    </w:rPr>
                  </w:pPr>
                  <w:r>
                    <w:rPr>
                      <w:rFonts w:hint="default" w:ascii="Times New Roman" w:hAnsi="Times New Roman" w:cs="Times New Roman"/>
                      <w:szCs w:val="21"/>
                    </w:rPr>
                    <w:t>可以接受</w:t>
                  </w:r>
                  <w:r>
                    <w:rPr>
                      <w:rFonts w:hint="default" w:ascii="Times New Roman" w:hAnsi="Times New Roman" w:cs="Times New Roman"/>
                      <w:szCs w:val="21"/>
                    </w:rPr>
                    <w:sym w:font="Wingdings 2" w:char="0052"/>
                  </w:r>
                  <w:r>
                    <w:rPr>
                      <w:rFonts w:hint="default" w:ascii="Times New Roman" w:hAnsi="Times New Roman" w:cs="Times New Roman"/>
                      <w:szCs w:val="21"/>
                    </w:rPr>
                    <w:t>；不可以接受□</w:t>
                  </w:r>
                </w:p>
              </w:tc>
            </w:tr>
          </w:tbl>
          <w:p>
            <w:pPr>
              <w:pStyle w:val="19"/>
              <w:spacing w:after="0" w:line="360" w:lineRule="auto"/>
              <w:ind w:left="0" w:leftChars="0" w:firstLine="480"/>
              <w:rPr>
                <w:rFonts w:hint="default" w:ascii="Times New Roman" w:hAnsi="Times New Roman" w:eastAsia="宋体" w:cs="Times New Roman"/>
                <w:b/>
                <w:bCs/>
              </w:rPr>
            </w:pPr>
            <w:r>
              <w:rPr>
                <w:rFonts w:hint="default" w:ascii="Times New Roman" w:hAnsi="Times New Roman" w:eastAsia="宋体" w:cs="Times New Roman"/>
                <w:b/>
                <w:bCs/>
                <w:sz w:val="24"/>
              </w:rPr>
              <w:t>3、声环境影响评价分析</w:t>
            </w:r>
          </w:p>
          <w:p>
            <w:pPr>
              <w:autoSpaceDE w:val="0"/>
              <w:autoSpaceDN w:val="0"/>
              <w:adjustRightInd w:val="0"/>
              <w:spacing w:line="360" w:lineRule="auto"/>
              <w:ind w:firstLine="480" w:firstLineChars="200"/>
              <w:jc w:val="left"/>
              <w:rPr>
                <w:rFonts w:hint="default" w:ascii="Times New Roman" w:hAnsi="Times New Roman" w:cs="Times New Roman"/>
                <w:color w:val="auto"/>
                <w:kern w:val="0"/>
                <w:sz w:val="24"/>
                <w:lang w:val="en-US" w:eastAsia="zh-CN"/>
              </w:rPr>
            </w:pPr>
            <w:r>
              <w:rPr>
                <w:rFonts w:hint="default" w:ascii="Times New Roman" w:hAnsi="Times New Roman" w:cs="Times New Roman"/>
                <w:color w:val="auto"/>
                <w:kern w:val="0"/>
                <w:sz w:val="24"/>
              </w:rPr>
              <w:t>本项目运营期主要噪声源有</w:t>
            </w:r>
            <w:r>
              <w:rPr>
                <w:rFonts w:hint="default" w:ascii="Times New Roman" w:hAnsi="Times New Roman" w:cs="Times New Roman"/>
                <w:color w:val="auto"/>
                <w:kern w:val="0"/>
                <w:sz w:val="24"/>
                <w:lang w:val="en-US" w:eastAsia="zh-CN"/>
              </w:rPr>
              <w:t>混合机、粉碎机、封口机、废气处理设备等</w:t>
            </w:r>
            <w:r>
              <w:rPr>
                <w:rFonts w:hint="default" w:ascii="Times New Roman" w:hAnsi="Times New Roman" w:cs="Times New Roman"/>
                <w:color w:val="auto"/>
                <w:kern w:val="0"/>
                <w:sz w:val="24"/>
              </w:rPr>
              <w:t>机械设备噪声，噪声源</w:t>
            </w:r>
            <w:r>
              <w:rPr>
                <w:rFonts w:hint="default" w:ascii="Times New Roman" w:hAnsi="Times New Roman" w:cs="Times New Roman"/>
                <w:color w:val="00B0F0"/>
                <w:kern w:val="0"/>
                <w:sz w:val="24"/>
              </w:rPr>
              <w:t>强</w:t>
            </w:r>
            <w:r>
              <w:rPr>
                <w:rFonts w:hint="default" w:ascii="Times New Roman" w:hAnsi="Times New Roman" w:cs="Times New Roman"/>
                <w:color w:val="00B0F0"/>
                <w:kern w:val="0"/>
                <w:sz w:val="24"/>
                <w:lang w:val="en-US" w:eastAsia="zh-CN"/>
              </w:rPr>
              <w:t>75-90</w:t>
            </w:r>
            <w:r>
              <w:rPr>
                <w:rFonts w:hint="default" w:ascii="Times New Roman" w:hAnsi="Times New Roman" w:cs="Times New Roman"/>
                <w:color w:val="00B0F0"/>
                <w:sz w:val="24"/>
              </w:rPr>
              <w:t>d</w:t>
            </w:r>
            <w:r>
              <w:rPr>
                <w:rFonts w:hint="default" w:ascii="Times New Roman" w:hAnsi="Times New Roman" w:cs="Times New Roman"/>
                <w:color w:val="auto"/>
                <w:sz w:val="24"/>
              </w:rPr>
              <w:t>B(A)</w:t>
            </w:r>
            <w:r>
              <w:rPr>
                <w:rFonts w:hint="default" w:ascii="Times New Roman" w:hAnsi="Times New Roman" w:cs="Times New Roman"/>
                <w:color w:val="auto"/>
                <w:kern w:val="0"/>
                <w:sz w:val="24"/>
              </w:rPr>
              <w:t>。根据现场勘查，厂区目前采取的环保措施为：</w:t>
            </w:r>
            <w:r>
              <w:rPr>
                <w:rFonts w:hint="default" w:ascii="Times New Roman" w:hAnsi="Times New Roman" w:cs="Times New Roman"/>
                <w:color w:val="auto"/>
                <w:kern w:val="0"/>
                <w:sz w:val="24"/>
                <w:lang w:val="en-US" w:eastAsia="zh-CN"/>
              </w:rPr>
              <w:t>混合机、封口机等生产用到的</w:t>
            </w:r>
            <w:r>
              <w:rPr>
                <w:rFonts w:hint="default" w:ascii="Times New Roman" w:hAnsi="Times New Roman" w:cs="Times New Roman"/>
                <w:color w:val="auto"/>
                <w:kern w:val="0"/>
                <w:sz w:val="24"/>
              </w:rPr>
              <w:t>机械设备</w:t>
            </w:r>
            <w:r>
              <w:rPr>
                <w:rFonts w:hint="default" w:ascii="Times New Roman" w:hAnsi="Times New Roman" w:cs="Times New Roman"/>
                <w:color w:val="auto"/>
                <w:kern w:val="0"/>
                <w:sz w:val="24"/>
                <w:lang w:val="en-US" w:eastAsia="zh-CN"/>
              </w:rPr>
              <w:t>均</w:t>
            </w:r>
            <w:r>
              <w:rPr>
                <w:rFonts w:hint="default" w:ascii="Times New Roman" w:hAnsi="Times New Roman" w:cs="Times New Roman"/>
                <w:color w:val="auto"/>
                <w:kern w:val="0"/>
                <w:sz w:val="24"/>
              </w:rPr>
              <w:t>安装于</w:t>
            </w:r>
            <w:r>
              <w:rPr>
                <w:rFonts w:hint="default" w:ascii="Times New Roman" w:hAnsi="Times New Roman" w:cs="Times New Roman"/>
                <w:color w:val="auto"/>
                <w:kern w:val="0"/>
                <w:sz w:val="24"/>
                <w:lang w:val="en-US" w:eastAsia="zh-CN"/>
              </w:rPr>
              <w:t>车间内</w:t>
            </w:r>
            <w:r>
              <w:rPr>
                <w:rFonts w:hint="default" w:ascii="Times New Roman" w:hAnsi="Times New Roman" w:cs="Times New Roman"/>
                <w:color w:val="auto"/>
                <w:kern w:val="0"/>
                <w:sz w:val="24"/>
              </w:rPr>
              <w:t>，</w:t>
            </w:r>
            <w:r>
              <w:rPr>
                <w:rFonts w:hint="default" w:ascii="Times New Roman" w:hAnsi="Times New Roman" w:cs="Times New Roman"/>
                <w:color w:val="auto"/>
                <w:kern w:val="0"/>
                <w:sz w:val="24"/>
                <w:lang w:val="en-US" w:eastAsia="zh-CN"/>
              </w:rPr>
              <w:t>加装减振垫，</w:t>
            </w:r>
            <w:r>
              <w:rPr>
                <w:rFonts w:hint="default" w:ascii="Times New Roman" w:hAnsi="Times New Roman" w:cs="Times New Roman"/>
                <w:color w:val="auto"/>
                <w:kern w:val="0"/>
                <w:sz w:val="24"/>
              </w:rPr>
              <w:t>集中布置，墙体阻隔在一定程度上减轻对周边声环境的影响</w:t>
            </w:r>
            <w:r>
              <w:rPr>
                <w:rFonts w:hint="default" w:ascii="Times New Roman" w:hAnsi="Times New Roman" w:cs="Times New Roman"/>
                <w:color w:val="auto"/>
                <w:kern w:val="0"/>
                <w:sz w:val="24"/>
                <w:lang w:val="en-US" w:eastAsia="zh-CN"/>
              </w:rPr>
              <w:t>；有机废气处理设施的风机密闭处理，</w:t>
            </w:r>
            <w:r>
              <w:rPr>
                <w:rFonts w:hint="eastAsia" w:ascii="Times New Roman" w:hAnsi="Times New Roman" w:cs="Times New Roman"/>
                <w:color w:val="0070C0"/>
                <w:kern w:val="0"/>
                <w:sz w:val="24"/>
                <w:lang w:val="en-US" w:eastAsia="zh-CN"/>
              </w:rPr>
              <w:t>并增加消音材料，</w:t>
            </w:r>
            <w:r>
              <w:rPr>
                <w:rFonts w:hint="default" w:ascii="Times New Roman" w:hAnsi="Times New Roman" w:cs="Times New Roman"/>
                <w:color w:val="0070C0"/>
                <w:kern w:val="0"/>
                <w:sz w:val="24"/>
                <w:lang w:val="en-US" w:eastAsia="zh-CN"/>
              </w:rPr>
              <w:t>风机噪声经多层墙体隔声，</w:t>
            </w:r>
            <w:r>
              <w:rPr>
                <w:rFonts w:hint="default" w:ascii="Times New Roman" w:hAnsi="Times New Roman" w:cs="Times New Roman"/>
                <w:color w:val="auto"/>
                <w:kern w:val="0"/>
                <w:sz w:val="24"/>
                <w:lang w:val="en-US" w:eastAsia="zh-CN"/>
              </w:rPr>
              <w:t>对周围环境影响较小；对各设备定期维修。综上，经基础减振和隔音处理，可</w:t>
            </w:r>
            <w:r>
              <w:rPr>
                <w:rFonts w:hint="default" w:ascii="Times New Roman" w:hAnsi="Times New Roman" w:cs="Times New Roman"/>
                <w:color w:val="auto"/>
                <w:kern w:val="0"/>
                <w:sz w:val="24"/>
              </w:rPr>
              <w:t>使厂界和周围环境噪声达到相关标准</w:t>
            </w:r>
            <w:r>
              <w:rPr>
                <w:rFonts w:hint="default" w:ascii="Times New Roman" w:hAnsi="Times New Roman" w:cs="Times New Roman"/>
                <w:color w:val="auto"/>
                <w:kern w:val="0"/>
                <w:sz w:val="24"/>
                <w:lang w:val="en-US" w:eastAsia="zh-CN"/>
              </w:rPr>
              <w:t>。</w:t>
            </w:r>
          </w:p>
          <w:p>
            <w:pPr>
              <w:autoSpaceDE w:val="0"/>
              <w:autoSpaceDN w:val="0"/>
              <w:adjustRightInd w:val="0"/>
              <w:spacing w:line="360" w:lineRule="auto"/>
              <w:ind w:firstLine="480" w:firstLineChars="200"/>
              <w:jc w:val="left"/>
              <w:rPr>
                <w:rFonts w:hint="default" w:ascii="Times New Roman" w:hAnsi="Times New Roman" w:eastAsia="宋体" w:cs="Times New Roman"/>
                <w:b/>
                <w:bCs/>
                <w:color w:val="auto"/>
                <w:szCs w:val="18"/>
              </w:rPr>
            </w:pPr>
            <w:r>
              <w:rPr>
                <w:rFonts w:hint="default" w:ascii="Times New Roman" w:hAnsi="Times New Roman" w:cs="Times New Roman"/>
                <w:color w:val="auto"/>
                <w:kern w:val="0"/>
                <w:sz w:val="24"/>
                <w:lang w:val="en-US" w:eastAsia="zh-CN"/>
              </w:rPr>
              <w:t>本项目</w:t>
            </w:r>
            <w:r>
              <w:rPr>
                <w:rFonts w:hint="default" w:ascii="Times New Roman" w:hAnsi="Times New Roman" w:cs="Times New Roman"/>
                <w:color w:val="auto"/>
                <w:kern w:val="0"/>
                <w:sz w:val="24"/>
              </w:rPr>
              <w:t>主要噪声设备与厂界距离关系见表2</w:t>
            </w:r>
            <w:r>
              <w:rPr>
                <w:rFonts w:hint="eastAsia" w:cs="Times New Roman"/>
                <w:color w:val="auto"/>
                <w:kern w:val="0"/>
                <w:sz w:val="24"/>
                <w:lang w:val="en-US" w:eastAsia="zh-CN"/>
              </w:rPr>
              <w:t>7</w:t>
            </w:r>
            <w:r>
              <w:rPr>
                <w:rFonts w:hint="default" w:ascii="Times New Roman" w:hAnsi="Times New Roman" w:cs="Times New Roman"/>
                <w:color w:val="auto"/>
                <w:kern w:val="0"/>
                <w:sz w:val="24"/>
              </w:rPr>
              <w:t>。</w:t>
            </w:r>
          </w:p>
          <w:p>
            <w:pPr>
              <w:spacing w:before="107"/>
              <w:ind w:left="322" w:right="442" w:firstLine="0"/>
              <w:jc w:val="center"/>
              <w:rPr>
                <w:rFonts w:hint="default" w:ascii="Times New Roman" w:hAnsi="Times New Roman" w:cs="Times New Roman"/>
              </w:rPr>
            </w:pPr>
            <w:r>
              <w:rPr>
                <w:rFonts w:hint="default" w:ascii="Times New Roman" w:hAnsi="Times New Roman" w:cs="Times New Roman"/>
                <w:b/>
                <w:color w:val="auto"/>
                <w:spacing w:val="-26"/>
                <w:sz w:val="21"/>
              </w:rPr>
              <w:t xml:space="preserve">表 </w:t>
            </w:r>
            <w:r>
              <w:rPr>
                <w:rFonts w:hint="default" w:ascii="Times New Roman" w:hAnsi="Times New Roman" w:eastAsia="宋体" w:cs="Times New Roman"/>
                <w:b/>
                <w:color w:val="auto"/>
                <w:sz w:val="21"/>
                <w:lang w:val="en-US" w:eastAsia="zh-CN"/>
              </w:rPr>
              <w:t>2</w:t>
            </w:r>
            <w:r>
              <w:rPr>
                <w:rFonts w:hint="eastAsia" w:cs="Times New Roman"/>
                <w:b/>
                <w:color w:val="auto"/>
                <w:sz w:val="21"/>
                <w:lang w:val="en-US" w:eastAsia="zh-CN"/>
              </w:rPr>
              <w:t>7</w:t>
            </w:r>
            <w:r>
              <w:rPr>
                <w:rFonts w:hint="default" w:ascii="Times New Roman" w:hAnsi="Times New Roman" w:eastAsia="Times New Roman" w:cs="Times New Roman"/>
                <w:b/>
                <w:color w:val="auto"/>
                <w:sz w:val="21"/>
              </w:rPr>
              <w:t xml:space="preserve"> </w:t>
            </w:r>
            <w:r>
              <w:rPr>
                <w:rFonts w:hint="default" w:ascii="Times New Roman" w:hAnsi="Times New Roman" w:cs="Times New Roman"/>
                <w:b/>
                <w:color w:val="auto"/>
                <w:spacing w:val="-2"/>
                <w:sz w:val="21"/>
              </w:rPr>
              <w:t>主要噪声设备与厂界敏感目标位置距离关系</w:t>
            </w:r>
          </w:p>
          <w:tbl>
            <w:tblPr>
              <w:tblStyle w:val="21"/>
              <w:tblW w:w="8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1171"/>
              <w:gridCol w:w="588"/>
              <w:gridCol w:w="900"/>
              <w:gridCol w:w="537"/>
              <w:gridCol w:w="550"/>
              <w:gridCol w:w="613"/>
              <w:gridCol w:w="612"/>
              <w:gridCol w:w="875"/>
              <w:gridCol w:w="850"/>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453" w:type="dxa"/>
                  <w:vMerge w:val="restart"/>
                  <w:vAlign w:val="center"/>
                </w:tcPr>
                <w:p>
                  <w:pPr>
                    <w:pStyle w:val="5"/>
                    <w:ind w:firstLine="0" w:firstLineChars="0"/>
                    <w:jc w:val="center"/>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cs="Times New Roman"/>
                      <w:b/>
                      <w:color w:val="auto"/>
                      <w:sz w:val="21"/>
                      <w:szCs w:val="21"/>
                    </w:rPr>
                    <w:t>序号</w:t>
                  </w:r>
                </w:p>
              </w:tc>
              <w:tc>
                <w:tcPr>
                  <w:tcW w:w="1171" w:type="dxa"/>
                  <w:vMerge w:val="restart"/>
                  <w:vAlign w:val="center"/>
                </w:tcPr>
                <w:p>
                  <w:pPr>
                    <w:pStyle w:val="5"/>
                    <w:ind w:firstLine="0" w:firstLineChars="0"/>
                    <w:jc w:val="center"/>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cs="Times New Roman"/>
                      <w:b/>
                      <w:color w:val="auto"/>
                      <w:sz w:val="21"/>
                      <w:szCs w:val="21"/>
                      <w:lang w:eastAsia="zh-CN"/>
                    </w:rPr>
                    <w:t>设备</w:t>
                  </w:r>
                  <w:r>
                    <w:rPr>
                      <w:rFonts w:hint="default" w:ascii="Times New Roman" w:hAnsi="Times New Roman" w:cs="Times New Roman"/>
                      <w:b/>
                      <w:color w:val="auto"/>
                      <w:sz w:val="21"/>
                      <w:szCs w:val="21"/>
                    </w:rPr>
                    <w:t>名称</w:t>
                  </w:r>
                </w:p>
              </w:tc>
              <w:tc>
                <w:tcPr>
                  <w:tcW w:w="588" w:type="dxa"/>
                  <w:vMerge w:val="restart"/>
                  <w:vAlign w:val="center"/>
                </w:tcPr>
                <w:p>
                  <w:pPr>
                    <w:ind w:firstLine="0" w:firstLineChars="0"/>
                    <w:jc w:val="center"/>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cs="Times New Roman"/>
                      <w:b/>
                      <w:color w:val="auto"/>
                      <w:sz w:val="21"/>
                      <w:szCs w:val="21"/>
                      <w:lang w:eastAsia="zh-CN"/>
                    </w:rPr>
                    <w:t>数量</w:t>
                  </w:r>
                </w:p>
              </w:tc>
              <w:tc>
                <w:tcPr>
                  <w:tcW w:w="900" w:type="dxa"/>
                  <w:vMerge w:val="restart"/>
                  <w:vAlign w:val="center"/>
                </w:tcPr>
                <w:p>
                  <w:pPr>
                    <w:pStyle w:val="5"/>
                    <w:ind w:firstLine="0" w:firstLineChars="0"/>
                    <w:jc w:val="center"/>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cs="Times New Roman"/>
                      <w:b/>
                      <w:color w:val="auto"/>
                      <w:sz w:val="21"/>
                      <w:szCs w:val="21"/>
                      <w:lang w:val="en-US" w:eastAsia="zh-CN"/>
                    </w:rPr>
                    <w:t>噪声级</w:t>
                  </w:r>
                  <w:r>
                    <w:rPr>
                      <w:rFonts w:hint="default" w:ascii="Times New Roman" w:hAnsi="Times New Roman" w:cs="Times New Roman"/>
                      <w:b/>
                      <w:color w:val="auto"/>
                      <w:sz w:val="21"/>
                      <w:szCs w:val="21"/>
                    </w:rPr>
                    <w:t>dB(A)</w:t>
                  </w:r>
                </w:p>
              </w:tc>
              <w:tc>
                <w:tcPr>
                  <w:tcW w:w="2312" w:type="dxa"/>
                  <w:gridSpan w:val="4"/>
                  <w:vAlign w:val="center"/>
                </w:tcPr>
                <w:p>
                  <w:pPr>
                    <w:pStyle w:val="5"/>
                    <w:ind w:firstLine="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噪声源</w:t>
                  </w:r>
                  <w:r>
                    <w:rPr>
                      <w:rFonts w:hint="default" w:ascii="Times New Roman" w:hAnsi="Times New Roman" w:cs="Times New Roman"/>
                      <w:b/>
                      <w:color w:val="auto"/>
                      <w:sz w:val="21"/>
                      <w:szCs w:val="21"/>
                      <w:lang w:val="en-US" w:eastAsia="zh-CN"/>
                    </w:rPr>
                    <w:t>到厂界距离</w:t>
                  </w:r>
                  <w:r>
                    <w:rPr>
                      <w:rFonts w:hint="default" w:ascii="Times New Roman" w:hAnsi="Times New Roman" w:cs="Times New Roman"/>
                      <w:b/>
                      <w:color w:val="auto"/>
                      <w:sz w:val="21"/>
                      <w:szCs w:val="21"/>
                    </w:rPr>
                    <w:t>（m）</w:t>
                  </w:r>
                </w:p>
              </w:tc>
              <w:tc>
                <w:tcPr>
                  <w:tcW w:w="2884" w:type="dxa"/>
                  <w:gridSpan w:val="3"/>
                  <w:vAlign w:val="center"/>
                </w:tcPr>
                <w:p>
                  <w:pPr>
                    <w:pStyle w:val="5"/>
                    <w:ind w:firstLine="0" w:firstLineChars="0"/>
                    <w:jc w:val="center"/>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cs="Times New Roman"/>
                      <w:b/>
                      <w:color w:val="auto"/>
                      <w:kern w:val="2"/>
                      <w:sz w:val="21"/>
                      <w:szCs w:val="21"/>
                      <w:lang w:val="en-US" w:eastAsia="zh-CN" w:bidi="ar-SA"/>
                    </w:rPr>
                    <w:t>到敏感点距离</w:t>
                  </w:r>
                  <w:r>
                    <w:rPr>
                      <w:rFonts w:hint="default" w:ascii="Times New Roman" w:hAnsi="Times New Roman" w:cs="Times New Roman"/>
                      <w:b/>
                      <w:color w:val="auto"/>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53" w:type="dxa"/>
                  <w:vMerge w:val="continue"/>
                  <w:vAlign w:val="center"/>
                </w:tcPr>
                <w:p>
                  <w:pPr>
                    <w:pStyle w:val="5"/>
                    <w:ind w:firstLine="0"/>
                    <w:jc w:val="center"/>
                    <w:rPr>
                      <w:rFonts w:hint="default" w:ascii="Times New Roman" w:hAnsi="Times New Roman" w:cs="Times New Roman"/>
                      <w:b/>
                      <w:color w:val="auto"/>
                      <w:sz w:val="21"/>
                      <w:szCs w:val="21"/>
                    </w:rPr>
                  </w:pPr>
                </w:p>
              </w:tc>
              <w:tc>
                <w:tcPr>
                  <w:tcW w:w="1171" w:type="dxa"/>
                  <w:vMerge w:val="continue"/>
                  <w:vAlign w:val="center"/>
                </w:tcPr>
                <w:p>
                  <w:pPr>
                    <w:pStyle w:val="5"/>
                    <w:ind w:firstLine="0"/>
                    <w:jc w:val="center"/>
                    <w:rPr>
                      <w:rFonts w:hint="default" w:ascii="Times New Roman" w:hAnsi="Times New Roman" w:cs="Times New Roman"/>
                      <w:b/>
                      <w:color w:val="auto"/>
                      <w:sz w:val="21"/>
                      <w:szCs w:val="21"/>
                    </w:rPr>
                  </w:pPr>
                </w:p>
              </w:tc>
              <w:tc>
                <w:tcPr>
                  <w:tcW w:w="588" w:type="dxa"/>
                  <w:vMerge w:val="continue"/>
                  <w:vAlign w:val="center"/>
                </w:tcPr>
                <w:p>
                  <w:pPr>
                    <w:ind w:firstLine="0"/>
                    <w:jc w:val="center"/>
                    <w:rPr>
                      <w:rFonts w:hint="default" w:ascii="Times New Roman" w:hAnsi="Times New Roman" w:cs="Times New Roman"/>
                      <w:b/>
                      <w:color w:val="auto"/>
                      <w:sz w:val="21"/>
                      <w:szCs w:val="21"/>
                    </w:rPr>
                  </w:pPr>
                </w:p>
              </w:tc>
              <w:tc>
                <w:tcPr>
                  <w:tcW w:w="900" w:type="dxa"/>
                  <w:vMerge w:val="continue"/>
                  <w:vAlign w:val="center"/>
                </w:tcPr>
                <w:p>
                  <w:pPr>
                    <w:pStyle w:val="5"/>
                    <w:ind w:firstLine="0"/>
                    <w:jc w:val="center"/>
                    <w:rPr>
                      <w:rFonts w:hint="default" w:ascii="Times New Roman" w:hAnsi="Times New Roman" w:cs="Times New Roman"/>
                      <w:b/>
                      <w:color w:val="auto"/>
                      <w:sz w:val="21"/>
                      <w:szCs w:val="21"/>
                    </w:rPr>
                  </w:pPr>
                </w:p>
              </w:tc>
              <w:tc>
                <w:tcPr>
                  <w:tcW w:w="537" w:type="dxa"/>
                  <w:vAlign w:val="center"/>
                </w:tcPr>
                <w:p>
                  <w:pPr>
                    <w:pStyle w:val="5"/>
                    <w:ind w:firstLine="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东</w:t>
                  </w:r>
                </w:p>
              </w:tc>
              <w:tc>
                <w:tcPr>
                  <w:tcW w:w="550" w:type="dxa"/>
                  <w:vAlign w:val="center"/>
                </w:tcPr>
                <w:p>
                  <w:pPr>
                    <w:pStyle w:val="5"/>
                    <w:ind w:firstLine="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南</w:t>
                  </w:r>
                </w:p>
              </w:tc>
              <w:tc>
                <w:tcPr>
                  <w:tcW w:w="613" w:type="dxa"/>
                  <w:vAlign w:val="center"/>
                </w:tcPr>
                <w:p>
                  <w:pPr>
                    <w:pStyle w:val="5"/>
                    <w:ind w:firstLine="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西</w:t>
                  </w:r>
                </w:p>
              </w:tc>
              <w:tc>
                <w:tcPr>
                  <w:tcW w:w="612" w:type="dxa"/>
                  <w:vAlign w:val="center"/>
                </w:tcPr>
                <w:p>
                  <w:pPr>
                    <w:pStyle w:val="5"/>
                    <w:ind w:firstLine="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北</w:t>
                  </w:r>
                </w:p>
              </w:tc>
              <w:tc>
                <w:tcPr>
                  <w:tcW w:w="875" w:type="dxa"/>
                  <w:vAlign w:val="center"/>
                </w:tcPr>
                <w:p>
                  <w:pPr>
                    <w:pStyle w:val="5"/>
                    <w:ind w:firstLine="0"/>
                    <w:jc w:val="center"/>
                    <w:rPr>
                      <w:rFonts w:hint="default" w:ascii="Times New Roman" w:hAnsi="Times New Roman" w:eastAsia="宋体" w:cs="Times New Roman"/>
                      <w:b/>
                      <w:color w:val="auto"/>
                      <w:sz w:val="21"/>
                      <w:szCs w:val="21"/>
                      <w:lang w:val="en-US" w:eastAsia="zh-CN"/>
                    </w:rPr>
                  </w:pPr>
                  <w:r>
                    <w:rPr>
                      <w:rFonts w:hint="default" w:ascii="Times New Roman" w:hAnsi="Times New Roman" w:cs="Times New Roman"/>
                      <w:b/>
                      <w:color w:val="auto"/>
                      <w:sz w:val="21"/>
                      <w:szCs w:val="21"/>
                      <w:lang w:val="en-US" w:eastAsia="zh-CN"/>
                    </w:rPr>
                    <w:t>蔺高村</w:t>
                  </w:r>
                </w:p>
              </w:tc>
              <w:tc>
                <w:tcPr>
                  <w:tcW w:w="850" w:type="dxa"/>
                  <w:vAlign w:val="center"/>
                </w:tcPr>
                <w:p>
                  <w:pPr>
                    <w:pStyle w:val="5"/>
                    <w:ind w:firstLine="0"/>
                    <w:jc w:val="center"/>
                    <w:rPr>
                      <w:rFonts w:hint="default" w:ascii="Times New Roman" w:hAnsi="Times New Roman" w:eastAsia="宋体" w:cs="Times New Roman"/>
                      <w:b/>
                      <w:color w:val="auto"/>
                      <w:sz w:val="21"/>
                      <w:szCs w:val="21"/>
                      <w:lang w:val="en-US" w:eastAsia="zh-CN"/>
                    </w:rPr>
                  </w:pPr>
                  <w:r>
                    <w:rPr>
                      <w:rFonts w:hint="default" w:ascii="Times New Roman" w:hAnsi="Times New Roman" w:cs="Times New Roman"/>
                      <w:b/>
                      <w:color w:val="auto"/>
                      <w:sz w:val="21"/>
                      <w:szCs w:val="21"/>
                      <w:lang w:val="en-US" w:eastAsia="zh-CN"/>
                    </w:rPr>
                    <w:t>锦绣华城</w:t>
                  </w:r>
                </w:p>
              </w:tc>
              <w:tc>
                <w:tcPr>
                  <w:tcW w:w="1159" w:type="dxa"/>
                  <w:vAlign w:val="center"/>
                </w:tcPr>
                <w:p>
                  <w:pPr>
                    <w:pStyle w:val="5"/>
                    <w:ind w:firstLine="0"/>
                    <w:jc w:val="center"/>
                    <w:rPr>
                      <w:rFonts w:hint="default" w:ascii="Times New Roman" w:hAnsi="Times New Roman" w:eastAsia="宋体" w:cs="Times New Roman"/>
                      <w:b/>
                      <w:color w:val="auto"/>
                      <w:sz w:val="21"/>
                      <w:szCs w:val="21"/>
                      <w:lang w:val="en-US" w:eastAsia="zh-CN"/>
                    </w:rPr>
                  </w:pPr>
                  <w:r>
                    <w:rPr>
                      <w:rFonts w:hint="default" w:ascii="Times New Roman" w:hAnsi="Times New Roman" w:cs="Times New Roman"/>
                      <w:b/>
                      <w:color w:val="auto"/>
                      <w:sz w:val="21"/>
                      <w:szCs w:val="21"/>
                      <w:lang w:val="en-US" w:eastAsia="zh-CN"/>
                    </w:rPr>
                    <w:t>沣东实验幼儿园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53" w:type="dxa"/>
                  <w:vAlign w:val="center"/>
                </w:tcPr>
                <w:p>
                  <w:pPr>
                    <w:autoSpaceDE w:val="0"/>
                    <w:autoSpaceDN w:val="0"/>
                    <w:adjustRightInd w:val="0"/>
                    <w:snapToGrid w:val="0"/>
                    <w:jc w:val="center"/>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color w:val="000000"/>
                      <w:sz w:val="21"/>
                      <w:szCs w:val="21"/>
                    </w:rPr>
                    <w:t>1</w:t>
                  </w:r>
                </w:p>
              </w:tc>
              <w:tc>
                <w:tcPr>
                  <w:tcW w:w="1171" w:type="dxa"/>
                  <w:vAlign w:val="center"/>
                </w:tcPr>
                <w:p>
                  <w:pPr>
                    <w:jc w:val="center"/>
                    <w:rPr>
                      <w:rFonts w:hint="default" w:ascii="Times New Roman" w:hAnsi="Times New Roman" w:eastAsia="宋体" w:cs="Times New Roman"/>
                      <w:kern w:val="2"/>
                      <w:sz w:val="21"/>
                      <w:szCs w:val="21"/>
                      <w:lang w:val="zh-CN" w:eastAsia="zh-CN" w:bidi="ar-SA"/>
                    </w:rPr>
                  </w:pPr>
                  <w:r>
                    <w:rPr>
                      <w:rFonts w:hint="default" w:ascii="Times New Roman" w:hAnsi="Times New Roman" w:cs="Times New Roman"/>
                      <w:color w:val="auto"/>
                      <w:sz w:val="21"/>
                      <w:szCs w:val="21"/>
                      <w:lang w:val="en-US" w:eastAsia="zh-CN"/>
                    </w:rPr>
                    <w:t>制粒机</w:t>
                  </w:r>
                </w:p>
              </w:tc>
              <w:tc>
                <w:tcPr>
                  <w:tcW w:w="588" w:type="dxa"/>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1台</w:t>
                  </w:r>
                </w:p>
              </w:tc>
              <w:tc>
                <w:tcPr>
                  <w:tcW w:w="900" w:type="dxa"/>
                  <w:vAlign w:val="center"/>
                </w:tcPr>
                <w:p>
                  <w:pPr>
                    <w:autoSpaceDE w:val="0"/>
                    <w:autoSpaceDN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lang w:val="en-US" w:eastAsia="zh-CN"/>
                    </w:rPr>
                    <w:t>85</w:t>
                  </w:r>
                </w:p>
              </w:tc>
              <w:tc>
                <w:tcPr>
                  <w:tcW w:w="537"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14</w:t>
                  </w:r>
                </w:p>
              </w:tc>
              <w:tc>
                <w:tcPr>
                  <w:tcW w:w="550"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8</w:t>
                  </w:r>
                </w:p>
              </w:tc>
              <w:tc>
                <w:tcPr>
                  <w:tcW w:w="61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43</w:t>
                  </w:r>
                </w:p>
              </w:tc>
              <w:tc>
                <w:tcPr>
                  <w:tcW w:w="612"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13</w:t>
                  </w:r>
                </w:p>
              </w:tc>
              <w:tc>
                <w:tcPr>
                  <w:tcW w:w="875" w:type="dxa"/>
                  <w:vAlign w:val="center"/>
                </w:tcPr>
                <w:p>
                  <w:pPr>
                    <w:pStyle w:val="55"/>
                    <w:keepNext w:val="0"/>
                    <w:keepLines w:val="0"/>
                    <w:suppressLineNumbers w:val="0"/>
                    <w:spacing w:before="0" w:beforeAutospacing="0" w:after="0" w:afterAutospacing="0"/>
                    <w:ind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18</w:t>
                  </w:r>
                </w:p>
              </w:tc>
              <w:tc>
                <w:tcPr>
                  <w:tcW w:w="850" w:type="dxa"/>
                  <w:vAlign w:val="center"/>
                </w:tcPr>
                <w:p>
                  <w:pPr>
                    <w:pStyle w:val="55"/>
                    <w:keepNext w:val="0"/>
                    <w:keepLines w:val="0"/>
                    <w:suppressLineNumbers w:val="0"/>
                    <w:spacing w:before="0" w:beforeAutospacing="0" w:after="0" w:afterAutospacing="0"/>
                    <w:ind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90</w:t>
                  </w:r>
                </w:p>
              </w:tc>
              <w:tc>
                <w:tcPr>
                  <w:tcW w:w="1159" w:type="dxa"/>
                  <w:vAlign w:val="center"/>
                </w:tcPr>
                <w:p>
                  <w:pPr>
                    <w:pStyle w:val="55"/>
                    <w:keepNext w:val="0"/>
                    <w:keepLines w:val="0"/>
                    <w:suppressLineNumbers w:val="0"/>
                    <w:spacing w:before="0" w:beforeAutospacing="0" w:after="0" w:afterAutospacing="0"/>
                    <w:ind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dxa"/>
                  <w:vAlign w:val="center"/>
                </w:tcPr>
                <w:p>
                  <w:pPr>
                    <w:autoSpaceDE w:val="0"/>
                    <w:autoSpaceDN w:val="0"/>
                    <w:adjustRightInd w:val="0"/>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2</w:t>
                  </w:r>
                </w:p>
              </w:tc>
              <w:tc>
                <w:tcPr>
                  <w:tcW w:w="1171"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烘箱</w:t>
                  </w:r>
                </w:p>
              </w:tc>
              <w:tc>
                <w:tcPr>
                  <w:tcW w:w="588" w:type="dxa"/>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1台</w:t>
                  </w:r>
                </w:p>
              </w:tc>
              <w:tc>
                <w:tcPr>
                  <w:tcW w:w="900" w:type="dxa"/>
                  <w:vAlign w:val="center"/>
                </w:tcPr>
                <w:p>
                  <w:pPr>
                    <w:autoSpaceDE w:val="0"/>
                    <w:autoSpaceDN w:val="0"/>
                    <w:adjustRightInd w:val="0"/>
                    <w:snapToGrid w:val="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80</w:t>
                  </w:r>
                </w:p>
              </w:tc>
              <w:tc>
                <w:tcPr>
                  <w:tcW w:w="537"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12</w:t>
                  </w:r>
                </w:p>
              </w:tc>
              <w:tc>
                <w:tcPr>
                  <w:tcW w:w="550"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8</w:t>
                  </w:r>
                </w:p>
              </w:tc>
              <w:tc>
                <w:tcPr>
                  <w:tcW w:w="61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45</w:t>
                  </w:r>
                </w:p>
              </w:tc>
              <w:tc>
                <w:tcPr>
                  <w:tcW w:w="612"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13</w:t>
                  </w:r>
                </w:p>
              </w:tc>
              <w:tc>
                <w:tcPr>
                  <w:tcW w:w="875" w:type="dxa"/>
                  <w:vAlign w:val="center"/>
                </w:tcPr>
                <w:p>
                  <w:pPr>
                    <w:pStyle w:val="5"/>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18</w:t>
                  </w:r>
                </w:p>
              </w:tc>
              <w:tc>
                <w:tcPr>
                  <w:tcW w:w="850" w:type="dxa"/>
                  <w:vAlign w:val="center"/>
                </w:tcPr>
                <w:p>
                  <w:pPr>
                    <w:pStyle w:val="5"/>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88</w:t>
                  </w:r>
                </w:p>
              </w:tc>
              <w:tc>
                <w:tcPr>
                  <w:tcW w:w="1159" w:type="dxa"/>
                  <w:vAlign w:val="center"/>
                </w:tcPr>
                <w:p>
                  <w:pPr>
                    <w:pStyle w:val="5"/>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53" w:type="dxa"/>
                  <w:vAlign w:val="center"/>
                </w:tcPr>
                <w:p>
                  <w:pPr>
                    <w:autoSpaceDE w:val="0"/>
                    <w:autoSpaceDN w:val="0"/>
                    <w:adjustRightInd w:val="0"/>
                    <w:snapToGrid w:val="0"/>
                    <w:jc w:val="center"/>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color w:val="000000"/>
                      <w:sz w:val="21"/>
                      <w:szCs w:val="21"/>
                      <w:lang w:val="en-US" w:eastAsia="zh-CN"/>
                    </w:rPr>
                    <w:t>3</w:t>
                  </w:r>
                </w:p>
              </w:tc>
              <w:tc>
                <w:tcPr>
                  <w:tcW w:w="1171"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振动筛</w:t>
                  </w:r>
                </w:p>
              </w:tc>
              <w:tc>
                <w:tcPr>
                  <w:tcW w:w="588" w:type="dxa"/>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1台</w:t>
                  </w:r>
                </w:p>
              </w:tc>
              <w:tc>
                <w:tcPr>
                  <w:tcW w:w="900" w:type="dxa"/>
                  <w:vAlign w:val="center"/>
                </w:tcPr>
                <w:p>
                  <w:pPr>
                    <w:autoSpaceDE w:val="0"/>
                    <w:autoSpaceDN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Cs w:val="21"/>
                    </w:rPr>
                    <w:t>7</w:t>
                  </w:r>
                  <w:r>
                    <w:rPr>
                      <w:rFonts w:hint="default" w:ascii="Times New Roman" w:hAnsi="Times New Roman" w:cs="Times New Roman"/>
                      <w:bCs/>
                      <w:szCs w:val="21"/>
                      <w:lang w:val="en-US" w:eastAsia="zh-CN"/>
                    </w:rPr>
                    <w:t>5</w:t>
                  </w:r>
                </w:p>
              </w:tc>
              <w:tc>
                <w:tcPr>
                  <w:tcW w:w="537"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11</w:t>
                  </w:r>
                </w:p>
              </w:tc>
              <w:tc>
                <w:tcPr>
                  <w:tcW w:w="550"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10</w:t>
                  </w:r>
                </w:p>
              </w:tc>
              <w:tc>
                <w:tcPr>
                  <w:tcW w:w="61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46</w:t>
                  </w:r>
                </w:p>
              </w:tc>
              <w:tc>
                <w:tcPr>
                  <w:tcW w:w="612"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11</w:t>
                  </w:r>
                </w:p>
              </w:tc>
              <w:tc>
                <w:tcPr>
                  <w:tcW w:w="875" w:type="dxa"/>
                  <w:vAlign w:val="center"/>
                </w:tcPr>
                <w:p>
                  <w:pPr>
                    <w:pStyle w:val="5"/>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18</w:t>
                  </w:r>
                </w:p>
              </w:tc>
              <w:tc>
                <w:tcPr>
                  <w:tcW w:w="850" w:type="dxa"/>
                  <w:vAlign w:val="center"/>
                </w:tcPr>
                <w:p>
                  <w:pPr>
                    <w:pStyle w:val="5"/>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86</w:t>
                  </w:r>
                </w:p>
              </w:tc>
              <w:tc>
                <w:tcPr>
                  <w:tcW w:w="1159" w:type="dxa"/>
                  <w:vAlign w:val="center"/>
                </w:tcPr>
                <w:p>
                  <w:pPr>
                    <w:pStyle w:val="5"/>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 w:hRule="atLeast"/>
              </w:trPr>
              <w:tc>
                <w:tcPr>
                  <w:tcW w:w="453" w:type="dxa"/>
                  <w:vAlign w:val="center"/>
                </w:tcPr>
                <w:p>
                  <w:pPr>
                    <w:autoSpaceDE w:val="0"/>
                    <w:autoSpaceDN w:val="0"/>
                    <w:adjustRightInd w:val="0"/>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4</w:t>
                  </w:r>
                </w:p>
              </w:tc>
              <w:tc>
                <w:tcPr>
                  <w:tcW w:w="1171"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混合机</w:t>
                  </w:r>
                </w:p>
              </w:tc>
              <w:tc>
                <w:tcPr>
                  <w:tcW w:w="588"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1台</w:t>
                  </w:r>
                </w:p>
              </w:tc>
              <w:tc>
                <w:tcPr>
                  <w:tcW w:w="900" w:type="dxa"/>
                  <w:vAlign w:val="center"/>
                </w:tcPr>
                <w:p>
                  <w:pPr>
                    <w:autoSpaceDE w:val="0"/>
                    <w:autoSpaceDN w:val="0"/>
                    <w:adjustRightInd w:val="0"/>
                    <w:snapToGrid w:val="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85</w:t>
                  </w:r>
                </w:p>
              </w:tc>
              <w:tc>
                <w:tcPr>
                  <w:tcW w:w="537"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12</w:t>
                  </w:r>
                </w:p>
              </w:tc>
              <w:tc>
                <w:tcPr>
                  <w:tcW w:w="550"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8</w:t>
                  </w:r>
                </w:p>
              </w:tc>
              <w:tc>
                <w:tcPr>
                  <w:tcW w:w="61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47</w:t>
                  </w:r>
                </w:p>
              </w:tc>
              <w:tc>
                <w:tcPr>
                  <w:tcW w:w="612"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13</w:t>
                  </w:r>
                </w:p>
              </w:tc>
              <w:tc>
                <w:tcPr>
                  <w:tcW w:w="875"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20</w:t>
                  </w:r>
                </w:p>
              </w:tc>
              <w:tc>
                <w:tcPr>
                  <w:tcW w:w="850"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79</w:t>
                  </w:r>
                </w:p>
              </w:tc>
              <w:tc>
                <w:tcPr>
                  <w:tcW w:w="1159"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3" w:type="dxa"/>
                  <w:vAlign w:val="center"/>
                </w:tcPr>
                <w:p>
                  <w:pPr>
                    <w:autoSpaceDE w:val="0"/>
                    <w:autoSpaceDN w:val="0"/>
                    <w:adjustRightInd w:val="0"/>
                    <w:snapToGrid w:val="0"/>
                    <w:jc w:val="center"/>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color w:val="000000"/>
                      <w:sz w:val="21"/>
                      <w:szCs w:val="21"/>
                      <w:lang w:val="en-US" w:eastAsia="zh-CN"/>
                    </w:rPr>
                    <w:t>5</w:t>
                  </w:r>
                </w:p>
              </w:tc>
              <w:tc>
                <w:tcPr>
                  <w:tcW w:w="1171"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粉碎机</w:t>
                  </w:r>
                </w:p>
              </w:tc>
              <w:tc>
                <w:tcPr>
                  <w:tcW w:w="588"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1台</w:t>
                  </w:r>
                </w:p>
              </w:tc>
              <w:tc>
                <w:tcPr>
                  <w:tcW w:w="900" w:type="dxa"/>
                  <w:vAlign w:val="center"/>
                </w:tcPr>
                <w:p>
                  <w:pPr>
                    <w:autoSpaceDE w:val="0"/>
                    <w:autoSpaceDN w:val="0"/>
                    <w:adjustRightInd w:val="0"/>
                    <w:snapToGrid w:val="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Cs w:val="21"/>
                      <w:lang w:val="en-US" w:eastAsia="zh-CN"/>
                    </w:rPr>
                    <w:t>85</w:t>
                  </w:r>
                </w:p>
              </w:tc>
              <w:tc>
                <w:tcPr>
                  <w:tcW w:w="537"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12</w:t>
                  </w:r>
                </w:p>
              </w:tc>
              <w:tc>
                <w:tcPr>
                  <w:tcW w:w="550"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10</w:t>
                  </w:r>
                </w:p>
              </w:tc>
              <w:tc>
                <w:tcPr>
                  <w:tcW w:w="61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47</w:t>
                  </w:r>
                </w:p>
              </w:tc>
              <w:tc>
                <w:tcPr>
                  <w:tcW w:w="612"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12</w:t>
                  </w:r>
                </w:p>
              </w:tc>
              <w:tc>
                <w:tcPr>
                  <w:tcW w:w="875"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18</w:t>
                  </w:r>
                </w:p>
              </w:tc>
              <w:tc>
                <w:tcPr>
                  <w:tcW w:w="850"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79</w:t>
                  </w:r>
                </w:p>
              </w:tc>
              <w:tc>
                <w:tcPr>
                  <w:tcW w:w="1159"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53" w:type="dxa"/>
                  <w:vAlign w:val="center"/>
                </w:tcPr>
                <w:p>
                  <w:pPr>
                    <w:autoSpaceDE w:val="0"/>
                    <w:autoSpaceDN w:val="0"/>
                    <w:adjustRightInd w:val="0"/>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6</w:t>
                  </w:r>
                </w:p>
              </w:tc>
              <w:tc>
                <w:tcPr>
                  <w:tcW w:w="1171"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自动粉剂包装机</w:t>
                  </w:r>
                </w:p>
              </w:tc>
              <w:tc>
                <w:tcPr>
                  <w:tcW w:w="588"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1台</w:t>
                  </w:r>
                </w:p>
              </w:tc>
              <w:tc>
                <w:tcPr>
                  <w:tcW w:w="900" w:type="dxa"/>
                  <w:vAlign w:val="center"/>
                </w:tcPr>
                <w:p>
                  <w:pPr>
                    <w:autoSpaceDE w:val="0"/>
                    <w:autoSpaceDN w:val="0"/>
                    <w:adjustRightInd w:val="0"/>
                    <w:snapToGrid w:val="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80</w:t>
                  </w:r>
                </w:p>
              </w:tc>
              <w:tc>
                <w:tcPr>
                  <w:tcW w:w="537"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21</w:t>
                  </w:r>
                </w:p>
              </w:tc>
              <w:tc>
                <w:tcPr>
                  <w:tcW w:w="550"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10</w:t>
                  </w:r>
                </w:p>
              </w:tc>
              <w:tc>
                <w:tcPr>
                  <w:tcW w:w="61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38</w:t>
                  </w:r>
                </w:p>
              </w:tc>
              <w:tc>
                <w:tcPr>
                  <w:tcW w:w="612"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12</w:t>
                  </w:r>
                </w:p>
              </w:tc>
              <w:tc>
                <w:tcPr>
                  <w:tcW w:w="875"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18</w:t>
                  </w:r>
                </w:p>
              </w:tc>
              <w:tc>
                <w:tcPr>
                  <w:tcW w:w="850"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97</w:t>
                  </w:r>
                </w:p>
              </w:tc>
              <w:tc>
                <w:tcPr>
                  <w:tcW w:w="1159"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3" w:type="dxa"/>
                  <w:vAlign w:val="center"/>
                </w:tcPr>
                <w:p>
                  <w:pPr>
                    <w:autoSpaceDE w:val="0"/>
                    <w:autoSpaceDN w:val="0"/>
                    <w:adjustRightInd w:val="0"/>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7</w:t>
                  </w:r>
                </w:p>
              </w:tc>
              <w:tc>
                <w:tcPr>
                  <w:tcW w:w="1171"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搅拌机</w:t>
                  </w:r>
                </w:p>
              </w:tc>
              <w:tc>
                <w:tcPr>
                  <w:tcW w:w="588"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1台</w:t>
                  </w:r>
                </w:p>
              </w:tc>
              <w:tc>
                <w:tcPr>
                  <w:tcW w:w="900" w:type="dxa"/>
                  <w:vAlign w:val="center"/>
                </w:tcPr>
                <w:p>
                  <w:pPr>
                    <w:autoSpaceDE w:val="0"/>
                    <w:autoSpaceDN w:val="0"/>
                    <w:adjustRightInd w:val="0"/>
                    <w:snapToGrid w:val="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85</w:t>
                  </w:r>
                </w:p>
              </w:tc>
              <w:tc>
                <w:tcPr>
                  <w:tcW w:w="537"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12</w:t>
                  </w:r>
                </w:p>
              </w:tc>
              <w:tc>
                <w:tcPr>
                  <w:tcW w:w="550"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10</w:t>
                  </w:r>
                </w:p>
              </w:tc>
              <w:tc>
                <w:tcPr>
                  <w:tcW w:w="61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47</w:t>
                  </w:r>
                </w:p>
              </w:tc>
              <w:tc>
                <w:tcPr>
                  <w:tcW w:w="612"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13</w:t>
                  </w:r>
                </w:p>
              </w:tc>
              <w:tc>
                <w:tcPr>
                  <w:tcW w:w="875"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18</w:t>
                  </w:r>
                </w:p>
              </w:tc>
              <w:tc>
                <w:tcPr>
                  <w:tcW w:w="850"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82</w:t>
                  </w:r>
                </w:p>
              </w:tc>
              <w:tc>
                <w:tcPr>
                  <w:tcW w:w="1159"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53" w:type="dxa"/>
                  <w:vAlign w:val="center"/>
                </w:tcPr>
                <w:p>
                  <w:pPr>
                    <w:autoSpaceDE w:val="0"/>
                    <w:autoSpaceDN w:val="0"/>
                    <w:adjustRightInd w:val="0"/>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8</w:t>
                  </w:r>
                </w:p>
              </w:tc>
              <w:tc>
                <w:tcPr>
                  <w:tcW w:w="1171"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V型高效混合机</w:t>
                  </w:r>
                </w:p>
              </w:tc>
              <w:tc>
                <w:tcPr>
                  <w:tcW w:w="588"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1台</w:t>
                  </w:r>
                </w:p>
              </w:tc>
              <w:tc>
                <w:tcPr>
                  <w:tcW w:w="900" w:type="dxa"/>
                  <w:vAlign w:val="center"/>
                </w:tcPr>
                <w:p>
                  <w:pPr>
                    <w:autoSpaceDE w:val="0"/>
                    <w:autoSpaceDN w:val="0"/>
                    <w:adjustRightInd w:val="0"/>
                    <w:snapToGrid w:val="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85</w:t>
                  </w:r>
                </w:p>
              </w:tc>
              <w:tc>
                <w:tcPr>
                  <w:tcW w:w="537"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12</w:t>
                  </w:r>
                </w:p>
              </w:tc>
              <w:tc>
                <w:tcPr>
                  <w:tcW w:w="550"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10</w:t>
                  </w:r>
                </w:p>
              </w:tc>
              <w:tc>
                <w:tcPr>
                  <w:tcW w:w="61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47</w:t>
                  </w:r>
                </w:p>
              </w:tc>
              <w:tc>
                <w:tcPr>
                  <w:tcW w:w="612"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11</w:t>
                  </w:r>
                </w:p>
              </w:tc>
              <w:tc>
                <w:tcPr>
                  <w:tcW w:w="875"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18</w:t>
                  </w:r>
                </w:p>
              </w:tc>
              <w:tc>
                <w:tcPr>
                  <w:tcW w:w="850"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86</w:t>
                  </w:r>
                </w:p>
              </w:tc>
              <w:tc>
                <w:tcPr>
                  <w:tcW w:w="1159"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453" w:type="dxa"/>
                  <w:vAlign w:val="center"/>
                </w:tcPr>
                <w:p>
                  <w:pPr>
                    <w:autoSpaceDE w:val="0"/>
                    <w:autoSpaceDN w:val="0"/>
                    <w:adjustRightInd w:val="0"/>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9</w:t>
                  </w:r>
                </w:p>
              </w:tc>
              <w:tc>
                <w:tcPr>
                  <w:tcW w:w="1171"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锤片式风选粉碎机</w:t>
                  </w:r>
                </w:p>
              </w:tc>
              <w:tc>
                <w:tcPr>
                  <w:tcW w:w="588"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1台</w:t>
                  </w:r>
                </w:p>
              </w:tc>
              <w:tc>
                <w:tcPr>
                  <w:tcW w:w="900" w:type="dxa"/>
                  <w:vAlign w:val="center"/>
                </w:tcPr>
                <w:p>
                  <w:pPr>
                    <w:autoSpaceDE w:val="0"/>
                    <w:autoSpaceDN w:val="0"/>
                    <w:adjustRightInd w:val="0"/>
                    <w:snapToGrid w:val="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85</w:t>
                  </w:r>
                </w:p>
              </w:tc>
              <w:tc>
                <w:tcPr>
                  <w:tcW w:w="537"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13</w:t>
                  </w:r>
                </w:p>
              </w:tc>
              <w:tc>
                <w:tcPr>
                  <w:tcW w:w="550"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10</w:t>
                  </w:r>
                </w:p>
              </w:tc>
              <w:tc>
                <w:tcPr>
                  <w:tcW w:w="61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46</w:t>
                  </w:r>
                </w:p>
              </w:tc>
              <w:tc>
                <w:tcPr>
                  <w:tcW w:w="612"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11</w:t>
                  </w:r>
                </w:p>
              </w:tc>
              <w:tc>
                <w:tcPr>
                  <w:tcW w:w="875"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21</w:t>
                  </w:r>
                </w:p>
              </w:tc>
              <w:tc>
                <w:tcPr>
                  <w:tcW w:w="850"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86</w:t>
                  </w:r>
                </w:p>
              </w:tc>
              <w:tc>
                <w:tcPr>
                  <w:tcW w:w="1159"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53" w:type="dxa"/>
                  <w:vAlign w:val="center"/>
                </w:tcPr>
                <w:p>
                  <w:pPr>
                    <w:autoSpaceDE w:val="0"/>
                    <w:autoSpaceDN w:val="0"/>
                    <w:adjustRightInd w:val="0"/>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10</w:t>
                  </w:r>
                </w:p>
              </w:tc>
              <w:tc>
                <w:tcPr>
                  <w:tcW w:w="1171"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auto"/>
                      <w:sz w:val="21"/>
                      <w:szCs w:val="21"/>
                      <w:lang w:val="en-US" w:eastAsia="zh-CN"/>
                    </w:rPr>
                    <w:t>风机（废气处理设施）</w:t>
                  </w:r>
                </w:p>
              </w:tc>
              <w:tc>
                <w:tcPr>
                  <w:tcW w:w="588"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1台</w:t>
                  </w:r>
                </w:p>
              </w:tc>
              <w:tc>
                <w:tcPr>
                  <w:tcW w:w="900" w:type="dxa"/>
                  <w:vAlign w:val="center"/>
                </w:tcPr>
                <w:p>
                  <w:pPr>
                    <w:autoSpaceDE w:val="0"/>
                    <w:autoSpaceDN w:val="0"/>
                    <w:adjustRightInd w:val="0"/>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B0F0"/>
                      <w:lang w:val="en-US" w:eastAsia="zh-CN"/>
                    </w:rPr>
                    <w:t>90</w:t>
                  </w:r>
                </w:p>
              </w:tc>
              <w:tc>
                <w:tcPr>
                  <w:tcW w:w="537"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18</w:t>
                  </w:r>
                </w:p>
              </w:tc>
              <w:tc>
                <w:tcPr>
                  <w:tcW w:w="550"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10</w:t>
                  </w:r>
                </w:p>
              </w:tc>
              <w:tc>
                <w:tcPr>
                  <w:tcW w:w="61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41</w:t>
                  </w:r>
                </w:p>
              </w:tc>
              <w:tc>
                <w:tcPr>
                  <w:tcW w:w="612"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11</w:t>
                  </w:r>
                </w:p>
              </w:tc>
              <w:tc>
                <w:tcPr>
                  <w:tcW w:w="875"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24</w:t>
                  </w:r>
                </w:p>
              </w:tc>
              <w:tc>
                <w:tcPr>
                  <w:tcW w:w="850"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88</w:t>
                  </w:r>
                </w:p>
              </w:tc>
              <w:tc>
                <w:tcPr>
                  <w:tcW w:w="1159" w:type="dxa"/>
                  <w:vAlign w:val="center"/>
                </w:tcPr>
                <w:p>
                  <w:pPr>
                    <w:pStyle w:val="5"/>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179</w:t>
                  </w:r>
                </w:p>
              </w:tc>
            </w:tr>
          </w:tbl>
          <w:p>
            <w:pPr>
              <w:adjustRightInd w:val="0"/>
              <w:snapToGrid w:val="0"/>
              <w:spacing w:line="348" w:lineRule="auto"/>
              <w:ind w:firstLine="480" w:firstLineChars="200"/>
              <w:jc w:val="left"/>
              <w:rPr>
                <w:rFonts w:hint="default" w:ascii="Times New Roman" w:hAnsi="Times New Roman" w:cs="Times New Roman"/>
                <w:color w:val="FF0000"/>
                <w:sz w:val="24"/>
              </w:rPr>
            </w:pPr>
          </w:p>
          <w:p>
            <w:pPr>
              <w:adjustRightInd w:val="0"/>
              <w:snapToGrid w:val="0"/>
              <w:spacing w:line="348"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项目噪声主要为设备噪声</w:t>
            </w: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为进一步分析噪声对周围环境造成的影响，</w:t>
            </w:r>
            <w:r>
              <w:rPr>
                <w:rFonts w:hint="default" w:ascii="Times New Roman" w:hAnsi="Times New Roman" w:cs="Times New Roman"/>
                <w:color w:val="auto"/>
                <w:sz w:val="24"/>
              </w:rPr>
              <w:t>根据《环境噪声评价技术导则-声环境》（HJ2.4-2009）中推荐模式进行预测，</w:t>
            </w:r>
            <w:r>
              <w:rPr>
                <w:rFonts w:hint="default" w:ascii="Times New Roman" w:hAnsi="Times New Roman" w:cs="Times New Roman"/>
                <w:color w:val="auto"/>
                <w:sz w:val="24"/>
                <w:szCs w:val="24"/>
                <w:shd w:val="clear" w:color="auto" w:fill="auto"/>
                <w:lang w:val="en-US" w:eastAsia="zh-CN"/>
              </w:rPr>
              <w:t>预测点位主要为车间的四个方向及各敏感点，涵盖厂界噪声的主要排放位置，可代表厂界噪声的最大点。</w:t>
            </w:r>
            <w:r>
              <w:rPr>
                <w:rFonts w:hint="default" w:ascii="Times New Roman" w:hAnsi="Times New Roman" w:cs="Times New Roman"/>
                <w:color w:val="auto"/>
                <w:sz w:val="24"/>
              </w:rPr>
              <w:t>噪声从声源发出后向外辐射，在传播过程中经距离衰减、地面构筑物屏蔽反射、空气吸收等阶段后到达受声点，本次评价采用A声级计算，模式如下：</w:t>
            </w:r>
          </w:p>
          <w:p>
            <w:pPr>
              <w:adjustRightInd w:val="0"/>
              <w:snapToGrid w:val="0"/>
              <w:spacing w:line="348"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噪声衰减公式：</w:t>
            </w:r>
          </w:p>
          <w:p>
            <w:pPr>
              <w:adjustRightInd w:val="0"/>
              <w:snapToGrid w:val="0"/>
              <w:spacing w:line="348" w:lineRule="auto"/>
              <w:ind w:firstLine="480" w:firstLineChars="200"/>
              <w:jc w:val="center"/>
              <w:rPr>
                <w:rFonts w:hint="default" w:ascii="Times New Roman" w:hAnsi="Times New Roman" w:cs="Times New Roman"/>
                <w:color w:val="FF0000"/>
                <w:sz w:val="24"/>
              </w:rPr>
            </w:pPr>
            <w:r>
              <w:rPr>
                <w:rFonts w:hint="default" w:ascii="Times New Roman" w:hAnsi="Times New Roman" w:cs="Times New Roman"/>
                <w:color w:val="FF0000"/>
                <w:position w:val="-16"/>
                <w:sz w:val="24"/>
              </w:rPr>
              <w:object>
                <v:shape id="_x0000_i1028" o:spt="75" type="#_x0000_t75" style="height:20pt;width:173pt;" o:ole="t" filled="f" o:preferrelative="t" stroked="f" coordsize="21600,21600">
                  <v:path/>
                  <v:fill on="f" focussize="0,0"/>
                  <v:stroke on="f"/>
                  <v:imagedata r:id="rId14" o:title=""/>
                  <o:lock v:ext="edit" aspectratio="t"/>
                  <w10:wrap type="none"/>
                  <w10:anchorlock/>
                </v:shape>
                <o:OLEObject Type="Embed" ProgID="Equation.KSEE3" ShapeID="_x0000_i1028" DrawAspect="Content" ObjectID="_1468075728" r:id="rId13">
                  <o:LockedField>false</o:LockedField>
                </o:OLEObject>
              </w:object>
            </w:r>
          </w:p>
          <w:p>
            <w:pPr>
              <w:pStyle w:val="19"/>
              <w:spacing w:after="0" w:line="360" w:lineRule="auto"/>
              <w:ind w:left="0" w:leftChars="0" w:firstLine="480"/>
              <w:rPr>
                <w:rFonts w:hint="default" w:ascii="Times New Roman" w:hAnsi="Times New Roman" w:cs="Times New Roman"/>
                <w:color w:val="auto"/>
                <w:sz w:val="24"/>
              </w:rPr>
            </w:pPr>
            <w:r>
              <w:rPr>
                <w:rFonts w:hint="default" w:ascii="Times New Roman" w:hAnsi="Times New Roman" w:cs="Times New Roman"/>
                <w:color w:val="auto"/>
                <w:sz w:val="24"/>
              </w:rPr>
              <w:t>式中：</w:t>
            </w:r>
            <w:r>
              <w:rPr>
                <w:rFonts w:hint="default" w:ascii="Times New Roman" w:hAnsi="Times New Roman" w:cs="Times New Roman"/>
                <w:color w:val="auto"/>
                <w:position w:val="-10"/>
                <w:sz w:val="24"/>
              </w:rPr>
              <w:object>
                <v:shape id="_x0000_i1029" o:spt="75" type="#_x0000_t75" style="height:17pt;width:33pt;" o:ole="t" filled="f" o:preferrelative="t" stroked="f" coordsize="21600,21600">
                  <v:path/>
                  <v:fill on="f" focussize="0,0"/>
                  <v:stroke on="f"/>
                  <v:imagedata r:id="rId16" o:title=""/>
                  <o:lock v:ext="edit" aspectratio="t"/>
                  <w10:wrap type="none"/>
                  <w10:anchorlock/>
                </v:shape>
                <o:OLEObject Type="Embed" ProgID="Equation.KSEE3" ShapeID="_x0000_i1029" DrawAspect="Content" ObjectID="_1468075729" r:id="rId15">
                  <o:LockedField>false</o:LockedField>
                </o:OLEObject>
              </w:object>
            </w:r>
            <w:r>
              <w:rPr>
                <w:rFonts w:hint="default" w:ascii="Times New Roman" w:hAnsi="Times New Roman" w:cs="Times New Roman"/>
                <w:color w:val="auto"/>
                <w:sz w:val="24"/>
              </w:rPr>
              <w:t>——噪声源在预测点的声压级，dB(A)；</w:t>
            </w:r>
          </w:p>
          <w:p>
            <w:pPr>
              <w:spacing w:line="360" w:lineRule="auto"/>
              <w:ind w:firstLine="1200" w:firstLineChars="500"/>
              <w:rPr>
                <w:rFonts w:hint="default" w:ascii="Times New Roman" w:hAnsi="Times New Roman" w:cs="Times New Roman"/>
                <w:color w:val="auto"/>
                <w:sz w:val="24"/>
              </w:rPr>
            </w:pPr>
            <w:r>
              <w:rPr>
                <w:rFonts w:hint="default" w:ascii="Times New Roman" w:hAnsi="Times New Roman" w:cs="Times New Roman"/>
                <w:color w:val="auto"/>
                <w:position w:val="-14"/>
                <w:sz w:val="24"/>
              </w:rPr>
              <w:object>
                <v:shape id="_x0000_i1030" o:spt="75" type="#_x0000_t75" style="height:19pt;width:19pt;" o:ole="t" filled="f" o:preferrelative="t" stroked="f" coordsize="21600,21600">
                  <v:path/>
                  <v:fill on="f" focussize="0,0"/>
                  <v:stroke on="f"/>
                  <v:imagedata r:id="rId18" o:title=""/>
                  <o:lock v:ext="edit" aspectratio="t"/>
                  <w10:wrap type="none"/>
                  <w10:anchorlock/>
                </v:shape>
                <o:OLEObject Type="Embed" ProgID="Equation.KSEE3" ShapeID="_x0000_i1030" DrawAspect="Content" ObjectID="_1468075730" r:id="rId17">
                  <o:LockedField>false</o:LockedField>
                </o:OLEObject>
              </w:object>
            </w:r>
            <w:r>
              <w:rPr>
                <w:rFonts w:hint="default" w:ascii="Times New Roman" w:hAnsi="Times New Roman" w:cs="Times New Roman"/>
                <w:color w:val="auto"/>
                <w:sz w:val="24"/>
              </w:rPr>
              <w:t>——参考位置处的声压级，dB；</w:t>
            </w:r>
          </w:p>
          <w:p>
            <w:pPr>
              <w:pStyle w:val="19"/>
              <w:spacing w:after="0" w:line="360" w:lineRule="auto"/>
              <w:ind w:firstLine="720" w:firstLineChars="300"/>
              <w:rPr>
                <w:rFonts w:hint="default" w:ascii="Times New Roman" w:hAnsi="Times New Roman" w:cs="Times New Roman"/>
                <w:color w:val="auto"/>
                <w:sz w:val="24"/>
              </w:rPr>
            </w:pPr>
            <w:r>
              <w:rPr>
                <w:rFonts w:hint="default" w:ascii="Times New Roman" w:hAnsi="Times New Roman" w:cs="Times New Roman"/>
                <w:color w:val="auto"/>
                <w:position w:val="-4"/>
                <w:sz w:val="24"/>
              </w:rPr>
              <w:object>
                <v:shape id="_x0000_i1031" o:spt="75" type="#_x0000_t75" style="height:13pt;width:19pt;" o:ole="t" filled="f" o:preferrelative="t" stroked="f" coordsize="21600,21600">
                  <v:path/>
                  <v:fill on="f" focussize="0,0"/>
                  <v:stroke on="f"/>
                  <v:imagedata r:id="rId20" o:title=""/>
                  <o:lock v:ext="edit" aspectratio="t"/>
                  <w10:wrap type="none"/>
                  <w10:anchorlock/>
                </v:shape>
                <o:OLEObject Type="Embed" ProgID="Equation.KSEE3" ShapeID="_x0000_i1031" DrawAspect="Content" ObjectID="_1468075731" r:id="rId19">
                  <o:LockedField>false</o:LockedField>
                </o:OLEObject>
              </w:object>
            </w:r>
            <w:r>
              <w:rPr>
                <w:rFonts w:hint="default" w:ascii="Times New Roman" w:hAnsi="Times New Roman" w:cs="Times New Roman"/>
                <w:color w:val="auto"/>
                <w:sz w:val="24"/>
              </w:rPr>
              <w:t>——隔墙（或窗户）的隔声量，取2</w:t>
            </w:r>
            <w:r>
              <w:rPr>
                <w:rFonts w:hint="default" w:ascii="Times New Roman" w:hAnsi="Times New Roman" w:cs="Times New Roman"/>
                <w:color w:val="auto"/>
                <w:sz w:val="24"/>
                <w:lang w:val="en-US" w:eastAsia="zh-CN"/>
              </w:rPr>
              <w:t>5</w:t>
            </w:r>
            <w:r>
              <w:rPr>
                <w:rFonts w:hint="default" w:ascii="Times New Roman" w:hAnsi="Times New Roman" w:cs="Times New Roman"/>
                <w:color w:val="auto"/>
                <w:sz w:val="24"/>
              </w:rPr>
              <w:t>dB；</w:t>
            </w:r>
          </w:p>
          <w:p>
            <w:pPr>
              <w:spacing w:line="360" w:lineRule="auto"/>
              <w:ind w:firstLine="1200" w:firstLineChars="500"/>
              <w:rPr>
                <w:rFonts w:hint="default" w:ascii="Times New Roman" w:hAnsi="Times New Roman" w:cs="Times New Roman"/>
                <w:color w:val="auto"/>
                <w:sz w:val="24"/>
              </w:rPr>
            </w:pPr>
            <w:r>
              <w:rPr>
                <w:rFonts w:hint="default" w:ascii="Times New Roman" w:hAnsi="Times New Roman" w:cs="Times New Roman"/>
                <w:color w:val="auto"/>
                <w:position w:val="-6"/>
                <w:sz w:val="24"/>
              </w:rPr>
              <w:object>
                <v:shape id="_x0000_i1032" o:spt="75" type="#_x0000_t75" style="height:11pt;width:12pt;" o:ole="t" filled="f" o:preferrelative="t" stroked="f" coordsize="21600,21600">
                  <v:path/>
                  <v:fill on="f" focussize="0,0"/>
                  <v:stroke on="f"/>
                  <v:imagedata r:id="rId22" o:title=""/>
                  <o:lock v:ext="edit" aspectratio="t"/>
                  <w10:wrap type="none"/>
                  <w10:anchorlock/>
                </v:shape>
                <o:OLEObject Type="Embed" ProgID="Equation.KSEE3" ShapeID="_x0000_i1032" DrawAspect="Content" ObjectID="_1468075732" r:id="rId21">
                  <o:LockedField>false</o:LockedField>
                </o:OLEObject>
              </w:object>
            </w:r>
            <w:r>
              <w:rPr>
                <w:rFonts w:hint="default" w:ascii="Times New Roman" w:hAnsi="Times New Roman" w:cs="Times New Roman"/>
                <w:color w:val="auto"/>
                <w:sz w:val="24"/>
              </w:rPr>
              <w:t>——车间平均吸声系数，取0.15；</w:t>
            </w:r>
          </w:p>
          <w:p>
            <w:pPr>
              <w:pStyle w:val="19"/>
              <w:spacing w:after="0" w:line="360" w:lineRule="auto"/>
              <w:ind w:left="0" w:leftChars="0" w:firstLine="1200" w:firstLineChars="500"/>
              <w:rPr>
                <w:rFonts w:hint="default" w:ascii="Times New Roman" w:hAnsi="Times New Roman" w:cs="Times New Roman"/>
                <w:color w:val="auto"/>
                <w:sz w:val="24"/>
              </w:rPr>
            </w:pPr>
            <w:r>
              <w:rPr>
                <w:rFonts w:hint="default" w:ascii="Times New Roman" w:hAnsi="Times New Roman" w:cs="Times New Roman"/>
                <w:color w:val="auto"/>
                <w:position w:val="-12"/>
                <w:sz w:val="24"/>
              </w:rPr>
              <w:object>
                <v:shape id="_x0000_i1033" o:spt="75" type="#_x0000_t75" style="height:18pt;width:11pt;" o:ole="t" filled="f" o:preferrelative="t" stroked="f" coordsize="21600,21600">
                  <v:path/>
                  <v:fill on="f" focussize="0,0"/>
                  <v:stroke on="f"/>
                  <v:imagedata r:id="rId24" o:title=""/>
                  <o:lock v:ext="edit" aspectratio="t"/>
                  <w10:wrap type="none"/>
                  <w10:anchorlock/>
                </v:shape>
                <o:OLEObject Type="Embed" ProgID="Equation.KSEE3" ShapeID="_x0000_i1033" DrawAspect="Content" ObjectID="_1468075733" r:id="rId23">
                  <o:LockedField>false</o:LockedField>
                </o:OLEObject>
              </w:object>
            </w:r>
            <w:r>
              <w:rPr>
                <w:rFonts w:hint="default" w:ascii="Times New Roman" w:hAnsi="Times New Roman" w:cs="Times New Roman"/>
                <w:color w:val="auto"/>
                <w:sz w:val="24"/>
              </w:rPr>
              <w:t>——参考位置距声源中心的位置，取1m。</w:t>
            </w:r>
          </w:p>
          <w:p>
            <w:pPr>
              <w:adjustRightInd w:val="0"/>
              <w:snapToGrid w:val="0"/>
              <w:spacing w:line="348"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噪声叠加模式：</w:t>
            </w:r>
          </w:p>
          <w:p>
            <w:pPr>
              <w:adjustRightInd w:val="0"/>
              <w:snapToGrid w:val="0"/>
              <w:spacing w:line="348" w:lineRule="auto"/>
              <w:ind w:firstLine="480" w:firstLineChars="200"/>
              <w:jc w:val="center"/>
              <w:rPr>
                <w:rFonts w:hint="default" w:ascii="Times New Roman" w:hAnsi="Times New Roman" w:cs="Times New Roman"/>
                <w:color w:val="FF0000"/>
                <w:sz w:val="24"/>
              </w:rPr>
            </w:pPr>
            <w:r>
              <w:rPr>
                <w:rFonts w:hint="default" w:ascii="Times New Roman" w:hAnsi="Times New Roman" w:cs="Times New Roman"/>
                <w:color w:val="FF0000"/>
                <w:sz w:val="24"/>
              </w:rPr>
              <w:drawing>
                <wp:inline distT="0" distB="0" distL="114300" distR="114300">
                  <wp:extent cx="1485900" cy="485775"/>
                  <wp:effectExtent l="0" t="0" r="0" b="8255"/>
                  <wp:docPr id="1" name="图片 10" descr="C:\Users\ADMINI~1\AppData\Local\Temp\ksohtml\wpsEF8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ADMINI~1\AppData\Local\Temp\ksohtml\wpsEF8F.tmp.png"/>
                          <pic:cNvPicPr>
                            <a:picLocks noChangeAspect="1"/>
                          </pic:cNvPicPr>
                        </pic:nvPicPr>
                        <pic:blipFill>
                          <a:blip r:embed="rId25"/>
                          <a:stretch>
                            <a:fillRect/>
                          </a:stretch>
                        </pic:blipFill>
                        <pic:spPr>
                          <a:xfrm>
                            <a:off x="0" y="0"/>
                            <a:ext cx="1485900" cy="485775"/>
                          </a:xfrm>
                          <a:prstGeom prst="rect">
                            <a:avLst/>
                          </a:prstGeom>
                          <a:noFill/>
                          <a:ln>
                            <a:noFill/>
                          </a:ln>
                        </pic:spPr>
                      </pic:pic>
                    </a:graphicData>
                  </a:graphic>
                </wp:inline>
              </w:drawing>
            </w:r>
          </w:p>
          <w:p>
            <w:pPr>
              <w:adjustRightInd w:val="0"/>
              <w:snapToGrid w:val="0"/>
              <w:spacing w:line="348"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其中：Lp——预测点处的声级叠加值，dB（A）；</w:t>
            </w:r>
          </w:p>
          <w:p>
            <w:pPr>
              <w:adjustRightInd w:val="0"/>
              <w:snapToGrid w:val="0"/>
              <w:spacing w:line="348"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 xml:space="preserve">      L</w:t>
            </w:r>
            <w:r>
              <w:rPr>
                <w:rFonts w:hint="default" w:ascii="Times New Roman" w:hAnsi="Times New Roman" w:cs="Times New Roman"/>
                <w:color w:val="auto"/>
                <w:sz w:val="24"/>
                <w:vertAlign w:val="subscript"/>
              </w:rPr>
              <w:t>i</w:t>
            </w:r>
            <w:r>
              <w:rPr>
                <w:rFonts w:hint="default" w:ascii="Times New Roman" w:hAnsi="Times New Roman" w:cs="Times New Roman"/>
                <w:color w:val="auto"/>
                <w:sz w:val="24"/>
              </w:rPr>
              <w:t>——第i个声源的噪声值，dB（A）；</w:t>
            </w:r>
          </w:p>
          <w:p>
            <w:pPr>
              <w:adjustRightInd w:val="0"/>
              <w:snapToGrid w:val="0"/>
              <w:spacing w:line="348"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 xml:space="preserve">      n ——噪声源个数。</w:t>
            </w:r>
          </w:p>
          <w:p>
            <w:pPr>
              <w:adjustRightInd w:val="0"/>
              <w:snapToGrid w:val="0"/>
              <w:spacing w:line="348"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预测结果见下表：</w:t>
            </w:r>
          </w:p>
          <w:p>
            <w:pPr>
              <w:spacing w:before="107"/>
              <w:ind w:left="322" w:right="442" w:firstLine="0"/>
              <w:jc w:val="center"/>
              <w:rPr>
                <w:rFonts w:hint="default" w:eastAsia="宋体"/>
                <w:lang w:val="en-US" w:eastAsia="zh-CN"/>
              </w:rPr>
            </w:pPr>
            <w:r>
              <w:rPr>
                <w:rFonts w:hint="default" w:ascii="Times New Roman" w:hAnsi="Times New Roman" w:cs="Times New Roman"/>
                <w:b/>
                <w:color w:val="auto"/>
                <w:spacing w:val="-26"/>
                <w:sz w:val="21"/>
              </w:rPr>
              <w:t xml:space="preserve">表 </w:t>
            </w:r>
            <w:r>
              <w:rPr>
                <w:rFonts w:hint="default" w:ascii="Times New Roman" w:hAnsi="Times New Roman" w:eastAsia="宋体" w:cs="Times New Roman"/>
                <w:b/>
                <w:color w:val="auto"/>
                <w:sz w:val="21"/>
                <w:lang w:val="en-US" w:eastAsia="zh-CN"/>
              </w:rPr>
              <w:t>2</w:t>
            </w:r>
            <w:r>
              <w:rPr>
                <w:rFonts w:hint="eastAsia" w:cs="Times New Roman"/>
                <w:b/>
                <w:color w:val="auto"/>
                <w:sz w:val="21"/>
                <w:lang w:val="en-US" w:eastAsia="zh-CN"/>
              </w:rPr>
              <w:t>8</w:t>
            </w:r>
            <w:r>
              <w:rPr>
                <w:rFonts w:hint="default" w:ascii="Times New Roman" w:hAnsi="Times New Roman" w:eastAsia="Times New Roman" w:cs="Times New Roman"/>
                <w:b/>
                <w:color w:val="auto"/>
                <w:sz w:val="21"/>
              </w:rPr>
              <w:t xml:space="preserve"> </w:t>
            </w:r>
            <w:r>
              <w:rPr>
                <w:rFonts w:hint="eastAsia" w:eastAsia="宋体" w:cs="Times New Roman"/>
                <w:b/>
                <w:color w:val="auto"/>
                <w:sz w:val="21"/>
                <w:lang w:val="en-US" w:eastAsia="zh-CN"/>
              </w:rPr>
              <w:t>噪声</w:t>
            </w:r>
            <w:r>
              <w:rPr>
                <w:rFonts w:hint="eastAsia" w:eastAsia="宋体" w:cs="Times New Roman"/>
                <w:b/>
                <w:color w:val="auto"/>
                <w:spacing w:val="-2"/>
                <w:sz w:val="21"/>
                <w:lang w:val="en-US" w:eastAsia="zh-CN"/>
              </w:rPr>
              <w:t>预测结果表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3"/>
              <w:gridCol w:w="2826"/>
              <w:gridCol w:w="1060"/>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3273"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auto"/>
                      <w:szCs w:val="21"/>
                    </w:rPr>
                  </w:pPr>
                  <w:r>
                    <w:rPr>
                      <w:rFonts w:hint="default" w:ascii="Times New Roman" w:hAnsi="Times New Roman" w:cs="Times New Roman"/>
                      <w:b/>
                      <w:color w:val="auto"/>
                      <w:szCs w:val="21"/>
                    </w:rPr>
                    <w:t>预测点</w:t>
                  </w:r>
                </w:p>
              </w:tc>
              <w:tc>
                <w:tcPr>
                  <w:tcW w:w="4946" w:type="dxa"/>
                  <w:gridSpan w:val="3"/>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color w:val="auto"/>
                      <w:szCs w:val="21"/>
                    </w:rPr>
                  </w:pPr>
                  <w:r>
                    <w:rPr>
                      <w:rFonts w:hint="default" w:ascii="Times New Roman" w:hAnsi="Times New Roman" w:cs="Times New Roman"/>
                      <w:b/>
                      <w:color w:val="auto"/>
                      <w:szCs w:val="21"/>
                    </w:rPr>
                    <w:t>噪声值</w:t>
                  </w:r>
                  <w:r>
                    <w:rPr>
                      <w:rFonts w:hint="default" w:ascii="Times New Roman" w:hAnsi="Times New Roman" w:cs="Times New Roman"/>
                      <w:b/>
                      <w:color w:val="auto"/>
                      <w:sz w:val="21"/>
                      <w:szCs w:val="21"/>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273"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p>
              </w:tc>
              <w:tc>
                <w:tcPr>
                  <w:tcW w:w="2826"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auto"/>
                      <w:szCs w:val="21"/>
                    </w:rPr>
                  </w:pPr>
                  <w:r>
                    <w:rPr>
                      <w:rFonts w:hint="default" w:ascii="Times New Roman" w:hAnsi="Times New Roman" w:cs="Times New Roman"/>
                      <w:b/>
                      <w:color w:val="auto"/>
                      <w:szCs w:val="21"/>
                    </w:rPr>
                    <w:t>贡献值</w:t>
                  </w:r>
                </w:p>
              </w:tc>
              <w:tc>
                <w:tcPr>
                  <w:tcW w:w="212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auto"/>
                      <w:szCs w:val="21"/>
                    </w:rPr>
                  </w:pPr>
                  <w:r>
                    <w:rPr>
                      <w:rFonts w:hint="default" w:ascii="Times New Roman" w:hAnsi="Times New Roman" w:cs="Times New Roman"/>
                      <w:b/>
                      <w:color w:val="auto"/>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273"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rPr>
                  </w:pPr>
                </w:p>
              </w:tc>
              <w:tc>
                <w:tcPr>
                  <w:tcW w:w="2826"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rPr>
                  </w:pPr>
                </w:p>
              </w:tc>
              <w:tc>
                <w:tcPr>
                  <w:tcW w:w="106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lang w:val="en-US" w:eastAsia="zh-CN"/>
                    </w:rPr>
                    <w:t>昼间</w:t>
                  </w:r>
                </w:p>
              </w:tc>
              <w:tc>
                <w:tcPr>
                  <w:tcW w:w="106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color w:val="auto"/>
                      <w:szCs w:val="21"/>
                      <w:lang w:val="en-US" w:eastAsia="zh-CN"/>
                    </w:rPr>
                  </w:pPr>
                  <w:r>
                    <w:rPr>
                      <w:rFonts w:hint="eastAsia" w:ascii="Times New Roman" w:hAnsi="Times New Roman" w:cs="Times New Roman"/>
                      <w:b/>
                      <w:color w:val="auto"/>
                      <w:szCs w:val="21"/>
                      <w:lang w:val="en-US"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3273" w:type="dxa"/>
                  <w:noWrap w:val="0"/>
                  <w:vAlign w:val="center"/>
                </w:tcPr>
                <w:p>
                  <w:pPr>
                    <w:keepNext w:val="0"/>
                    <w:keepLines w:val="0"/>
                    <w:suppressLineNumbers w:val="0"/>
                    <w:spacing w:before="0" w:beforeAutospacing="0" w:after="0" w:afterAutospacing="0" w:line="260" w:lineRule="exact"/>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东厂界</w:t>
                  </w:r>
                </w:p>
              </w:tc>
              <w:tc>
                <w:tcPr>
                  <w:tcW w:w="282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B0F0"/>
                      <w:szCs w:val="21"/>
                      <w:lang w:val="en-US" w:eastAsia="zh-CN"/>
                    </w:rPr>
                  </w:pPr>
                  <w:r>
                    <w:rPr>
                      <w:rFonts w:hint="default" w:ascii="Times New Roman" w:hAnsi="Times New Roman" w:cs="Times New Roman"/>
                      <w:color w:val="00B0F0"/>
                      <w:szCs w:val="21"/>
                      <w:lang w:val="en-US" w:eastAsia="zh-CN"/>
                    </w:rPr>
                    <w:t>46.2</w:t>
                  </w:r>
                </w:p>
              </w:tc>
              <w:tc>
                <w:tcPr>
                  <w:tcW w:w="1060"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60</w:t>
                  </w:r>
                </w:p>
              </w:tc>
              <w:tc>
                <w:tcPr>
                  <w:tcW w:w="1060"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273" w:type="dxa"/>
                  <w:noWrap w:val="0"/>
                  <w:vAlign w:val="center"/>
                </w:tcPr>
                <w:p>
                  <w:pPr>
                    <w:keepNext w:val="0"/>
                    <w:keepLines w:val="0"/>
                    <w:suppressLineNumbers w:val="0"/>
                    <w:spacing w:before="0" w:beforeAutospacing="0" w:after="0" w:afterAutospacing="0" w:line="260" w:lineRule="exact"/>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南厂界</w:t>
                  </w:r>
                </w:p>
              </w:tc>
              <w:tc>
                <w:tcPr>
                  <w:tcW w:w="282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B0F0"/>
                      <w:szCs w:val="21"/>
                      <w:lang w:val="en-US" w:eastAsia="zh-CN"/>
                    </w:rPr>
                  </w:pPr>
                  <w:r>
                    <w:rPr>
                      <w:rFonts w:hint="default" w:ascii="Times New Roman" w:hAnsi="Times New Roman" w:cs="Times New Roman"/>
                      <w:color w:val="00B0F0"/>
                      <w:szCs w:val="21"/>
                      <w:lang w:val="en-US" w:eastAsia="zh-CN"/>
                    </w:rPr>
                    <w:t>48.9</w:t>
                  </w:r>
                </w:p>
              </w:tc>
              <w:tc>
                <w:tcPr>
                  <w:tcW w:w="106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FF0000"/>
                      <w:szCs w:val="21"/>
                    </w:rPr>
                  </w:pPr>
                </w:p>
              </w:tc>
              <w:tc>
                <w:tcPr>
                  <w:tcW w:w="106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3273" w:type="dxa"/>
                  <w:noWrap w:val="0"/>
                  <w:vAlign w:val="center"/>
                </w:tcPr>
                <w:p>
                  <w:pPr>
                    <w:keepNext w:val="0"/>
                    <w:keepLines w:val="0"/>
                    <w:suppressLineNumbers w:val="0"/>
                    <w:spacing w:before="0" w:beforeAutospacing="0" w:after="0" w:afterAutospacing="0" w:line="260" w:lineRule="exact"/>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西厂界</w:t>
                  </w:r>
                </w:p>
              </w:tc>
              <w:tc>
                <w:tcPr>
                  <w:tcW w:w="282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B0F0"/>
                      <w:szCs w:val="21"/>
                      <w:lang w:val="en-US" w:eastAsia="zh-CN"/>
                    </w:rPr>
                  </w:pPr>
                  <w:r>
                    <w:rPr>
                      <w:rFonts w:hint="default" w:ascii="Times New Roman" w:hAnsi="Times New Roman" w:cs="Times New Roman"/>
                      <w:color w:val="00B0F0"/>
                      <w:szCs w:val="21"/>
                      <w:lang w:val="en-US" w:eastAsia="zh-CN"/>
                    </w:rPr>
                    <w:t>36.8</w:t>
                  </w:r>
                </w:p>
              </w:tc>
              <w:tc>
                <w:tcPr>
                  <w:tcW w:w="106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FF0000"/>
                      <w:szCs w:val="21"/>
                    </w:rPr>
                  </w:pPr>
                </w:p>
              </w:tc>
              <w:tc>
                <w:tcPr>
                  <w:tcW w:w="106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273" w:type="dxa"/>
                  <w:noWrap w:val="0"/>
                  <w:vAlign w:val="center"/>
                </w:tcPr>
                <w:p>
                  <w:pPr>
                    <w:keepNext w:val="0"/>
                    <w:keepLines w:val="0"/>
                    <w:suppressLineNumbers w:val="0"/>
                    <w:spacing w:before="0" w:beforeAutospacing="0" w:after="0" w:afterAutospacing="0" w:line="260" w:lineRule="exact"/>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北厂界</w:t>
                  </w:r>
                </w:p>
              </w:tc>
              <w:tc>
                <w:tcPr>
                  <w:tcW w:w="282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B0F0"/>
                      <w:szCs w:val="21"/>
                      <w:lang w:val="en-US" w:eastAsia="zh-CN"/>
                    </w:rPr>
                  </w:pPr>
                  <w:r>
                    <w:rPr>
                      <w:rFonts w:hint="default" w:ascii="Times New Roman" w:hAnsi="Times New Roman" w:cs="Times New Roman"/>
                      <w:color w:val="00B0F0"/>
                      <w:szCs w:val="21"/>
                      <w:lang w:val="en-US" w:eastAsia="zh-CN"/>
                    </w:rPr>
                    <w:t>47.9</w:t>
                  </w:r>
                </w:p>
              </w:tc>
              <w:tc>
                <w:tcPr>
                  <w:tcW w:w="106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FF0000"/>
                      <w:szCs w:val="21"/>
                    </w:rPr>
                  </w:pPr>
                </w:p>
              </w:tc>
              <w:tc>
                <w:tcPr>
                  <w:tcW w:w="106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273" w:type="dxa"/>
                  <w:noWrap w:val="0"/>
                  <w:vAlign w:val="center"/>
                </w:tcPr>
                <w:p>
                  <w:pPr>
                    <w:keepNext w:val="0"/>
                    <w:keepLines w:val="0"/>
                    <w:suppressLineNumbers w:val="0"/>
                    <w:spacing w:before="0" w:beforeAutospacing="0" w:after="0" w:afterAutospacing="0" w:line="260" w:lineRule="exact"/>
                    <w:ind w:left="0" w:right="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蔺高村</w:t>
                  </w:r>
                </w:p>
              </w:tc>
              <w:tc>
                <w:tcPr>
                  <w:tcW w:w="282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B0F0"/>
                      <w:szCs w:val="21"/>
                      <w:lang w:val="en-US" w:eastAsia="zh-CN"/>
                    </w:rPr>
                  </w:pPr>
                  <w:r>
                    <w:rPr>
                      <w:rFonts w:hint="default" w:ascii="Times New Roman" w:hAnsi="Times New Roman" w:cs="Times New Roman"/>
                      <w:color w:val="00B0F0"/>
                      <w:szCs w:val="21"/>
                      <w:lang w:val="en-US" w:eastAsia="zh-CN"/>
                    </w:rPr>
                    <w:t>43.2</w:t>
                  </w:r>
                </w:p>
              </w:tc>
              <w:tc>
                <w:tcPr>
                  <w:tcW w:w="106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FF0000"/>
                      <w:szCs w:val="21"/>
                    </w:rPr>
                  </w:pPr>
                </w:p>
              </w:tc>
              <w:tc>
                <w:tcPr>
                  <w:tcW w:w="106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273" w:type="dxa"/>
                  <w:noWrap w:val="0"/>
                  <w:vAlign w:val="center"/>
                </w:tcPr>
                <w:p>
                  <w:pPr>
                    <w:keepNext w:val="0"/>
                    <w:keepLines w:val="0"/>
                    <w:suppressLineNumbers w:val="0"/>
                    <w:spacing w:before="0" w:beforeAutospacing="0" w:after="0" w:afterAutospacing="0" w:line="260" w:lineRule="exact"/>
                    <w:ind w:left="0" w:right="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锦绣华城</w:t>
                  </w:r>
                </w:p>
              </w:tc>
              <w:tc>
                <w:tcPr>
                  <w:tcW w:w="282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B0F0"/>
                      <w:szCs w:val="21"/>
                      <w:lang w:val="en-US" w:eastAsia="zh-CN"/>
                    </w:rPr>
                  </w:pPr>
                  <w:r>
                    <w:rPr>
                      <w:rFonts w:hint="default" w:ascii="Times New Roman" w:hAnsi="Times New Roman" w:cs="Times New Roman"/>
                      <w:color w:val="00B0F0"/>
                      <w:szCs w:val="21"/>
                      <w:lang w:val="en-US" w:eastAsia="zh-CN"/>
                    </w:rPr>
                    <w:t>30.9</w:t>
                  </w:r>
                </w:p>
              </w:tc>
              <w:tc>
                <w:tcPr>
                  <w:tcW w:w="106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FF0000"/>
                      <w:szCs w:val="21"/>
                    </w:rPr>
                  </w:pPr>
                </w:p>
              </w:tc>
              <w:tc>
                <w:tcPr>
                  <w:tcW w:w="106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273" w:type="dxa"/>
                  <w:noWrap w:val="0"/>
                  <w:vAlign w:val="center"/>
                </w:tcPr>
                <w:p>
                  <w:pPr>
                    <w:keepNext w:val="0"/>
                    <w:keepLines w:val="0"/>
                    <w:suppressLineNumbers w:val="0"/>
                    <w:spacing w:before="0" w:beforeAutospacing="0" w:after="0" w:afterAutospacing="0" w:line="260" w:lineRule="exact"/>
                    <w:ind w:left="0" w:right="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沣东实验幼儿园</w:t>
                  </w:r>
                </w:p>
              </w:tc>
              <w:tc>
                <w:tcPr>
                  <w:tcW w:w="282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B0F0"/>
                      <w:szCs w:val="21"/>
                      <w:lang w:val="en-US" w:eastAsia="zh-CN"/>
                    </w:rPr>
                  </w:pPr>
                  <w:r>
                    <w:rPr>
                      <w:rFonts w:hint="default" w:ascii="Times New Roman" w:hAnsi="Times New Roman" w:cs="Times New Roman"/>
                      <w:color w:val="00B0F0"/>
                      <w:szCs w:val="21"/>
                      <w:lang w:val="en-US" w:eastAsia="zh-CN"/>
                    </w:rPr>
                    <w:t>24.8</w:t>
                  </w:r>
                </w:p>
              </w:tc>
              <w:tc>
                <w:tcPr>
                  <w:tcW w:w="106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FF0000"/>
                      <w:szCs w:val="21"/>
                    </w:rPr>
                  </w:pPr>
                </w:p>
              </w:tc>
              <w:tc>
                <w:tcPr>
                  <w:tcW w:w="1060"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FF0000"/>
                      <w:szCs w:val="21"/>
                    </w:rPr>
                  </w:pPr>
                </w:p>
              </w:tc>
            </w:tr>
          </w:tbl>
          <w:p>
            <w:pPr>
              <w:bidi w:val="0"/>
              <w:spacing w:line="360" w:lineRule="auto"/>
              <w:ind w:firstLine="480" w:firstLineChars="200"/>
              <w:jc w:val="both"/>
              <w:rPr>
                <w:rFonts w:hint="default" w:ascii="Times New Roman" w:hAnsi="Times New Roman" w:cs="Times New Roman"/>
                <w:color w:val="FF0000"/>
              </w:rPr>
            </w:pPr>
            <w:r>
              <w:rPr>
                <w:rFonts w:hint="default" w:ascii="Times New Roman" w:hAnsi="Times New Roman" w:cs="Times New Roman"/>
                <w:b w:val="0"/>
                <w:bCs w:val="0"/>
                <w:color w:val="auto"/>
                <w:sz w:val="24"/>
                <w:szCs w:val="24"/>
                <w:shd w:val="clear" w:color="auto" w:fill="auto"/>
                <w:lang w:val="en-US" w:eastAsia="zh-CN"/>
              </w:rPr>
              <w:t>由预测结果可知，项目运行期间对厂界四周及各敏感点的噪声贡献值均满足《工业企业厂界环境噪声排放标准》（GB12348-2008）2类标准限值。根据表</w:t>
            </w:r>
            <w:r>
              <w:rPr>
                <w:rFonts w:hint="eastAsia" w:ascii="Times New Roman" w:hAnsi="Times New Roman" w:cs="Times New Roman"/>
                <w:b w:val="0"/>
                <w:bCs w:val="0"/>
                <w:color w:val="auto"/>
                <w:sz w:val="24"/>
                <w:szCs w:val="24"/>
                <w:shd w:val="clear" w:color="auto" w:fill="auto"/>
                <w:lang w:val="en-US" w:eastAsia="zh-CN"/>
              </w:rPr>
              <w:t>8</w:t>
            </w:r>
            <w:r>
              <w:rPr>
                <w:rFonts w:hint="default" w:ascii="Times New Roman" w:hAnsi="Times New Roman" w:cs="Times New Roman"/>
                <w:b w:val="0"/>
                <w:bCs w:val="0"/>
                <w:color w:val="auto"/>
                <w:sz w:val="24"/>
                <w:szCs w:val="24"/>
                <w:shd w:val="clear" w:color="auto" w:fill="auto"/>
                <w:lang w:val="en-US" w:eastAsia="zh-CN"/>
              </w:rPr>
              <w:t>监测结果可知各敏感点蔺高村、锦绣华城、沣东实验幼儿园处</w:t>
            </w:r>
            <w:r>
              <w:rPr>
                <w:rFonts w:hint="default" w:ascii="Times New Roman" w:hAnsi="Times New Roman" w:eastAsia="宋体" w:cs="Times New Roman"/>
                <w:color w:val="auto"/>
                <w:sz w:val="24"/>
                <w:lang w:val="en-US" w:eastAsia="zh-CN"/>
              </w:rPr>
              <w:t>噪声</w:t>
            </w:r>
            <w:r>
              <w:rPr>
                <w:rFonts w:hint="default" w:ascii="Times New Roman" w:hAnsi="Times New Roman" w:cs="Times New Roman"/>
                <w:color w:val="auto"/>
                <w:sz w:val="24"/>
                <w:lang w:val="en-US" w:eastAsia="zh-CN"/>
              </w:rPr>
              <w:t>值</w:t>
            </w:r>
            <w:r>
              <w:rPr>
                <w:rFonts w:hint="default" w:ascii="Times New Roman" w:hAnsi="Times New Roman" w:eastAsia="宋体" w:cs="Times New Roman"/>
                <w:color w:val="auto"/>
                <w:sz w:val="24"/>
                <w:lang w:val="en-US" w:eastAsia="zh-CN"/>
              </w:rPr>
              <w:t>满足《声环境质量标准》（GB 3096-2008）中2类标准值。</w:t>
            </w:r>
            <w:r>
              <w:rPr>
                <w:rFonts w:hint="default" w:ascii="Times New Roman" w:hAnsi="Times New Roman" w:cs="Times New Roman"/>
                <w:b w:val="0"/>
                <w:bCs w:val="0"/>
                <w:color w:val="auto"/>
                <w:sz w:val="24"/>
                <w:szCs w:val="24"/>
                <w:shd w:val="clear" w:color="auto" w:fill="auto"/>
                <w:lang w:val="en-US" w:eastAsia="zh-CN"/>
              </w:rPr>
              <w:t>本项目噪声可以实现达标排放，对周围声环境影响较小。</w:t>
            </w:r>
          </w:p>
          <w:p>
            <w:pPr>
              <w:adjustRightInd w:val="0"/>
              <w:snapToGrid w:val="0"/>
              <w:spacing w:line="360" w:lineRule="auto"/>
              <w:ind w:firstLine="480" w:firstLineChars="200"/>
              <w:rPr>
                <w:rFonts w:hint="default" w:ascii="Times New Roman" w:hAnsi="Times New Roman" w:cs="Times New Roman"/>
                <w:color w:val="auto"/>
                <w:kern w:val="0"/>
                <w:sz w:val="24"/>
              </w:rPr>
            </w:pPr>
            <w:r>
              <w:rPr>
                <w:rFonts w:hint="eastAsia" w:cs="Times New Roman"/>
                <w:color w:val="7030A0"/>
                <w:sz w:val="24"/>
                <w:szCs w:val="24"/>
                <w:lang w:val="en-US" w:eastAsia="zh-CN"/>
              </w:rPr>
              <w:t>本项目所在</w:t>
            </w:r>
            <w:r>
              <w:rPr>
                <w:rFonts w:hint="default" w:ascii="Times New Roman" w:hAnsi="Times New Roman" w:cs="Times New Roman"/>
                <w:color w:val="7030A0"/>
                <w:sz w:val="24"/>
                <w:szCs w:val="24"/>
              </w:rPr>
              <w:t>区域</w:t>
            </w:r>
            <w:r>
              <w:rPr>
                <w:rFonts w:hint="eastAsia" w:ascii="Times New Roman" w:hAnsi="Times New Roman" w:cs="Times New Roman"/>
                <w:color w:val="7030A0"/>
                <w:sz w:val="24"/>
                <w:szCs w:val="24"/>
                <w:lang w:val="en-US" w:eastAsia="zh-CN"/>
              </w:rPr>
              <w:t>整体</w:t>
            </w:r>
            <w:r>
              <w:rPr>
                <w:rFonts w:hint="default" w:ascii="Times New Roman" w:hAnsi="Times New Roman" w:cs="Times New Roman"/>
                <w:color w:val="7030A0"/>
                <w:sz w:val="24"/>
                <w:szCs w:val="24"/>
              </w:rPr>
              <w:t>声环境质量较好。</w:t>
            </w:r>
            <w:r>
              <w:rPr>
                <w:rFonts w:hint="default" w:ascii="Times New Roman" w:hAnsi="Times New Roman" w:cs="Times New Roman"/>
                <w:color w:val="7030A0"/>
                <w:sz w:val="24"/>
              </w:rPr>
              <w:t>为进一步减少噪声对</w:t>
            </w:r>
            <w:r>
              <w:rPr>
                <w:rFonts w:hint="default" w:ascii="Times New Roman" w:hAnsi="Times New Roman" w:cs="Times New Roman"/>
                <w:color w:val="7030A0"/>
                <w:sz w:val="24"/>
                <w:lang w:eastAsia="zh-CN"/>
              </w:rPr>
              <w:t>周围</w:t>
            </w:r>
            <w:r>
              <w:rPr>
                <w:rFonts w:hint="default" w:ascii="Times New Roman" w:hAnsi="Times New Roman" w:cs="Times New Roman"/>
                <w:color w:val="7030A0"/>
                <w:sz w:val="24"/>
              </w:rPr>
              <w:t>环境</w:t>
            </w:r>
            <w:r>
              <w:rPr>
                <w:rFonts w:hint="default" w:ascii="Times New Roman" w:hAnsi="Times New Roman" w:cs="Times New Roman"/>
                <w:color w:val="7030A0"/>
                <w:sz w:val="24"/>
                <w:lang w:eastAsia="zh-CN"/>
              </w:rPr>
              <w:t>及敏感点</w:t>
            </w:r>
            <w:r>
              <w:rPr>
                <w:rFonts w:hint="default" w:ascii="Times New Roman" w:hAnsi="Times New Roman" w:cs="Times New Roman"/>
                <w:color w:val="7030A0"/>
                <w:sz w:val="24"/>
              </w:rPr>
              <w:t>的影响</w:t>
            </w:r>
            <w:r>
              <w:rPr>
                <w:rFonts w:hint="default" w:ascii="Times New Roman" w:hAnsi="Times New Roman" w:cs="Times New Roman"/>
                <w:color w:val="7030A0"/>
                <w:kern w:val="0"/>
                <w:sz w:val="24"/>
              </w:rPr>
              <w:t>，环评</w:t>
            </w:r>
            <w:r>
              <w:rPr>
                <w:rFonts w:hint="eastAsia" w:ascii="Times New Roman" w:hAnsi="Times New Roman" w:cs="Times New Roman"/>
                <w:color w:val="7030A0"/>
                <w:kern w:val="0"/>
                <w:sz w:val="24"/>
                <w:lang w:val="en-US" w:eastAsia="zh-CN"/>
              </w:rPr>
              <w:t>建议</w:t>
            </w:r>
            <w:r>
              <w:rPr>
                <w:rFonts w:hint="default" w:ascii="Times New Roman" w:hAnsi="Times New Roman" w:cs="Times New Roman"/>
                <w:color w:val="7030A0"/>
                <w:kern w:val="0"/>
                <w:sz w:val="24"/>
              </w:rPr>
              <w:t xml:space="preserve">建设单位采取如下噪声防治措施：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cs="Times New Roman"/>
                <w:lang w:val="en-US" w:eastAsia="zh-CN"/>
              </w:rPr>
            </w:pPr>
            <w:r>
              <w:rPr>
                <w:rFonts w:hint="eastAsia" w:cs="Times New Roman"/>
                <w:color w:val="auto"/>
                <w:kern w:val="0"/>
                <w:sz w:val="24"/>
                <w:lang w:val="en-US" w:eastAsia="zh-CN"/>
              </w:rPr>
              <w:t>（1）</w:t>
            </w:r>
            <w:r>
              <w:rPr>
                <w:rFonts w:hint="eastAsia" w:ascii="Times New Roman" w:hAnsi="Times New Roman" w:cs="Times New Roman"/>
                <w:color w:val="auto"/>
                <w:kern w:val="0"/>
                <w:sz w:val="24"/>
                <w:lang w:val="en-US" w:eastAsia="zh-CN"/>
              </w:rPr>
              <w:t>建议企业</w:t>
            </w:r>
            <w:r>
              <w:rPr>
                <w:rFonts w:hint="eastAsia" w:cs="Times New Roman"/>
                <w:color w:val="auto"/>
                <w:kern w:val="0"/>
                <w:sz w:val="24"/>
                <w:lang w:val="en-US" w:eastAsia="zh-CN"/>
              </w:rPr>
              <w:t>尽量</w:t>
            </w:r>
            <w:r>
              <w:rPr>
                <w:rFonts w:hint="default" w:ascii="Times New Roman" w:hAnsi="Times New Roman" w:cs="Times New Roman"/>
                <w:color w:val="auto"/>
                <w:kern w:val="0"/>
                <w:sz w:val="24"/>
                <w:lang w:val="en-US" w:eastAsia="zh-CN"/>
              </w:rPr>
              <w:t>避免在居民休息时间或夜间生产，</w:t>
            </w:r>
            <w:r>
              <w:rPr>
                <w:rFonts w:hint="default" w:ascii="Times New Roman" w:hAnsi="Times New Roman" w:cs="Times New Roman"/>
                <w:color w:val="auto"/>
                <w:kern w:val="0"/>
                <w:sz w:val="24"/>
                <w:lang w:eastAsia="zh-CN"/>
              </w:rPr>
              <w:t>防止扰民。</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建议企业加强管理，运输车辆在厂区内限速行驶，禁止鸣笛，运输车辆交叉行驶，避免噪声叠加。</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建议企业在不影响生产的情况下，将主要产生噪声的生产设备交替运行，避免生产车间噪声叠加。</w:t>
            </w:r>
          </w:p>
          <w:p>
            <w:pPr>
              <w:pStyle w:val="19"/>
              <w:keepNext w:val="0"/>
              <w:keepLines w:val="0"/>
              <w:pageBreakBefore w:val="0"/>
              <w:widowControl w:val="0"/>
              <w:kinsoku/>
              <w:wordWrap/>
              <w:overflowPunct/>
              <w:topLinePunct w:val="0"/>
              <w:bidi w:val="0"/>
              <w:spacing w:after="0" w:line="360" w:lineRule="auto"/>
              <w:ind w:left="0" w:leftChars="0" w:right="0" w:firstLine="480"/>
              <w:textAlignment w:val="auto"/>
              <w:rPr>
                <w:rFonts w:hint="default" w:ascii="Times New Roman" w:hAnsi="Times New Roman" w:eastAsia="宋体" w:cs="Times New Roman"/>
                <w:b/>
                <w:bCs/>
              </w:rPr>
            </w:pPr>
            <w:r>
              <w:rPr>
                <w:rFonts w:hint="default" w:ascii="Times New Roman" w:hAnsi="Times New Roman" w:eastAsia="宋体" w:cs="Times New Roman"/>
                <w:b/>
                <w:bCs/>
                <w:sz w:val="24"/>
              </w:rPr>
              <w:t>4、固体废物影响分析</w:t>
            </w:r>
          </w:p>
          <w:p>
            <w:pPr>
              <w:pStyle w:val="40"/>
              <w:keepNext w:val="0"/>
              <w:keepLines w:val="0"/>
              <w:pageBreakBefore w:val="0"/>
              <w:widowControl w:val="0"/>
              <w:kinsoku/>
              <w:wordWrap/>
              <w:overflowPunct/>
              <w:topLinePunct w:val="0"/>
              <w:bidi w:val="0"/>
              <w:spacing w:line="360" w:lineRule="auto"/>
              <w:ind w:right="0" w:firstLine="480" w:firstLineChars="200"/>
              <w:textAlignment w:val="auto"/>
              <w:rPr>
                <w:rFonts w:hint="default" w:ascii="Times New Roman" w:hAnsi="Times New Roman" w:eastAsia="宋体" w:cs="Times New Roman"/>
                <w:lang w:val="en-US" w:eastAsia="zh-CN"/>
              </w:rPr>
            </w:pPr>
            <w:r>
              <w:rPr>
                <w:rFonts w:hint="default" w:ascii="Times New Roman" w:hAnsi="Times New Roman" w:cs="Times New Roman"/>
                <w:sz w:val="24"/>
              </w:rPr>
              <w:t>本项目产生的固废主要包括</w:t>
            </w:r>
            <w:r>
              <w:rPr>
                <w:rFonts w:hint="default" w:ascii="Times New Roman" w:hAnsi="Times New Roman" w:cs="Times New Roman"/>
                <w:sz w:val="24"/>
                <w:lang w:val="en-US" w:eastAsia="zh-CN"/>
              </w:rPr>
              <w:t>一般固废</w:t>
            </w:r>
            <w:r>
              <w:rPr>
                <w:rFonts w:hint="default" w:ascii="Times New Roman" w:hAnsi="Times New Roman" w:cs="Times New Roman"/>
                <w:sz w:val="24"/>
              </w:rPr>
              <w:t>和危险废物</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一般固废分为生活垃圾和一般工业固废。</w:t>
            </w:r>
          </w:p>
          <w:p>
            <w:pPr>
              <w:pStyle w:val="19"/>
              <w:keepNext w:val="0"/>
              <w:keepLines w:val="0"/>
              <w:pageBreakBefore w:val="0"/>
              <w:widowControl w:val="0"/>
              <w:kinsoku/>
              <w:wordWrap/>
              <w:overflowPunct/>
              <w:topLinePunct w:val="0"/>
              <w:bidi w:val="0"/>
              <w:spacing w:after="0" w:line="360" w:lineRule="auto"/>
              <w:ind w:left="0" w:leftChars="0" w:right="0" w:firstLine="480"/>
              <w:textAlignment w:val="auto"/>
              <w:rPr>
                <w:rFonts w:hint="default" w:ascii="Times New Roman" w:hAnsi="Times New Roman" w:cs="Times New Roman"/>
              </w:rPr>
            </w:pPr>
            <w:r>
              <w:rPr>
                <w:rFonts w:hint="default" w:ascii="Times New Roman" w:hAnsi="Times New Roman" w:eastAsia="黑体" w:cs="Times New Roman"/>
                <w:sz w:val="24"/>
                <w:szCs w:val="21"/>
              </w:rPr>
              <w:t>（1）</w:t>
            </w:r>
            <w:r>
              <w:rPr>
                <w:rFonts w:hint="default" w:ascii="Times New Roman" w:hAnsi="Times New Roman" w:cs="Times New Roman"/>
                <w:sz w:val="24"/>
                <w:szCs w:val="21"/>
              </w:rPr>
              <w:t>生活垃圾</w:t>
            </w:r>
          </w:p>
          <w:p>
            <w:pPr>
              <w:pStyle w:val="19"/>
              <w:keepNext w:val="0"/>
              <w:keepLines w:val="0"/>
              <w:pageBreakBefore w:val="0"/>
              <w:widowControl w:val="0"/>
              <w:kinsoku/>
              <w:wordWrap/>
              <w:overflowPunct/>
              <w:topLinePunct w:val="0"/>
              <w:bidi w:val="0"/>
              <w:spacing w:after="0" w:line="360" w:lineRule="auto"/>
              <w:ind w:left="0" w:leftChars="0" w:right="0" w:firstLine="480"/>
              <w:textAlignment w:val="auto"/>
              <w:rPr>
                <w:rFonts w:hint="default" w:ascii="Times New Roman" w:hAnsi="Times New Roman" w:cs="Times New Roman"/>
              </w:rPr>
            </w:pPr>
            <w:r>
              <w:rPr>
                <w:rFonts w:hint="default" w:ascii="Times New Roman" w:hAnsi="Times New Roman" w:cs="Times New Roman"/>
                <w:sz w:val="24"/>
                <w:szCs w:val="21"/>
              </w:rPr>
              <w:t>生活垃圾产生量为</w:t>
            </w:r>
            <w:r>
              <w:rPr>
                <w:rFonts w:hint="default" w:ascii="Times New Roman" w:hAnsi="Times New Roman" w:cs="Times New Roman"/>
                <w:sz w:val="24"/>
                <w:szCs w:val="21"/>
                <w:lang w:val="en-US" w:eastAsia="zh-CN"/>
              </w:rPr>
              <w:t>1.5</w:t>
            </w:r>
            <w:r>
              <w:rPr>
                <w:rFonts w:hint="default" w:ascii="Times New Roman" w:hAnsi="Times New Roman" w:cs="Times New Roman"/>
                <w:sz w:val="24"/>
                <w:szCs w:val="21"/>
              </w:rPr>
              <w:t>t/a</w:t>
            </w:r>
            <w:r>
              <w:rPr>
                <w:rFonts w:hint="default" w:ascii="Times New Roman" w:hAnsi="Times New Roman" w:cs="Times New Roman"/>
                <w:sz w:val="24"/>
                <w:szCs w:val="21"/>
                <w:lang w:eastAsia="zh-CN"/>
              </w:rPr>
              <w:t>，</w:t>
            </w:r>
            <w:r>
              <w:rPr>
                <w:rFonts w:hint="default" w:ascii="Times New Roman" w:hAnsi="Times New Roman" w:cs="Times New Roman"/>
                <w:sz w:val="24"/>
                <w:szCs w:val="21"/>
                <w:lang w:val="en-US" w:eastAsia="zh-CN"/>
              </w:rPr>
              <w:t>分类</w:t>
            </w:r>
            <w:r>
              <w:rPr>
                <w:rFonts w:hint="default" w:ascii="Times New Roman" w:hAnsi="Times New Roman" w:cs="Times New Roman"/>
                <w:sz w:val="24"/>
                <w:szCs w:val="21"/>
              </w:rPr>
              <w:t>收集后由环卫部门统一处理。根据国办发【2017】26号文，西安市被列入先行实施生活垃圾分类的城市，环评要求对厂区运营过程中产生的生活垃圾进行分类收集。</w:t>
            </w:r>
          </w:p>
          <w:p>
            <w:pPr>
              <w:keepNext w:val="0"/>
              <w:keepLines w:val="0"/>
              <w:pageBreakBefore w:val="0"/>
              <w:widowControl w:val="0"/>
              <w:kinsoku/>
              <w:wordWrap/>
              <w:overflowPunct/>
              <w:topLinePunct w:val="0"/>
              <w:bidi w:val="0"/>
              <w:spacing w:line="360" w:lineRule="auto"/>
              <w:ind w:right="0" w:firstLine="480" w:firstLineChars="200"/>
              <w:textAlignment w:val="auto"/>
              <w:rPr>
                <w:rFonts w:hint="default" w:ascii="Times New Roman" w:hAnsi="Times New Roman" w:eastAsia="宋体" w:cs="Times New Roman"/>
                <w:color w:val="FF0000"/>
                <w:sz w:val="24"/>
                <w:lang w:eastAsia="zh-CN"/>
              </w:rPr>
            </w:pPr>
            <w:r>
              <w:rPr>
                <w:rFonts w:hint="default" w:ascii="Times New Roman" w:hAnsi="Times New Roman" w:cs="Times New Roman"/>
                <w:sz w:val="24"/>
              </w:rPr>
              <w:t>（2）</w:t>
            </w:r>
            <w:r>
              <w:rPr>
                <w:rFonts w:hint="default" w:ascii="Times New Roman" w:hAnsi="Times New Roman" w:cs="Times New Roman"/>
                <w:sz w:val="24"/>
                <w:lang w:eastAsia="zh-CN"/>
              </w:rPr>
              <w:t>一般工业固废</w:t>
            </w:r>
          </w:p>
          <w:p>
            <w:pPr>
              <w:keepNext w:val="0"/>
              <w:keepLines w:val="0"/>
              <w:pageBreakBefore w:val="0"/>
              <w:widowControl w:val="0"/>
              <w:tabs>
                <w:tab w:val="left" w:pos="677"/>
              </w:tabs>
              <w:kinsoku/>
              <w:wordWrap/>
              <w:overflowPunct/>
              <w:topLinePunct w:val="0"/>
              <w:bidi w:val="0"/>
              <w:spacing w:line="360" w:lineRule="auto"/>
              <w:ind w:right="0"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eastAsia="zh-CN"/>
              </w:rPr>
              <w:t>本项目一般工业固废</w:t>
            </w:r>
            <w:r>
              <w:rPr>
                <w:rFonts w:hint="default" w:ascii="Times New Roman" w:hAnsi="Times New Roman" w:cs="Times New Roman"/>
                <w:color w:val="auto"/>
                <w:sz w:val="24"/>
              </w:rPr>
              <w:t>为生产过程产生的</w:t>
            </w:r>
            <w:r>
              <w:rPr>
                <w:rFonts w:hint="default" w:ascii="Times New Roman" w:hAnsi="Times New Roman" w:cs="Times New Roman"/>
                <w:color w:val="auto"/>
                <w:sz w:val="24"/>
                <w:lang w:val="en-US" w:eastAsia="zh-CN"/>
              </w:rPr>
              <w:t>废包装材料</w:t>
            </w:r>
            <w:r>
              <w:rPr>
                <w:rFonts w:hint="default" w:ascii="Times New Roman" w:hAnsi="Times New Roman" w:cs="Times New Roman"/>
                <w:color w:val="auto"/>
                <w:sz w:val="24"/>
              </w:rPr>
              <w:t>，根据建设单位提供资料</w:t>
            </w:r>
            <w:r>
              <w:rPr>
                <w:rFonts w:hint="default" w:ascii="Times New Roman" w:hAnsi="Times New Roman" w:cs="Times New Roman"/>
                <w:color w:val="auto"/>
                <w:sz w:val="24"/>
                <w:lang w:val="en-US" w:eastAsia="zh-CN"/>
              </w:rPr>
              <w:t>及计算</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废包装材料</w:t>
            </w:r>
            <w:r>
              <w:rPr>
                <w:rFonts w:hint="default" w:ascii="Times New Roman" w:hAnsi="Times New Roman" w:cs="Times New Roman"/>
                <w:color w:val="auto"/>
                <w:sz w:val="24"/>
                <w:u w:val="single" w:color="FFFFFF" w:themeColor="background1"/>
                <w:lang w:val="en-US" w:eastAsia="zh-CN"/>
              </w:rPr>
              <w:t>的量约为75</w:t>
            </w:r>
            <w:r>
              <w:rPr>
                <w:rFonts w:hint="default" w:ascii="Times New Roman" w:hAnsi="Times New Roman" w:cs="Times New Roman"/>
                <w:color w:val="auto"/>
                <w:sz w:val="24"/>
                <w:u w:color="FFFFFF" w:themeColor="background1"/>
                <w:lang w:val="en-US" w:eastAsia="zh-CN"/>
              </w:rPr>
              <w:t>kg</w:t>
            </w:r>
            <w:r>
              <w:rPr>
                <w:rFonts w:hint="default" w:ascii="Times New Roman" w:hAnsi="Times New Roman" w:cs="Times New Roman"/>
                <w:color w:val="auto"/>
                <w:sz w:val="24"/>
                <w:u w:color="FFFFFF" w:themeColor="background1"/>
              </w:rPr>
              <w:t>/a</w:t>
            </w:r>
            <w:r>
              <w:rPr>
                <w:rFonts w:hint="default" w:ascii="Times New Roman" w:hAnsi="Times New Roman" w:cs="Times New Roman"/>
                <w:color w:val="auto"/>
                <w:sz w:val="24"/>
                <w:u w:color="FFFFFF" w:themeColor="background1"/>
                <w:lang w:eastAsia="zh-CN"/>
              </w:rPr>
              <w:t>。</w:t>
            </w:r>
          </w:p>
          <w:p>
            <w:pPr>
              <w:keepNext w:val="0"/>
              <w:keepLines w:val="0"/>
              <w:pageBreakBefore w:val="0"/>
              <w:widowControl w:val="0"/>
              <w:kinsoku/>
              <w:wordWrap/>
              <w:overflowPunct/>
              <w:topLinePunct w:val="0"/>
              <w:bidi w:val="0"/>
              <w:spacing w:line="360" w:lineRule="auto"/>
              <w:ind w:right="0"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（3）危险废物</w:t>
            </w:r>
          </w:p>
          <w:p>
            <w:pPr>
              <w:keepNext w:val="0"/>
              <w:keepLines w:val="0"/>
              <w:pageBreakBefore w:val="0"/>
              <w:widowControl w:val="0"/>
              <w:tabs>
                <w:tab w:val="left" w:pos="677"/>
              </w:tabs>
              <w:kinsoku/>
              <w:wordWrap/>
              <w:overflowPunct/>
              <w:topLinePunct w:val="0"/>
              <w:bidi w:val="0"/>
              <w:spacing w:line="360" w:lineRule="auto"/>
              <w:ind w:right="0" w:firstLine="480" w:firstLineChars="200"/>
              <w:textAlignment w:val="auto"/>
              <w:rPr>
                <w:rFonts w:hint="default" w:ascii="Times New Roman" w:hAnsi="Times New Roman" w:cs="Times New Roman"/>
                <w:sz w:val="24"/>
              </w:rPr>
            </w:pPr>
            <w:r>
              <w:rPr>
                <w:rFonts w:hint="default" w:ascii="Times New Roman" w:hAnsi="Times New Roman" w:cs="Times New Roman"/>
                <w:sz w:val="24"/>
                <w:lang w:eastAsia="zh-CN"/>
              </w:rPr>
              <w:t>本项目</w:t>
            </w:r>
            <w:r>
              <w:rPr>
                <w:rFonts w:hint="default" w:ascii="Times New Roman" w:hAnsi="Times New Roman" w:cs="Times New Roman"/>
                <w:sz w:val="24"/>
              </w:rPr>
              <w:t>危险废物主要为</w:t>
            </w:r>
            <w:r>
              <w:rPr>
                <w:rFonts w:hint="default" w:ascii="Times New Roman" w:hAnsi="Times New Roman" w:cs="Times New Roman"/>
                <w:sz w:val="24"/>
                <w:lang w:eastAsia="zh-CN"/>
              </w:rPr>
              <w:t>废气处理</w:t>
            </w:r>
            <w:r>
              <w:rPr>
                <w:rFonts w:hint="default" w:ascii="Times New Roman" w:hAnsi="Times New Roman" w:cs="Times New Roman"/>
                <w:sz w:val="24"/>
              </w:rPr>
              <w:t>过程产生的</w:t>
            </w:r>
            <w:r>
              <w:rPr>
                <w:rFonts w:hint="default" w:ascii="Times New Roman" w:hAnsi="Times New Roman" w:cs="Times New Roman"/>
                <w:color w:val="auto"/>
                <w:sz w:val="24"/>
                <w:lang w:val="en-US" w:eastAsia="zh-CN"/>
              </w:rPr>
              <w:t>废</w:t>
            </w:r>
            <w:r>
              <w:rPr>
                <w:rFonts w:hint="default" w:ascii="Times New Roman" w:hAnsi="Times New Roman" w:cs="Times New Roman"/>
                <w:sz w:val="24"/>
                <w:lang w:val="en-US" w:eastAsia="zh-CN"/>
              </w:rPr>
              <w:t>活性炭0.2t/a及废过滤棉若干，</w:t>
            </w:r>
            <w:r>
              <w:rPr>
                <w:rFonts w:hint="default" w:ascii="Times New Roman" w:hAnsi="Times New Roman" w:cs="Times New Roman"/>
                <w:color w:val="auto"/>
                <w:sz w:val="24"/>
                <w:lang w:val="en-US" w:eastAsia="zh-CN"/>
              </w:rPr>
              <w:t>危废</w:t>
            </w:r>
            <w:r>
              <w:rPr>
                <w:rFonts w:hint="default" w:ascii="Times New Roman" w:hAnsi="Times New Roman" w:eastAsia="宋体" w:cs="Times New Roman"/>
                <w:color w:val="auto"/>
                <w:sz w:val="24"/>
                <w:szCs w:val="24"/>
              </w:rPr>
              <w:t>代码为</w:t>
            </w:r>
            <w:r>
              <w:rPr>
                <w:rFonts w:hint="default" w:ascii="Times New Roman" w:hAnsi="Times New Roman" w:cs="Times New Roman"/>
                <w:color w:val="auto"/>
                <w:sz w:val="24"/>
                <w:szCs w:val="24"/>
              </w:rPr>
              <w:t>HW49</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900-041</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49</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企业应设置危废暂存间</w:t>
            </w:r>
            <w:r>
              <w:rPr>
                <w:rFonts w:hint="default" w:ascii="Times New Roman" w:hAnsi="Times New Roman" w:cs="Times New Roman"/>
                <w:sz w:val="24"/>
              </w:rPr>
              <w:t>，</w:t>
            </w:r>
            <w:r>
              <w:rPr>
                <w:rFonts w:hint="default" w:ascii="Times New Roman" w:hAnsi="Times New Roman" w:cs="Times New Roman"/>
                <w:sz w:val="24"/>
                <w:lang w:val="en-US" w:eastAsia="zh-CN"/>
              </w:rPr>
              <w:t>并</w:t>
            </w:r>
            <w:r>
              <w:rPr>
                <w:rFonts w:hint="default" w:ascii="Times New Roman" w:hAnsi="Times New Roman" w:cs="Times New Roman"/>
                <w:sz w:val="24"/>
              </w:rPr>
              <w:t>委托有处理资质的单位进行处置。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针对危废暂存</w:t>
            </w:r>
            <w:r>
              <w:rPr>
                <w:rFonts w:hint="default" w:ascii="Times New Roman" w:hAnsi="Times New Roman" w:cs="Times New Roman"/>
                <w:color w:val="auto"/>
                <w:sz w:val="24"/>
                <w:szCs w:val="24"/>
                <w:lang w:val="en-US" w:eastAsia="zh-CN"/>
              </w:rPr>
              <w:t>间</w:t>
            </w:r>
            <w:r>
              <w:rPr>
                <w:rFonts w:hint="default" w:ascii="Times New Roman" w:hAnsi="Times New Roman" w:cs="Times New Roman"/>
                <w:color w:val="auto"/>
                <w:sz w:val="24"/>
                <w:szCs w:val="24"/>
              </w:rPr>
              <w:t>的建设提出以下要求</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危废暂存间的设定需符合《危险废物贮存污染控制标准》（GB18597-2001）及修改单中有关要求，必须做好防</w:t>
            </w:r>
            <w:r>
              <w:rPr>
                <w:rFonts w:hint="default" w:ascii="Times New Roman" w:hAnsi="Times New Roman" w:cs="Times New Roman"/>
                <w:color w:val="auto"/>
                <w:sz w:val="24"/>
                <w:szCs w:val="24"/>
                <w:u w:val="none"/>
                <w:lang w:val="en-US" w:eastAsia="zh-CN"/>
              </w:rPr>
              <w:t xml:space="preserve">渗漏 </w:t>
            </w:r>
            <w:r>
              <w:rPr>
                <w:rFonts w:hint="default" w:ascii="Times New Roman" w:hAnsi="Times New Roman" w:cs="Times New Roman"/>
                <w:color w:val="auto"/>
                <w:sz w:val="24"/>
                <w:szCs w:val="24"/>
              </w:rPr>
              <w:t>、防</w:t>
            </w:r>
            <w:r>
              <w:rPr>
                <w:rFonts w:hint="default" w:ascii="Times New Roman" w:hAnsi="Times New Roman" w:cs="Times New Roman"/>
                <w:color w:val="auto"/>
                <w:sz w:val="24"/>
                <w:szCs w:val="24"/>
                <w:lang w:val="en-US" w:eastAsia="zh-CN"/>
              </w:rPr>
              <w:t>扬散</w:t>
            </w:r>
            <w:r>
              <w:rPr>
                <w:rFonts w:hint="default" w:ascii="Times New Roman" w:hAnsi="Times New Roman" w:cs="Times New Roman"/>
                <w:color w:val="auto"/>
                <w:sz w:val="24"/>
                <w:szCs w:val="24"/>
              </w:rPr>
              <w:t>、防</w:t>
            </w:r>
            <w:r>
              <w:rPr>
                <w:rFonts w:hint="default" w:ascii="Times New Roman" w:hAnsi="Times New Roman" w:cs="Times New Roman"/>
                <w:color w:val="auto"/>
                <w:sz w:val="24"/>
                <w:szCs w:val="24"/>
                <w:lang w:val="en-US" w:eastAsia="zh-CN"/>
              </w:rPr>
              <w:t>流失</w:t>
            </w:r>
            <w:r>
              <w:rPr>
                <w:rFonts w:hint="default" w:ascii="Times New Roman" w:hAnsi="Times New Roman" w:cs="Times New Roman"/>
                <w:color w:val="auto"/>
                <w:sz w:val="24"/>
                <w:szCs w:val="24"/>
              </w:rPr>
              <w:t>，地面必须要高于厂房的基准地面，确保雨水无法进入，渗滤液也无法外溢进入外环境，地面与裙脚（围堰）要用坚固、防渗的材料建造，防渗层为至少1 m厚粘土层（渗透系数≤10</w:t>
            </w:r>
            <w:r>
              <w:rPr>
                <w:rFonts w:hint="default" w:ascii="Times New Roman" w:hAnsi="Times New Roman" w:cs="Times New Roman"/>
                <w:color w:val="auto"/>
                <w:sz w:val="24"/>
                <w:szCs w:val="24"/>
                <w:vertAlign w:val="superscript"/>
              </w:rPr>
              <w:t>-7</w:t>
            </w:r>
            <w:r>
              <w:rPr>
                <w:rFonts w:hint="default" w:ascii="Times New Roman" w:hAnsi="Times New Roman" w:cs="Times New Roman"/>
                <w:color w:val="auto"/>
                <w:sz w:val="24"/>
                <w:szCs w:val="24"/>
              </w:rPr>
              <w:t xml:space="preserve"> cm/s），或2 mm厚高密度聚乙烯，或至少2 mm厚的其他人工材料，渗透系数≤10</w:t>
            </w:r>
            <w:r>
              <w:rPr>
                <w:rFonts w:hint="default" w:ascii="Times New Roman" w:hAnsi="Times New Roman" w:cs="Times New Roman"/>
                <w:color w:val="auto"/>
                <w:sz w:val="24"/>
                <w:szCs w:val="24"/>
                <w:vertAlign w:val="superscript"/>
              </w:rPr>
              <w:t xml:space="preserve">-10 </w:t>
            </w:r>
            <w:r>
              <w:rPr>
                <w:rFonts w:hint="default" w:ascii="Times New Roman" w:hAnsi="Times New Roman" w:cs="Times New Roman"/>
                <w:color w:val="auto"/>
                <w:sz w:val="24"/>
                <w:szCs w:val="24"/>
              </w:rPr>
              <w:t>cm/s。</w:t>
            </w:r>
            <w:r>
              <w:rPr>
                <w:rFonts w:hint="default" w:ascii="Times New Roman" w:hAnsi="Times New Roman" w:cs="Times New Roman"/>
                <w:color w:val="auto"/>
                <w:sz w:val="24"/>
                <w:szCs w:val="24"/>
                <w:lang w:val="en-US" w:eastAsia="zh-CN"/>
              </w:rPr>
              <w:t>标识标牌必须按照危险废物警示标识式样及设置要求进行设置，危险废物警告标志固定于房屋外门的一侧，靠近门口适当的高度上，当门的两侧不便固定时，则固定于门上水平居中、高度适当的位置上；危险废物为容器盛装的，盛装容器上必须粘贴危险废物标签，当采取袋装废物或容器外壁不便粘贴危废标签时，则应在适当的位置系挂危险废物标签牌；企业危险废物产生种类为两种以上时，危险废物应分区（类）摆放，为醒目危险废物分类情况，除设置危废容器标签牌外，企业应设置分区（类）标志，可以标明危险废物物品名称。</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lang w:eastAsia="zh-CN"/>
              </w:rPr>
            </w:pPr>
            <w:r>
              <w:rPr>
                <w:rFonts w:hint="default" w:ascii="Times New Roman" w:hAnsi="Times New Roman" w:cs="Times New Roman"/>
                <w:color w:val="auto"/>
                <w:sz w:val="24"/>
                <w:szCs w:val="24"/>
              </w:rPr>
              <w:t>针对危险废物的日常管理提出以下要求：①建立台账管理制度，需注明危险废物的名称、来源、数量、特征和包装容器的类别、入库时间、存放位置、出库日期及处理单位名称等；②危险废物暂存间应设立明显的危险废物标志，贮存期限不得超过国家规定；③必须定期对所贮存的危险废物包装容器及贮存设施进行检查，发现破损，应及时采取措施清理更换；④危险废物的运输处理应交于有资质的单位进行统一处理，应与该单位签订危险废物处置合同；⑤建立危险废物申报和转移联单，各项手续应符合国家和当地环保部门要求；⑥建立危废档案制度，详细记录各项固体废物的种类和数量</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eastAsia="zh-CN"/>
              </w:rPr>
              <w:fldChar w:fldCharType="begin"/>
            </w:r>
            <w:r>
              <w:rPr>
                <w:rFonts w:hint="default" w:ascii="Times New Roman" w:hAnsi="Times New Roman" w:cs="Times New Roman"/>
                <w:color w:val="auto"/>
                <w:sz w:val="24"/>
                <w:szCs w:val="24"/>
                <w:lang w:eastAsia="zh-CN"/>
              </w:rPr>
              <w:instrText xml:space="preserve"> = 7 \* GB3 \* MERGEFORMAT </w:instrText>
            </w:r>
            <w:r>
              <w:rPr>
                <w:rFonts w:hint="default" w:ascii="Times New Roman" w:hAnsi="Times New Roman" w:cs="Times New Roman"/>
                <w:color w:val="auto"/>
                <w:sz w:val="24"/>
                <w:szCs w:val="24"/>
                <w:lang w:eastAsia="zh-CN"/>
              </w:rPr>
              <w:fldChar w:fldCharType="separate"/>
            </w:r>
            <w:r>
              <w:rPr>
                <w:rFonts w:hint="default" w:ascii="Times New Roman" w:hAnsi="Times New Roman" w:cs="Times New Roman"/>
                <w:sz w:val="24"/>
                <w:szCs w:val="24"/>
              </w:rPr>
              <w:t>⑦</w:t>
            </w:r>
            <w:r>
              <w:rPr>
                <w:rFonts w:hint="default" w:ascii="Times New Roman" w:hAnsi="Times New Roman" w:cs="Times New Roman"/>
                <w:color w:val="auto"/>
                <w:sz w:val="24"/>
                <w:szCs w:val="24"/>
                <w:lang w:eastAsia="zh-CN"/>
              </w:rPr>
              <w:fldChar w:fldCharType="end"/>
            </w:r>
            <w:r>
              <w:rPr>
                <w:rFonts w:hint="default" w:ascii="Times New Roman" w:hAnsi="Times New Roman" w:cs="Times New Roman"/>
                <w:color w:val="auto"/>
                <w:sz w:val="24"/>
                <w:szCs w:val="24"/>
                <w:lang w:eastAsia="zh-CN"/>
              </w:rPr>
              <w:t>分区储存，对不相容的物质分开存放，且标明危废名称及标识，合理规划危废间布局。</w:t>
            </w:r>
          </w:p>
          <w:p>
            <w:pPr>
              <w:keepNext w:val="0"/>
              <w:keepLines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b/>
                <w:bCs/>
                <w:color w:val="auto"/>
                <w:sz w:val="24"/>
              </w:rPr>
            </w:pPr>
            <w:r>
              <w:rPr>
                <w:rFonts w:hint="default" w:ascii="Times New Roman" w:hAnsi="Times New Roman" w:cs="Times New Roman"/>
                <w:color w:val="auto"/>
                <w:sz w:val="24"/>
                <w:szCs w:val="24"/>
                <w:lang w:bidi="ar"/>
              </w:rPr>
              <w:t>综上所述，本项目各类固废均得到了有效的处理及处置，不会产生二次污染，对周围环境影响较小。</w:t>
            </w:r>
          </w:p>
          <w:p>
            <w:pPr>
              <w:keepNext w:val="0"/>
              <w:keepLines w:val="0"/>
              <w:pageBreakBefore w:val="0"/>
              <w:widowControl w:val="0"/>
              <w:kinsoku/>
              <w:wordWrap/>
              <w:overflowPunct/>
              <w:topLinePunct w:val="0"/>
              <w:autoSpaceDE/>
              <w:autoSpaceDN/>
              <w:bidi w:val="0"/>
              <w:adjustRightInd/>
              <w:snapToGrid/>
              <w:spacing w:before="0" w:line="360" w:lineRule="auto"/>
              <w:ind w:right="0" w:firstLine="482" w:firstLineChars="200"/>
              <w:jc w:val="left"/>
              <w:textAlignment w:val="auto"/>
              <w:rPr>
                <w:rFonts w:hint="default" w:ascii="Times New Roman" w:hAnsi="Times New Roman" w:eastAsia="宋体" w:cs="Times New Roman"/>
                <w:b/>
                <w:bCs/>
                <w:color w:val="auto"/>
                <w:kern w:val="2"/>
                <w:sz w:val="24"/>
                <w:szCs w:val="24"/>
                <w:lang w:val="en-US" w:eastAsia="zh-CN" w:bidi="ar"/>
              </w:rPr>
            </w:pPr>
            <w:r>
              <w:rPr>
                <w:rFonts w:hint="default" w:ascii="Times New Roman" w:hAnsi="Times New Roman" w:eastAsia="宋体" w:cs="Times New Roman"/>
                <w:b/>
                <w:bCs/>
                <w:color w:val="auto"/>
                <w:kern w:val="2"/>
                <w:sz w:val="24"/>
                <w:szCs w:val="24"/>
                <w:lang w:val="en-US" w:eastAsia="zh-CN" w:bidi="ar"/>
              </w:rPr>
              <w:t>5、地下水影响分析</w:t>
            </w:r>
          </w:p>
          <w:p>
            <w:pPr>
              <w:pStyle w:val="8"/>
              <w:keepNext w:val="0"/>
              <w:keepLines w:val="0"/>
              <w:pageBreakBefore w:val="0"/>
              <w:widowControl w:val="0"/>
              <w:kinsoku/>
              <w:wordWrap/>
              <w:overflowPunct/>
              <w:topLinePunct w:val="0"/>
              <w:autoSpaceDE/>
              <w:autoSpaceDN/>
              <w:bidi w:val="0"/>
              <w:adjustRightInd/>
              <w:snapToGrid/>
              <w:spacing w:after="0" w:line="360" w:lineRule="auto"/>
              <w:ind w:right="0" w:firstLine="480" w:firstLineChars="200"/>
              <w:textAlignment w:val="auto"/>
              <w:rPr>
                <w:rFonts w:hint="default" w:ascii="Times New Roman" w:hAnsi="Times New Roman" w:eastAsia="宋体" w:cs="Times New Roman"/>
                <w:color w:val="auto"/>
                <w:kern w:val="2"/>
                <w:sz w:val="24"/>
                <w:szCs w:val="24"/>
                <w:lang w:val="en-US" w:eastAsia="zh-CN" w:bidi="ar"/>
              </w:rPr>
            </w:pPr>
            <w:r>
              <w:rPr>
                <w:rFonts w:hint="default" w:ascii="Times New Roman" w:hAnsi="Times New Roman" w:eastAsia="宋体" w:cs="Times New Roman"/>
                <w:color w:val="auto"/>
                <w:kern w:val="2"/>
                <w:sz w:val="24"/>
                <w:szCs w:val="24"/>
                <w:lang w:val="en-US" w:eastAsia="zh-CN" w:bidi="ar"/>
              </w:rPr>
              <w:t>根据《环境影响评价技术导则 地下水环境》（HJ610-2016）附录A地下水环境影响评价行业分类表，本项目属于“</w:t>
            </w:r>
            <w:r>
              <w:rPr>
                <w:rFonts w:hint="default" w:ascii="Times New Roman" w:hAnsi="Times New Roman" w:cs="Times New Roman"/>
                <w:color w:val="auto"/>
                <w:kern w:val="2"/>
                <w:sz w:val="24"/>
                <w:szCs w:val="24"/>
                <w:lang w:val="en-US" w:eastAsia="zh-CN" w:bidi="ar"/>
              </w:rPr>
              <w:t>N轻工</w:t>
            </w:r>
            <w:r>
              <w:rPr>
                <w:rFonts w:hint="default" w:ascii="Times New Roman" w:hAnsi="Times New Roman" w:eastAsia="宋体" w:cs="Times New Roman"/>
                <w:color w:val="auto"/>
                <w:kern w:val="2"/>
                <w:sz w:val="24"/>
                <w:szCs w:val="24"/>
                <w:lang w:val="en-US" w:eastAsia="zh-CN" w:bidi="ar"/>
              </w:rPr>
              <w:t>”</w:t>
            </w:r>
            <w:r>
              <w:rPr>
                <w:rFonts w:hint="default" w:ascii="Times New Roman" w:hAnsi="Times New Roman" w:cs="Times New Roman"/>
                <w:color w:val="auto"/>
                <w:kern w:val="2"/>
                <w:sz w:val="24"/>
                <w:szCs w:val="24"/>
                <w:lang w:val="en-US" w:eastAsia="zh-CN" w:bidi="ar"/>
              </w:rPr>
              <w:t>中“104、调味品制造”</w:t>
            </w:r>
            <w:r>
              <w:rPr>
                <w:rFonts w:hint="default" w:ascii="Times New Roman" w:hAnsi="Times New Roman" w:eastAsia="宋体" w:cs="Times New Roman"/>
                <w:color w:val="auto"/>
                <w:kern w:val="2"/>
                <w:sz w:val="24"/>
                <w:szCs w:val="24"/>
                <w:lang w:val="en-US" w:eastAsia="zh-CN" w:bidi="ar"/>
              </w:rPr>
              <w:t>中“其他”，因此本项目地下水类别为Ⅳ类，可不开展地下水环境影响评价工作。本次仅对地下水环境影响做简单分析。</w:t>
            </w:r>
          </w:p>
          <w:p>
            <w:pPr>
              <w:pStyle w:val="8"/>
              <w:keepNext w:val="0"/>
              <w:keepLines w:val="0"/>
              <w:pageBreakBefore w:val="0"/>
              <w:widowControl w:val="0"/>
              <w:kinsoku/>
              <w:wordWrap/>
              <w:overflowPunct/>
              <w:topLinePunct w:val="0"/>
              <w:autoSpaceDE/>
              <w:autoSpaceDN/>
              <w:bidi w:val="0"/>
              <w:adjustRightInd/>
              <w:snapToGrid/>
              <w:spacing w:after="0" w:line="360" w:lineRule="auto"/>
              <w:ind w:right="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本项目不取用地下水，也不向地下注水和排水，项目正常情况下不会对地下水造成污染影响。项目在营运期生产过程中不涉及重大污染物质，</w:t>
            </w:r>
            <w:r>
              <w:rPr>
                <w:rFonts w:hint="eastAsia" w:cs="Times New Roman"/>
                <w:color w:val="auto"/>
                <w:sz w:val="24"/>
                <w:szCs w:val="24"/>
                <w:lang w:val="en-US" w:eastAsia="zh-CN"/>
              </w:rPr>
              <w:t>废水</w:t>
            </w:r>
            <w:r>
              <w:rPr>
                <w:rFonts w:hint="default" w:ascii="Times New Roman" w:hAnsi="Times New Roman" w:eastAsia="宋体" w:cs="Times New Roman"/>
                <w:color w:val="auto"/>
                <w:kern w:val="2"/>
                <w:sz w:val="24"/>
                <w:szCs w:val="24"/>
                <w:lang w:val="en-US" w:eastAsia="zh-CN" w:bidi="ar"/>
              </w:rPr>
              <w:t>水质简单，水量较小，无重金属污染物，</w:t>
            </w:r>
            <w:r>
              <w:rPr>
                <w:rFonts w:hint="default" w:ascii="Times New Roman" w:hAnsi="Times New Roman" w:cs="Times New Roman"/>
                <w:color w:val="auto"/>
                <w:kern w:val="2"/>
                <w:sz w:val="24"/>
                <w:szCs w:val="24"/>
                <w:lang w:val="en-US" w:eastAsia="zh-CN" w:bidi="ar"/>
              </w:rPr>
              <w:t>且</w:t>
            </w:r>
            <w:r>
              <w:rPr>
                <w:rFonts w:hint="default" w:ascii="Times New Roman" w:hAnsi="Times New Roman" w:cs="Times New Roman"/>
                <w:color w:val="auto"/>
                <w:sz w:val="24"/>
                <w:szCs w:val="24"/>
              </w:rPr>
              <w:t>厂区内</w:t>
            </w:r>
            <w:r>
              <w:rPr>
                <w:rFonts w:hint="default" w:ascii="Times New Roman" w:hAnsi="Times New Roman" w:cs="Times New Roman"/>
                <w:color w:val="auto"/>
                <w:sz w:val="24"/>
                <w:szCs w:val="24"/>
                <w:lang w:eastAsia="zh-CN"/>
              </w:rPr>
              <w:t>危废暂存间及化粪池已做防渗处理，</w:t>
            </w:r>
            <w:r>
              <w:rPr>
                <w:rFonts w:hint="default" w:ascii="Times New Roman" w:hAnsi="Times New Roman" w:cs="Times New Roman"/>
                <w:color w:val="auto"/>
                <w:sz w:val="24"/>
                <w:szCs w:val="24"/>
              </w:rPr>
              <w:t>其他区域地面将全部硬化。本环评认为经采取以上防护措施后，可有效防止项目污染物渗漏污染地下水、土壤以及地表水。</w:t>
            </w:r>
          </w:p>
          <w:p>
            <w:pPr>
              <w:keepNext w:val="0"/>
              <w:keepLines w:val="0"/>
              <w:pageBreakBefore w:val="0"/>
              <w:widowControl w:val="0"/>
              <w:kinsoku/>
              <w:wordWrap/>
              <w:overflowPunct/>
              <w:topLinePunct w:val="0"/>
              <w:bidi w:val="0"/>
              <w:adjustRightInd/>
              <w:snapToGrid/>
              <w:spacing w:line="360" w:lineRule="auto"/>
              <w:ind w:left="0" w:leftChars="0" w:right="0" w:rightChars="0" w:firstLine="480" w:firstLineChars="200"/>
              <w:textAlignment w:val="auto"/>
              <w:rPr>
                <w:rFonts w:hint="default" w:ascii="Times New Roman" w:hAnsi="Times New Roman" w:cs="Times New Roman"/>
                <w:color w:val="FF0000"/>
                <w:sz w:val="24"/>
                <w:szCs w:val="24"/>
              </w:rPr>
            </w:pPr>
            <w:r>
              <w:rPr>
                <w:rFonts w:hint="default" w:ascii="Times New Roman" w:hAnsi="Times New Roman" w:cs="Times New Roman"/>
                <w:color w:val="auto"/>
                <w:sz w:val="24"/>
                <w:szCs w:val="24"/>
              </w:rPr>
              <w:t>综上所述，本项目运营期在采取从源头加强控制，分析认为，项目不会对区域地下水造成影响。</w:t>
            </w:r>
          </w:p>
          <w:p>
            <w:pPr>
              <w:pStyle w:val="19"/>
              <w:keepNext w:val="0"/>
              <w:keepLines w:val="0"/>
              <w:pageBreakBefore w:val="0"/>
              <w:widowControl w:val="0"/>
              <w:kinsoku/>
              <w:wordWrap/>
              <w:overflowPunct/>
              <w:topLinePunct w:val="0"/>
              <w:bidi w:val="0"/>
              <w:spacing w:after="0" w:line="360" w:lineRule="auto"/>
              <w:ind w:left="0" w:leftChars="0" w:right="0" w:firstLine="480"/>
              <w:textAlignment w:val="auto"/>
              <w:rPr>
                <w:rFonts w:hint="default" w:ascii="Times New Roman" w:hAnsi="Times New Roman" w:eastAsia="宋体" w:cs="Times New Roman"/>
                <w:b/>
                <w:bCs/>
                <w:sz w:val="24"/>
              </w:rPr>
            </w:pPr>
            <w:r>
              <w:rPr>
                <w:rFonts w:hint="default" w:ascii="Times New Roman" w:hAnsi="Times New Roman" w:cs="Times New Roman"/>
                <w:b/>
                <w:bCs/>
                <w:sz w:val="24"/>
                <w:lang w:val="en-US" w:eastAsia="zh-CN"/>
              </w:rPr>
              <w:t>6</w:t>
            </w:r>
            <w:r>
              <w:rPr>
                <w:rFonts w:hint="default" w:ascii="Times New Roman" w:hAnsi="Times New Roman" w:eastAsia="宋体" w:cs="Times New Roman"/>
                <w:b/>
                <w:bCs/>
                <w:sz w:val="24"/>
              </w:rPr>
              <w:t>、土壤影响分析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rPr>
              <w:t>本项目位于</w:t>
            </w:r>
            <w:r>
              <w:rPr>
                <w:rFonts w:hint="default" w:ascii="Times New Roman" w:hAnsi="Times New Roman" w:cs="Times New Roman"/>
                <w:sz w:val="24"/>
                <w:szCs w:val="24"/>
                <w:lang w:eastAsia="zh-CN"/>
              </w:rPr>
              <w:t>西咸新区</w:t>
            </w:r>
            <w:r>
              <w:rPr>
                <w:rFonts w:hint="default" w:ascii="Times New Roman" w:hAnsi="Times New Roman" w:cs="Times New Roman"/>
                <w:sz w:val="24"/>
                <w:szCs w:val="24"/>
                <w:lang w:val="en-US" w:eastAsia="zh-CN"/>
              </w:rPr>
              <w:t>沣东新城沣惠路17号厂房内</w:t>
            </w:r>
            <w:r>
              <w:rPr>
                <w:rFonts w:hint="default" w:ascii="Times New Roman" w:hAnsi="Times New Roman" w:cs="Times New Roman"/>
                <w:color w:val="auto"/>
                <w:sz w:val="24"/>
              </w:rPr>
              <w:t>，</w:t>
            </w:r>
            <w:r>
              <w:rPr>
                <w:rFonts w:hint="default" w:ascii="Times New Roman" w:hAnsi="Times New Roman" w:cs="Times New Roman"/>
                <w:color w:val="auto"/>
                <w:sz w:val="24"/>
                <w:szCs w:val="24"/>
              </w:rPr>
              <w:t>根据《环境影响评价技术导则 土壤环境（试行）》（HJ964-2018 2019-07-01实施）表3污染影响型敏感程度分级表判定，本项目土壤环境敏感程度为</w:t>
            </w:r>
            <w:r>
              <w:rPr>
                <w:rFonts w:hint="default" w:ascii="Times New Roman" w:hAnsi="Times New Roman" w:cs="Times New Roman"/>
                <w:color w:val="auto"/>
                <w:sz w:val="24"/>
                <w:szCs w:val="24"/>
                <w:lang w:eastAsia="zh-CN"/>
              </w:rPr>
              <w:t>较</w:t>
            </w:r>
            <w:r>
              <w:rPr>
                <w:rFonts w:hint="default" w:ascii="Times New Roman" w:hAnsi="Times New Roman" w:cs="Times New Roman"/>
                <w:color w:val="auto"/>
                <w:sz w:val="24"/>
                <w:szCs w:val="24"/>
              </w:rPr>
              <w:t>敏感</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另一方面本项目占地</w:t>
            </w:r>
            <w:r>
              <w:rPr>
                <w:rFonts w:hint="default" w:ascii="Times New Roman" w:hAnsi="Times New Roman" w:cs="Times New Roman"/>
                <w:color w:val="auto"/>
                <w:sz w:val="24"/>
                <w:szCs w:val="24"/>
                <w:lang w:val="en-US" w:eastAsia="zh-CN"/>
              </w:rPr>
              <w:t>1237</w:t>
            </w:r>
            <w:r>
              <w:rPr>
                <w:rFonts w:hint="default" w:ascii="Times New Roman" w:hAnsi="Times New Roman" w:cs="Times New Roman"/>
                <w:color w:val="auto"/>
                <w:sz w:val="24"/>
                <w:szCs w:val="24"/>
              </w:rPr>
              <w:t>平方米，根据导则规定其在≦5</w:t>
            </w:r>
            <w:r>
              <w:rPr>
                <w:rFonts w:hint="default" w:ascii="Times New Roman" w:hAnsi="Times New Roman" w:cs="Times New Roman"/>
                <w:color w:val="auto"/>
                <w:sz w:val="24"/>
                <w:szCs w:val="24"/>
                <w:lang w:val="en-US" w:eastAsia="zh-CN"/>
              </w:rPr>
              <w:t>hm</w:t>
            </w:r>
            <w:r>
              <w:rPr>
                <w:rFonts w:hint="default" w:ascii="Times New Roman" w:hAnsi="Times New Roman" w:cs="Times New Roman"/>
                <w:color w:val="auto"/>
                <w:sz w:val="24"/>
                <w:szCs w:val="24"/>
                <w:vertAlign w:val="superscript"/>
                <w:lang w:val="en-US" w:eastAsia="zh-CN"/>
              </w:rPr>
              <w:t>2</w:t>
            </w:r>
            <w:r>
              <w:rPr>
                <w:rFonts w:hint="default" w:ascii="Times New Roman" w:hAnsi="Times New Roman" w:cs="Times New Roman"/>
                <w:color w:val="auto"/>
                <w:sz w:val="24"/>
                <w:szCs w:val="24"/>
              </w:rPr>
              <w:t>范围内，属于小型规模企业。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bookmarkStart w:id="16" w:name="_Toc14859"/>
            <w:bookmarkStart w:id="17" w:name="_Toc23382"/>
            <w:bookmarkStart w:id="18" w:name="_Toc17886"/>
            <w:bookmarkStart w:id="19" w:name="_Toc1443"/>
            <w:bookmarkStart w:id="20" w:name="_Toc18261"/>
            <w:r>
              <w:rPr>
                <w:rFonts w:hint="default" w:ascii="Times New Roman" w:hAnsi="Times New Roman" w:cs="Times New Roman"/>
                <w:color w:val="auto"/>
                <w:sz w:val="24"/>
                <w:szCs w:val="24"/>
              </w:rPr>
              <w:t>根据《环境影响评价技术导则 土壤环境（试行）》（HJ964-2018 2019-07-01实施）附录A中的表A.1，</w:t>
            </w:r>
            <w:r>
              <w:rPr>
                <w:rFonts w:hint="default" w:ascii="Times New Roman" w:hAnsi="Times New Roman" w:cs="Times New Roman"/>
                <w:color w:val="auto"/>
                <w:sz w:val="24"/>
                <w:szCs w:val="24"/>
                <w:lang w:val="en-US" w:eastAsia="zh-CN"/>
              </w:rPr>
              <w:t>本项属于其他行业，项目类别为</w:t>
            </w:r>
            <w:r>
              <w:rPr>
                <w:rFonts w:hint="default" w:ascii="Times New Roman" w:hAnsi="Times New Roman" w:cs="Times New Roman"/>
                <w:color w:val="auto"/>
                <w:sz w:val="24"/>
                <w:szCs w:val="24"/>
                <w:lang w:val="en-US" w:eastAsia="zh-CN"/>
              </w:rPr>
              <w:fldChar w:fldCharType="begin"/>
            </w:r>
            <w:r>
              <w:rPr>
                <w:rFonts w:hint="default" w:ascii="Times New Roman" w:hAnsi="Times New Roman" w:cs="Times New Roman"/>
                <w:color w:val="auto"/>
                <w:sz w:val="24"/>
                <w:szCs w:val="24"/>
                <w:lang w:val="en-US" w:eastAsia="zh-CN"/>
              </w:rPr>
              <w:instrText xml:space="preserve"> = 4 \* ROMAN \* MERGEFORMAT </w:instrText>
            </w:r>
            <w:r>
              <w:rPr>
                <w:rFonts w:hint="default" w:ascii="Times New Roman" w:hAnsi="Times New Roman" w:cs="Times New Roman"/>
                <w:color w:val="auto"/>
                <w:sz w:val="24"/>
                <w:szCs w:val="24"/>
                <w:lang w:val="en-US" w:eastAsia="zh-CN"/>
              </w:rPr>
              <w:fldChar w:fldCharType="separate"/>
            </w:r>
            <w:r>
              <w:rPr>
                <w:rFonts w:hint="default" w:ascii="Times New Roman" w:hAnsi="Times New Roman" w:cs="Times New Roman"/>
                <w:color w:val="auto"/>
              </w:rPr>
              <w:t>IV</w:t>
            </w:r>
            <w:r>
              <w:rPr>
                <w:rFonts w:hint="default" w:ascii="Times New Roman" w:hAnsi="Times New Roman" w:cs="Times New Roman"/>
                <w:color w:val="auto"/>
                <w:sz w:val="24"/>
                <w:szCs w:val="24"/>
                <w:lang w:val="en-US" w:eastAsia="zh-CN"/>
              </w:rPr>
              <w:fldChar w:fldCharType="end"/>
            </w:r>
            <w:r>
              <w:rPr>
                <w:rFonts w:hint="default" w:ascii="Times New Roman" w:hAnsi="Times New Roman" w:cs="Times New Roman"/>
                <w:color w:val="auto"/>
                <w:sz w:val="24"/>
                <w:szCs w:val="24"/>
                <w:lang w:val="en-US" w:eastAsia="zh-CN"/>
              </w:rPr>
              <w:t>类项目</w:t>
            </w:r>
            <w:r>
              <w:rPr>
                <w:rFonts w:hint="default" w:ascii="Times New Roman" w:hAnsi="Times New Roman" w:cs="Times New Roman"/>
                <w:color w:val="auto"/>
                <w:sz w:val="24"/>
                <w:szCs w:val="24"/>
              </w:rPr>
              <w:t>。</w:t>
            </w:r>
            <w:bookmarkEnd w:id="16"/>
            <w:bookmarkEnd w:id="17"/>
            <w:bookmarkEnd w:id="18"/>
            <w:bookmarkEnd w:id="19"/>
            <w:bookmarkEnd w:id="20"/>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故</w:t>
            </w:r>
            <w:r>
              <w:rPr>
                <w:rFonts w:hint="default" w:ascii="Times New Roman" w:hAnsi="Times New Roman" w:cs="Times New Roman"/>
                <w:color w:val="auto"/>
                <w:sz w:val="24"/>
                <w:szCs w:val="24"/>
              </w:rPr>
              <w:t>本项目</w:t>
            </w:r>
            <w:r>
              <w:rPr>
                <w:rFonts w:hint="default" w:ascii="Times New Roman" w:hAnsi="Times New Roman" w:cs="Times New Roman"/>
                <w:color w:val="auto"/>
                <w:sz w:val="24"/>
                <w:szCs w:val="24"/>
                <w:lang w:eastAsia="zh-CN"/>
              </w:rPr>
              <w:t>可</w:t>
            </w:r>
            <w:r>
              <w:rPr>
                <w:rFonts w:hint="default" w:ascii="Times New Roman" w:hAnsi="Times New Roman" w:cs="Times New Roman"/>
                <w:color w:val="auto"/>
                <w:sz w:val="24"/>
                <w:szCs w:val="24"/>
              </w:rPr>
              <w:t>不开展土壤环境影响评价。</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表</w:t>
            </w:r>
            <w:r>
              <w:rPr>
                <w:rFonts w:hint="default" w:ascii="Times New Roman" w:hAnsi="Times New Roman" w:cs="Times New Roman"/>
                <w:b/>
                <w:bCs/>
                <w:szCs w:val="21"/>
                <w:lang w:val="en-US" w:eastAsia="zh-CN"/>
              </w:rPr>
              <w:t>2</w:t>
            </w:r>
            <w:r>
              <w:rPr>
                <w:rFonts w:hint="eastAsia" w:cs="Times New Roman"/>
                <w:b/>
                <w:bCs/>
                <w:szCs w:val="21"/>
                <w:lang w:val="en-US" w:eastAsia="zh-CN"/>
              </w:rPr>
              <w:t>9</w:t>
            </w:r>
            <w:r>
              <w:rPr>
                <w:rFonts w:hint="default" w:ascii="Times New Roman" w:hAnsi="Times New Roman" w:eastAsia="宋体" w:cs="Times New Roman"/>
                <w:b/>
                <w:bCs/>
                <w:szCs w:val="21"/>
              </w:rPr>
              <w:t>建设项目土壤评价工作等级划分表</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703"/>
              <w:gridCol w:w="703"/>
              <w:gridCol w:w="703"/>
              <w:gridCol w:w="704"/>
              <w:gridCol w:w="704"/>
              <w:gridCol w:w="707"/>
              <w:gridCol w:w="704"/>
              <w:gridCol w:w="704"/>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1" w:hRule="atLeast"/>
              </w:trPr>
              <w:tc>
                <w:tcPr>
                  <w:tcW w:w="1962" w:type="dxa"/>
                  <w:vMerge w:val="restart"/>
                </w:tcPr>
                <w:p>
                  <w:pPr>
                    <w:pStyle w:val="19"/>
                    <w:keepNext w:val="0"/>
                    <w:keepLines w:val="0"/>
                    <w:suppressLineNumbers w:val="0"/>
                    <w:tabs>
                      <w:tab w:val="right" w:pos="1764"/>
                    </w:tabs>
                    <w:spacing w:before="0" w:beforeAutospacing="0" w:after="0" w:afterAutospacing="0"/>
                    <w:ind w:left="0" w:leftChars="0" w:right="0" w:firstLine="0" w:firstLineChars="0"/>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032552960" behindDoc="0" locked="0" layoutInCell="1" allowOverlap="1">
                            <wp:simplePos x="0" y="0"/>
                            <wp:positionH relativeFrom="column">
                              <wp:posOffset>387350</wp:posOffset>
                            </wp:positionH>
                            <wp:positionV relativeFrom="paragraph">
                              <wp:posOffset>-11430</wp:posOffset>
                            </wp:positionV>
                            <wp:extent cx="799465" cy="819785"/>
                            <wp:effectExtent l="3175" t="3175" r="16510" b="15240"/>
                            <wp:wrapNone/>
                            <wp:docPr id="23" name="直接连接符 23"/>
                            <wp:cNvGraphicFramePr/>
                            <a:graphic xmlns:a="http://schemas.openxmlformats.org/drawingml/2006/main">
                              <a:graphicData uri="http://schemas.microsoft.com/office/word/2010/wordprocessingShape">
                                <wps:wsp>
                                  <wps:cNvCnPr/>
                                  <wps:spPr>
                                    <a:xfrm flipH="1" flipV="1">
                                      <a:off x="0" y="0"/>
                                      <a:ext cx="799465" cy="819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30.5pt;margin-top:-0.9pt;height:64.55pt;width:62.95pt;z-index:2032552960;mso-width-relative:page;mso-height-relative:page;" filled="f" stroked="t" coordsize="21600,21600" o:gfxdata="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MKsmB2AAAAAkBAAAPAAAAAAAA&#10;AAEAIAAAACIAAABkcnMvZG93bnJldi54bWxQSwECFAAUAAAACACHTuJApG7GHNkBAAB9AwAADgAA&#10;AAAAAAABACAAAAAnAQAAZHJzL2Uyb0RvYy54bWxQSwUGAAAAAAYABgBZAQAAcgUAAAAA&#10;">
                            <v:fill on="f" focussize="0,0"/>
                            <v:stroke weight="0.5pt" color="#000000 [3200]" miterlimit="8" joinstyle="miter"/>
                            <v:imagedata o:title=""/>
                            <o:lock v:ext="edit" aspectratio="f"/>
                          </v:line>
                        </w:pict>
                      </mc:Fallback>
                    </mc:AlternateContent>
                  </w:r>
                  <w:r>
                    <w:rPr>
                      <w:rFonts w:hint="default" w:ascii="Times New Roman" w:hAnsi="Times New Roman" w:cs="Times New Roman"/>
                    </w:rPr>
                    <w:t xml:space="preserve">        占地规模</w:t>
                  </w:r>
                </w:p>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032551936" behindDoc="0" locked="0" layoutInCell="1" allowOverlap="1">
                            <wp:simplePos x="0" y="0"/>
                            <wp:positionH relativeFrom="column">
                              <wp:posOffset>-73660</wp:posOffset>
                            </wp:positionH>
                            <wp:positionV relativeFrom="paragraph">
                              <wp:posOffset>156210</wp:posOffset>
                            </wp:positionV>
                            <wp:extent cx="1250315" cy="444500"/>
                            <wp:effectExtent l="1905" t="4445" r="5080" b="8255"/>
                            <wp:wrapNone/>
                            <wp:docPr id="24" name="直接连接符 24"/>
                            <wp:cNvGraphicFramePr/>
                            <a:graphic xmlns:a="http://schemas.openxmlformats.org/drawingml/2006/main">
                              <a:graphicData uri="http://schemas.microsoft.com/office/word/2010/wordprocessingShape">
                                <wps:wsp>
                                  <wps:cNvCnPr/>
                                  <wps:spPr>
                                    <a:xfrm flipH="1" flipV="1">
                                      <a:off x="0" y="0"/>
                                      <a:ext cx="1250315" cy="44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5.8pt;margin-top:12.3pt;height:35pt;width:98.45pt;z-index:2032551936;mso-width-relative:page;mso-height-relative:page;" filled="f" stroked="t" coordsize="21600,21600" o:gfxdata="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E5WYLYAAAACQEAAA8AAAAA&#10;AAAAAQAgAAAAIgAAAGRycy9kb3ducmV2LnhtbFBLAQIUABQAAAAIAIdO4kAuSUWd2wEAAH4DAAAO&#10;AAAAAAAAAAEAIAAAACcBAABkcnMvZTJvRG9jLnhtbFBLBQYAAAAABgAGAFkBAAB0BQAAAAA=&#10;">
                            <v:fill on="f" focussize="0,0"/>
                            <v:stroke weight="0.5pt" color="#000000 [3200]" miterlimit="8" joinstyle="miter"/>
                            <v:imagedata o:title=""/>
                            <o:lock v:ext="edit" aspectratio="f"/>
                          </v:line>
                        </w:pict>
                      </mc:Fallback>
                    </mc:AlternateContent>
                  </w:r>
                  <w:r>
                    <w:rPr>
                      <w:rFonts w:hint="default" w:ascii="Times New Roman" w:hAnsi="Times New Roman" w:cs="Times New Roman"/>
                    </w:rPr>
                    <w:t xml:space="preserve">评价工作等级   </w:t>
                  </w: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 xml:space="preserve">敏感程度       </w:t>
                  </w:r>
                </w:p>
              </w:tc>
              <w:tc>
                <w:tcPr>
                  <w:tcW w:w="2109" w:type="dxa"/>
                  <w:gridSpan w:val="3"/>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Ⅰ类</w:t>
                  </w:r>
                </w:p>
              </w:tc>
              <w:tc>
                <w:tcPr>
                  <w:tcW w:w="2115" w:type="dxa"/>
                  <w:gridSpan w:val="3"/>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Ⅱ类</w:t>
                  </w:r>
                </w:p>
              </w:tc>
              <w:tc>
                <w:tcPr>
                  <w:tcW w:w="2110" w:type="dxa"/>
                  <w:gridSpan w:val="3"/>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tcPr>
                <w:p>
                  <w:pPr>
                    <w:pStyle w:val="19"/>
                    <w:keepNext w:val="0"/>
                    <w:keepLines w:val="0"/>
                    <w:suppressLineNumbers w:val="0"/>
                    <w:spacing w:before="0" w:beforeAutospacing="0" w:afterAutospacing="0"/>
                    <w:ind w:left="0" w:leftChars="0" w:right="0" w:firstLine="0" w:firstLineChars="0"/>
                    <w:rPr>
                      <w:rFonts w:hint="default" w:ascii="Times New Roman" w:hAnsi="Times New Roman" w:cs="Times New Roman"/>
                    </w:rPr>
                  </w:pPr>
                </w:p>
              </w:tc>
              <w:tc>
                <w:tcPr>
                  <w:tcW w:w="703"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大</w:t>
                  </w:r>
                </w:p>
              </w:tc>
              <w:tc>
                <w:tcPr>
                  <w:tcW w:w="703"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中</w:t>
                  </w:r>
                </w:p>
              </w:tc>
              <w:tc>
                <w:tcPr>
                  <w:tcW w:w="703"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小</w:t>
                  </w:r>
                </w:p>
              </w:tc>
              <w:tc>
                <w:tcPr>
                  <w:tcW w:w="704"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大</w:t>
                  </w:r>
                </w:p>
              </w:tc>
              <w:tc>
                <w:tcPr>
                  <w:tcW w:w="704"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中</w:t>
                  </w:r>
                </w:p>
              </w:tc>
              <w:tc>
                <w:tcPr>
                  <w:tcW w:w="707"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小</w:t>
                  </w:r>
                </w:p>
              </w:tc>
              <w:tc>
                <w:tcPr>
                  <w:tcW w:w="704"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大</w:t>
                  </w:r>
                </w:p>
              </w:tc>
              <w:tc>
                <w:tcPr>
                  <w:tcW w:w="704"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中</w:t>
                  </w:r>
                </w:p>
              </w:tc>
              <w:tc>
                <w:tcPr>
                  <w:tcW w:w="702"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敏感</w:t>
                  </w:r>
                </w:p>
              </w:tc>
              <w:tc>
                <w:tcPr>
                  <w:tcW w:w="703"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一级</w:t>
                  </w:r>
                </w:p>
              </w:tc>
              <w:tc>
                <w:tcPr>
                  <w:tcW w:w="703"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一级</w:t>
                  </w:r>
                </w:p>
              </w:tc>
              <w:tc>
                <w:tcPr>
                  <w:tcW w:w="703"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一级</w:t>
                  </w:r>
                </w:p>
              </w:tc>
              <w:tc>
                <w:tcPr>
                  <w:tcW w:w="704"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二级</w:t>
                  </w:r>
                </w:p>
              </w:tc>
              <w:tc>
                <w:tcPr>
                  <w:tcW w:w="704" w:type="dxa"/>
                  <w:vAlign w:val="center"/>
                </w:tcPr>
                <w:p>
                  <w:pPr>
                    <w:pStyle w:val="19"/>
                    <w:keepNext w:val="0"/>
                    <w:keepLines w:val="0"/>
                    <w:suppressLineNumbers w:val="0"/>
                    <w:spacing w:before="0" w:beforeAutospacing="0" w:after="0" w:afterAutospacing="0"/>
                    <w:ind w:left="0" w:leftChars="0" w:right="0" w:firstLine="0" w:firstLineChars="0"/>
                    <w:rPr>
                      <w:rFonts w:hint="default" w:ascii="Times New Roman" w:hAnsi="Times New Roman" w:cs="Times New Roman"/>
                    </w:rPr>
                  </w:pPr>
                  <w:r>
                    <w:rPr>
                      <w:rFonts w:hint="default" w:ascii="Times New Roman" w:hAnsi="Times New Roman" w:cs="Times New Roman"/>
                    </w:rPr>
                    <w:t>二级</w:t>
                  </w:r>
                </w:p>
              </w:tc>
              <w:tc>
                <w:tcPr>
                  <w:tcW w:w="707"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二级</w:t>
                  </w:r>
                </w:p>
              </w:tc>
              <w:tc>
                <w:tcPr>
                  <w:tcW w:w="704"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三级</w:t>
                  </w:r>
                </w:p>
              </w:tc>
              <w:tc>
                <w:tcPr>
                  <w:tcW w:w="704"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三级</w:t>
                  </w:r>
                </w:p>
              </w:tc>
              <w:tc>
                <w:tcPr>
                  <w:tcW w:w="702"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较敏感</w:t>
                  </w:r>
                </w:p>
              </w:tc>
              <w:tc>
                <w:tcPr>
                  <w:tcW w:w="703"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一级</w:t>
                  </w:r>
                </w:p>
              </w:tc>
              <w:tc>
                <w:tcPr>
                  <w:tcW w:w="703"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一级</w:t>
                  </w:r>
                </w:p>
              </w:tc>
              <w:tc>
                <w:tcPr>
                  <w:tcW w:w="703"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二级</w:t>
                  </w:r>
                </w:p>
              </w:tc>
              <w:tc>
                <w:tcPr>
                  <w:tcW w:w="704"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二级</w:t>
                  </w:r>
                </w:p>
              </w:tc>
              <w:tc>
                <w:tcPr>
                  <w:tcW w:w="704"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二级</w:t>
                  </w:r>
                </w:p>
              </w:tc>
              <w:tc>
                <w:tcPr>
                  <w:tcW w:w="707"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三级</w:t>
                  </w:r>
                </w:p>
              </w:tc>
              <w:tc>
                <w:tcPr>
                  <w:tcW w:w="704"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三级</w:t>
                  </w:r>
                </w:p>
              </w:tc>
              <w:tc>
                <w:tcPr>
                  <w:tcW w:w="704"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三级</w:t>
                  </w:r>
                </w:p>
              </w:tc>
              <w:tc>
                <w:tcPr>
                  <w:tcW w:w="702"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不敏感</w:t>
                  </w:r>
                </w:p>
              </w:tc>
              <w:tc>
                <w:tcPr>
                  <w:tcW w:w="703"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一级</w:t>
                  </w:r>
                </w:p>
              </w:tc>
              <w:tc>
                <w:tcPr>
                  <w:tcW w:w="703"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二级</w:t>
                  </w:r>
                </w:p>
              </w:tc>
              <w:tc>
                <w:tcPr>
                  <w:tcW w:w="703"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二级</w:t>
                  </w:r>
                </w:p>
              </w:tc>
              <w:tc>
                <w:tcPr>
                  <w:tcW w:w="704"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二级</w:t>
                  </w:r>
                </w:p>
              </w:tc>
              <w:tc>
                <w:tcPr>
                  <w:tcW w:w="704"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三级</w:t>
                  </w:r>
                </w:p>
              </w:tc>
              <w:tc>
                <w:tcPr>
                  <w:tcW w:w="707"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三级</w:t>
                  </w:r>
                </w:p>
              </w:tc>
              <w:tc>
                <w:tcPr>
                  <w:tcW w:w="704"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三级</w:t>
                  </w:r>
                </w:p>
              </w:tc>
              <w:tc>
                <w:tcPr>
                  <w:tcW w:w="704"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w:t>
                  </w:r>
                </w:p>
              </w:tc>
              <w:tc>
                <w:tcPr>
                  <w:tcW w:w="702" w:type="dxa"/>
                  <w:vAlign w:val="center"/>
                </w:tcPr>
                <w:p>
                  <w:pPr>
                    <w:pStyle w:val="19"/>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10"/>
                  <w:vAlign w:val="center"/>
                </w:tcPr>
                <w:p>
                  <w:pPr>
                    <w:pStyle w:val="19"/>
                    <w:keepNext w:val="0"/>
                    <w:keepLines w:val="0"/>
                    <w:suppressLineNumbers w:val="0"/>
                    <w:spacing w:before="0" w:beforeAutospacing="0" w:after="0" w:afterAutospacing="0"/>
                    <w:ind w:left="0" w:leftChars="0" w:right="0" w:firstLine="0" w:firstLineChars="0"/>
                    <w:jc w:val="left"/>
                    <w:rPr>
                      <w:rFonts w:hint="default" w:ascii="Times New Roman" w:hAnsi="Times New Roman" w:cs="Times New Roman"/>
                    </w:rPr>
                  </w:pPr>
                  <w:r>
                    <w:rPr>
                      <w:rFonts w:hint="default" w:ascii="Times New Roman" w:hAnsi="Times New Roman" w:cs="Times New Roman"/>
                      <w:color w:val="auto"/>
                    </w:rPr>
                    <w:t>注：“-”表示可不开展土壤环境影响评价工作。</w:t>
                  </w:r>
                </w:p>
              </w:tc>
            </w:tr>
          </w:tbl>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textAlignment w:val="auto"/>
              <w:rPr>
                <w:rFonts w:hint="default" w:ascii="Times New Roman" w:hAnsi="Times New Roman" w:cs="Times New Roman"/>
                <w:sz w:val="24"/>
              </w:rPr>
            </w:pPr>
            <w:r>
              <w:rPr>
                <w:rFonts w:hint="default" w:ascii="Times New Roman" w:hAnsi="Times New Roman" w:cs="Times New Roman"/>
                <w:sz w:val="24"/>
              </w:rPr>
              <w:t>本项目</w:t>
            </w:r>
            <w:r>
              <w:rPr>
                <w:rFonts w:hint="default" w:ascii="Times New Roman" w:hAnsi="Times New Roman" w:cs="Times New Roman"/>
                <w:sz w:val="24"/>
                <w:lang w:val="en-US" w:eastAsia="zh-CN"/>
              </w:rPr>
              <w:t>仅进行鸡精和味粉的混合</w:t>
            </w:r>
            <w:r>
              <w:rPr>
                <w:rFonts w:hint="default" w:ascii="Times New Roman" w:hAnsi="Times New Roman" w:cs="Times New Roman"/>
                <w:sz w:val="24"/>
                <w:lang w:eastAsia="zh-CN"/>
              </w:rPr>
              <w:t>加工</w:t>
            </w:r>
            <w:r>
              <w:rPr>
                <w:rFonts w:hint="default" w:ascii="Times New Roman" w:hAnsi="Times New Roman" w:cs="Times New Roman"/>
                <w:sz w:val="24"/>
                <w:lang w:val="en-US" w:eastAsia="zh-CN"/>
              </w:rPr>
              <w:t>及包装</w:t>
            </w:r>
            <w:r>
              <w:rPr>
                <w:rFonts w:hint="default" w:ascii="Times New Roman" w:hAnsi="Times New Roman" w:cs="Times New Roman"/>
                <w:sz w:val="24"/>
                <w:lang w:eastAsia="zh-CN"/>
              </w:rPr>
              <w:t>，所涉及的原辅材料无毒无害，运营期不涉及重大污染物质产生，项目</w:t>
            </w:r>
            <w:r>
              <w:rPr>
                <w:rFonts w:hint="default" w:ascii="Times New Roman" w:hAnsi="Times New Roman" w:cs="Times New Roman"/>
                <w:sz w:val="24"/>
              </w:rPr>
              <w:t>位于</w:t>
            </w:r>
            <w:r>
              <w:rPr>
                <w:rFonts w:hint="default" w:ascii="Times New Roman" w:hAnsi="Times New Roman" w:cs="Times New Roman"/>
                <w:sz w:val="24"/>
                <w:lang w:eastAsia="zh-CN"/>
              </w:rPr>
              <w:t>已建</w:t>
            </w:r>
            <w:r>
              <w:rPr>
                <w:rFonts w:hint="default" w:ascii="Times New Roman" w:hAnsi="Times New Roman" w:cs="Times New Roman"/>
                <w:sz w:val="24"/>
              </w:rPr>
              <w:t>成厂房，</w:t>
            </w:r>
            <w:r>
              <w:rPr>
                <w:rFonts w:hint="default" w:ascii="Times New Roman" w:hAnsi="Times New Roman" w:cs="Times New Roman"/>
                <w:sz w:val="24"/>
                <w:lang w:val="en-US" w:eastAsia="zh-CN"/>
              </w:rPr>
              <w:t>地面</w:t>
            </w:r>
            <w:r>
              <w:rPr>
                <w:rFonts w:hint="default" w:ascii="Times New Roman" w:hAnsi="Times New Roman" w:cs="Times New Roman"/>
                <w:sz w:val="24"/>
              </w:rPr>
              <w:t>全部</w:t>
            </w:r>
            <w:r>
              <w:rPr>
                <w:rFonts w:hint="default" w:ascii="Times New Roman" w:hAnsi="Times New Roman" w:cs="Times New Roman"/>
                <w:sz w:val="24"/>
                <w:lang w:val="en-US" w:eastAsia="zh-CN"/>
              </w:rPr>
              <w:t>防渗处理</w:t>
            </w:r>
            <w:r>
              <w:rPr>
                <w:rFonts w:hint="default" w:ascii="Times New Roman" w:hAnsi="Times New Roman" w:cs="Times New Roman"/>
                <w:sz w:val="24"/>
              </w:rPr>
              <w:t>，故正常情况下，在车间内部发生的物料泄露不会对土壤产生直接影响。环评要求，废物暂存</w:t>
            </w:r>
            <w:r>
              <w:rPr>
                <w:rFonts w:hint="default" w:ascii="Times New Roman" w:hAnsi="Times New Roman" w:cs="Times New Roman"/>
                <w:sz w:val="24"/>
                <w:lang w:val="en-US" w:eastAsia="zh-CN"/>
              </w:rPr>
              <w:t>间按照要求建设</w:t>
            </w:r>
            <w:r>
              <w:rPr>
                <w:rFonts w:hint="default" w:ascii="Times New Roman" w:hAnsi="Times New Roman" w:cs="Times New Roman"/>
                <w:sz w:val="24"/>
              </w:rPr>
              <w:t>，可以进一步预防和减轻项目可能对土壤的环境影响。生活垃圾定点</w:t>
            </w:r>
            <w:r>
              <w:rPr>
                <w:rFonts w:hint="default" w:ascii="Times New Roman" w:hAnsi="Times New Roman" w:cs="Times New Roman"/>
                <w:sz w:val="24"/>
                <w:lang w:val="en-US" w:eastAsia="zh-CN"/>
              </w:rPr>
              <w:t>分类</w:t>
            </w:r>
            <w:r>
              <w:rPr>
                <w:rFonts w:hint="default" w:ascii="Times New Roman" w:hAnsi="Times New Roman" w:cs="Times New Roman"/>
                <w:sz w:val="24"/>
              </w:rPr>
              <w:t xml:space="preserve">收集，由当地环卫部门及时清运及处理。项目固体废物处置符合“减量化、资源化、无害化”的处置原则，符合《一般工业固体废物贮存、处置场污染控制标准》(GB18599-2001)、《危险废物贮存污染控制标准》（GB 18597-2001）和《危险废物转移联单管理办法》（国家环保总局5号令）及《生活垃圾填埋场污染控制标准》（GB16889-2008）中对固废处置的相关要求。 </w:t>
            </w:r>
          </w:p>
          <w:p>
            <w:pPr>
              <w:pStyle w:val="19"/>
              <w:spacing w:after="0" w:line="360" w:lineRule="auto"/>
              <w:ind w:left="0" w:leftChars="0" w:firstLine="480"/>
              <w:rPr>
                <w:rFonts w:hint="default" w:ascii="Times New Roman" w:hAnsi="Times New Roman" w:cs="Times New Roman"/>
                <w:sz w:val="24"/>
              </w:rPr>
            </w:pPr>
            <w:r>
              <w:rPr>
                <w:rFonts w:hint="eastAsia" w:ascii="Times New Roman" w:hAnsi="Times New Roman" w:cs="Times New Roman"/>
                <w:sz w:val="24"/>
                <w:lang w:val="en-US" w:eastAsia="zh-CN"/>
              </w:rPr>
              <w:t>废水</w:t>
            </w:r>
            <w:r>
              <w:rPr>
                <w:rFonts w:hint="default" w:ascii="Times New Roman" w:hAnsi="Times New Roman" w:cs="Times New Roman"/>
                <w:sz w:val="24"/>
              </w:rPr>
              <w:t>经市政污水管网输送到</w:t>
            </w:r>
            <w:r>
              <w:rPr>
                <w:rFonts w:hint="default" w:ascii="Times New Roman" w:hAnsi="Times New Roman" w:cs="Times New Roman"/>
                <w:sz w:val="24"/>
                <w:lang w:val="en-US" w:eastAsia="zh-CN"/>
              </w:rPr>
              <w:t>污水处理厂</w:t>
            </w:r>
            <w:r>
              <w:rPr>
                <w:rFonts w:hint="default" w:ascii="Times New Roman" w:hAnsi="Times New Roman" w:cs="Times New Roman"/>
                <w:sz w:val="24"/>
              </w:rPr>
              <w:t>的过程中，即使因管网破裂等原因，造成生活废水泄露，因为本项目</w:t>
            </w:r>
            <w:r>
              <w:rPr>
                <w:rFonts w:hint="eastAsia" w:ascii="Times New Roman" w:hAnsi="Times New Roman" w:cs="Times New Roman"/>
                <w:sz w:val="24"/>
                <w:lang w:val="en-US" w:eastAsia="zh-CN"/>
              </w:rPr>
              <w:t>废水</w:t>
            </w:r>
            <w:r>
              <w:rPr>
                <w:rFonts w:hint="default" w:ascii="Times New Roman" w:hAnsi="Times New Roman" w:cs="Times New Roman"/>
                <w:sz w:val="24"/>
              </w:rPr>
              <w:t>水质简单，无重金属污染物，</w:t>
            </w:r>
            <w:r>
              <w:rPr>
                <w:rFonts w:hint="default" w:ascii="Times New Roman" w:hAnsi="Times New Roman" w:cs="Times New Roman"/>
                <w:sz w:val="24"/>
                <w:lang w:eastAsia="zh-CN"/>
              </w:rPr>
              <w:t>污水</w:t>
            </w:r>
            <w:r>
              <w:rPr>
                <w:rFonts w:hint="default" w:ascii="Times New Roman" w:hAnsi="Times New Roman" w:cs="Times New Roman"/>
                <w:sz w:val="24"/>
              </w:rPr>
              <w:t xml:space="preserve">泄露不会对土壤产生影响。 </w:t>
            </w:r>
          </w:p>
          <w:p>
            <w:pPr>
              <w:pStyle w:val="19"/>
              <w:spacing w:after="0" w:line="360" w:lineRule="auto"/>
              <w:ind w:left="0" w:leftChars="0" w:firstLine="480"/>
              <w:rPr>
                <w:rFonts w:hint="default" w:ascii="Times New Roman" w:hAnsi="Times New Roman" w:cs="Times New Roman"/>
                <w:sz w:val="24"/>
              </w:rPr>
            </w:pPr>
            <w:r>
              <w:rPr>
                <w:rFonts w:hint="default" w:ascii="Times New Roman" w:hAnsi="Times New Roman" w:cs="Times New Roman"/>
                <w:sz w:val="24"/>
              </w:rPr>
              <w:t xml:space="preserve">因此，在采取以上有效的措施后，运营期对土壤的影响较小。 </w:t>
            </w:r>
          </w:p>
          <w:p>
            <w:pPr>
              <w:keepNext w:val="0"/>
              <w:keepLines w:val="0"/>
              <w:pageBreakBefore w:val="0"/>
              <w:widowControl w:val="0"/>
              <w:kinsoku/>
              <w:wordWrap/>
              <w:overflowPunct/>
              <w:topLinePunct w:val="0"/>
              <w:autoSpaceDE/>
              <w:autoSpaceDN/>
              <w:bidi w:val="0"/>
              <w:adjustRightInd w:val="0"/>
              <w:snapToGrid w:val="0"/>
              <w:spacing w:line="336" w:lineRule="auto"/>
              <w:ind w:firstLine="482" w:firstLineChars="200"/>
              <w:textAlignment w:val="auto"/>
              <w:rPr>
                <w:rFonts w:hint="default" w:ascii="Times New Roman" w:hAnsi="Times New Roman" w:cs="Times New Roman"/>
                <w:b/>
                <w:color w:val="auto"/>
                <w:sz w:val="24"/>
                <w:shd w:val="clear" w:color="auto" w:fill="auto"/>
              </w:rPr>
            </w:pPr>
            <w:r>
              <w:rPr>
                <w:rFonts w:hint="default" w:ascii="Times New Roman" w:hAnsi="Times New Roman" w:cs="Times New Roman"/>
                <w:b/>
                <w:color w:val="auto"/>
                <w:sz w:val="24"/>
                <w:szCs w:val="24"/>
                <w:shd w:val="clear" w:color="auto" w:fill="auto"/>
                <w:lang w:val="en-US" w:eastAsia="zh-CN"/>
              </w:rPr>
              <w:t>7</w:t>
            </w:r>
            <w:r>
              <w:rPr>
                <w:rFonts w:hint="default" w:ascii="Times New Roman" w:hAnsi="Times New Roman" w:cs="Times New Roman"/>
                <w:b/>
                <w:color w:val="auto"/>
                <w:sz w:val="24"/>
                <w:szCs w:val="24"/>
                <w:shd w:val="clear" w:color="auto" w:fill="auto"/>
              </w:rPr>
              <w:t>、</w:t>
            </w:r>
            <w:r>
              <w:rPr>
                <w:rFonts w:hint="default" w:ascii="Times New Roman" w:hAnsi="Times New Roman" w:cs="Times New Roman"/>
                <w:b/>
                <w:color w:val="auto"/>
                <w:sz w:val="24"/>
                <w:shd w:val="clear" w:color="auto" w:fill="auto"/>
              </w:rPr>
              <w:t>环境风险分析</w:t>
            </w:r>
          </w:p>
          <w:p>
            <w:pPr>
              <w:pStyle w:val="40"/>
              <w:spacing w:line="360" w:lineRule="auto"/>
              <w:ind w:firstLine="480" w:firstLineChars="200"/>
              <w:rPr>
                <w:rFonts w:hint="default" w:ascii="Times New Roman" w:hAnsi="Times New Roman" w:eastAsia="宋体" w:cs="Times New Roman"/>
                <w:color w:val="auto"/>
                <w:kern w:val="0"/>
                <w:sz w:val="24"/>
                <w:szCs w:val="24"/>
                <w:lang w:val="en-US" w:eastAsia="zh-CN" w:bidi="ar"/>
              </w:rPr>
            </w:pPr>
            <w:r>
              <w:rPr>
                <w:rFonts w:hint="default" w:ascii="Times New Roman" w:hAnsi="Times New Roman" w:cs="Times New Roman"/>
                <w:color w:val="auto"/>
                <w:sz w:val="24"/>
                <w:szCs w:val="24"/>
              </w:rPr>
              <w:t>本项目所涉及到的危险物质</w:t>
            </w:r>
            <w:r>
              <w:rPr>
                <w:rFonts w:hint="default" w:ascii="Times New Roman" w:hAnsi="Times New Roman" w:cs="Times New Roman"/>
                <w:color w:val="auto"/>
                <w:sz w:val="24"/>
                <w:szCs w:val="24"/>
                <w:lang w:eastAsia="zh-CN"/>
              </w:rPr>
              <w:t>为废活性炭</w:t>
            </w:r>
            <w:r>
              <w:rPr>
                <w:rFonts w:hint="default" w:ascii="Times New Roman" w:hAnsi="Times New Roman" w:cs="Times New Roman"/>
                <w:color w:val="auto"/>
                <w:sz w:val="24"/>
                <w:szCs w:val="24"/>
                <w:lang w:val="en-US" w:eastAsia="zh-CN"/>
              </w:rPr>
              <w:t>和废过滤棉等危险废物</w:t>
            </w:r>
            <w:r>
              <w:rPr>
                <w:rFonts w:hint="default" w:ascii="Times New Roman" w:hAnsi="Times New Roman" w:cs="Times New Roman"/>
                <w:color w:val="auto"/>
                <w:sz w:val="24"/>
                <w:szCs w:val="24"/>
                <w:lang w:eastAsia="zh-CN"/>
              </w:rPr>
              <w:t>，储存至</w:t>
            </w:r>
            <w:r>
              <w:rPr>
                <w:rFonts w:hint="default" w:ascii="Times New Roman" w:hAnsi="Times New Roman" w:cs="Times New Roman"/>
                <w:color w:val="auto"/>
                <w:sz w:val="24"/>
                <w:szCs w:val="24"/>
                <w:lang w:val="en-US" w:eastAsia="zh-CN"/>
              </w:rPr>
              <w:t>危废暂存间</w:t>
            </w:r>
            <w:r>
              <w:rPr>
                <w:rFonts w:hint="default" w:ascii="Times New Roman" w:hAnsi="Times New Roman" w:cs="Times New Roman"/>
                <w:color w:val="auto"/>
                <w:sz w:val="24"/>
                <w:szCs w:val="24"/>
                <w:lang w:eastAsia="zh-CN"/>
              </w:rPr>
              <w:t>，交由有相关资质的单位处理。且项目厂区已做硬化、防渗处理，不会对</w:t>
            </w:r>
            <w:r>
              <w:rPr>
                <w:rFonts w:hint="default" w:ascii="Times New Roman" w:hAnsi="Times New Roman" w:eastAsia="宋体" w:cs="Times New Roman"/>
                <w:color w:val="auto"/>
                <w:kern w:val="0"/>
                <w:sz w:val="24"/>
                <w:szCs w:val="24"/>
                <w:lang w:val="en-US" w:eastAsia="zh-CN" w:bidi="ar"/>
              </w:rPr>
              <w:t>环境造成影响。通过制定安全生产规范，加强员工的安全、环保知识和风险事故安全教育，提高职工的风险意识，掌握本职工作所需安全知识和技能，严格遵守安全规章制度和操作流程，了解其作业场所和工作存在的风险有害因素及企业所采取的风险防范措施以减少风险发生的概率。</w:t>
            </w:r>
          </w:p>
          <w:p>
            <w:pPr>
              <w:pStyle w:val="40"/>
              <w:spacing w:line="360" w:lineRule="auto"/>
              <w:ind w:firstLine="480" w:firstLineChars="200"/>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因此，本项目通过落实上述风险防范措施，</w:t>
            </w:r>
            <w:r>
              <w:rPr>
                <w:rFonts w:hint="default" w:ascii="Times New Roman" w:hAnsi="Times New Roman" w:cs="Times New Roman"/>
                <w:color w:val="auto"/>
                <w:kern w:val="0"/>
                <w:sz w:val="24"/>
                <w:szCs w:val="24"/>
                <w:lang w:val="en-US" w:eastAsia="zh-CN" w:bidi="ar"/>
              </w:rPr>
              <w:t>使</w:t>
            </w:r>
            <w:r>
              <w:rPr>
                <w:rFonts w:hint="default" w:ascii="Times New Roman" w:hAnsi="Times New Roman" w:eastAsia="宋体" w:cs="Times New Roman"/>
                <w:color w:val="auto"/>
                <w:kern w:val="0"/>
                <w:sz w:val="24"/>
                <w:szCs w:val="24"/>
                <w:lang w:val="en-US" w:eastAsia="zh-CN" w:bidi="ar"/>
              </w:rPr>
              <w:t>其发生概率进一步降低，其影响可以进一步减轻，环境风险是可以承受的。</w:t>
            </w:r>
          </w:p>
          <w:p>
            <w:pPr>
              <w:spacing w:line="360" w:lineRule="auto"/>
              <w:rPr>
                <w:rFonts w:hint="default" w:ascii="Times New Roman" w:hAnsi="Times New Roman" w:eastAsia="宋体" w:cs="Times New Roman"/>
                <w:b/>
                <w:bCs/>
                <w:kern w:val="0"/>
                <w:sz w:val="24"/>
              </w:rPr>
            </w:pPr>
            <w:r>
              <w:rPr>
                <w:rFonts w:hint="default" w:ascii="Times New Roman" w:hAnsi="Times New Roman" w:eastAsia="宋体" w:cs="Times New Roman"/>
                <w:b/>
                <w:bCs/>
                <w:sz w:val="28"/>
              </w:rPr>
              <w:t>三、环保投资</w:t>
            </w:r>
          </w:p>
          <w:p>
            <w:pPr>
              <w:autoSpaceDE w:val="0"/>
              <w:autoSpaceDN w:val="0"/>
              <w:adjustRightInd w:val="0"/>
              <w:spacing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本项目总投资</w:t>
            </w:r>
            <w:r>
              <w:rPr>
                <w:rFonts w:hint="default" w:ascii="Times New Roman" w:hAnsi="Times New Roman" w:cs="Times New Roman"/>
                <w:color w:val="auto"/>
                <w:sz w:val="24"/>
                <w:lang w:val="en-US" w:eastAsia="zh-CN"/>
              </w:rPr>
              <w:t>60</w:t>
            </w:r>
            <w:r>
              <w:rPr>
                <w:rFonts w:hint="default" w:ascii="Times New Roman" w:hAnsi="Times New Roman" w:cs="Times New Roman"/>
                <w:color w:val="auto"/>
                <w:sz w:val="24"/>
              </w:rPr>
              <w:t>万元，</w:t>
            </w:r>
            <w:r>
              <w:rPr>
                <w:rFonts w:hint="default" w:ascii="Times New Roman" w:hAnsi="Times New Roman" w:cs="Times New Roman"/>
                <w:color w:val="auto"/>
                <w:sz w:val="24"/>
                <w:lang w:val="en-US" w:eastAsia="zh-CN"/>
              </w:rPr>
              <w:t>其中</w:t>
            </w:r>
            <w:r>
              <w:rPr>
                <w:rFonts w:hint="default" w:ascii="Times New Roman" w:hAnsi="Times New Roman" w:cs="Times New Roman"/>
                <w:color w:val="auto"/>
                <w:sz w:val="24"/>
              </w:rPr>
              <w:t>环保投资</w:t>
            </w:r>
            <w:r>
              <w:rPr>
                <w:rFonts w:hint="default" w:ascii="Times New Roman" w:hAnsi="Times New Roman" w:cs="Times New Roman"/>
                <w:color w:val="auto"/>
                <w:sz w:val="24"/>
                <w:lang w:val="en-US" w:eastAsia="zh-CN"/>
              </w:rPr>
              <w:t>8.3</w:t>
            </w:r>
            <w:r>
              <w:rPr>
                <w:rFonts w:hint="default" w:ascii="Times New Roman" w:hAnsi="Times New Roman" w:cs="Times New Roman"/>
                <w:color w:val="auto"/>
                <w:sz w:val="24"/>
              </w:rPr>
              <w:t>万元</w:t>
            </w:r>
            <w:r>
              <w:rPr>
                <w:rFonts w:hint="default" w:ascii="Times New Roman" w:hAnsi="Times New Roman" w:cs="Times New Roman"/>
                <w:color w:val="auto"/>
                <w:sz w:val="24"/>
                <w:lang w:val="en-US" w:eastAsia="zh-CN"/>
              </w:rPr>
              <w:t>，</w:t>
            </w:r>
            <w:r>
              <w:rPr>
                <w:rFonts w:hint="default" w:ascii="Times New Roman" w:hAnsi="Times New Roman" w:cs="Times New Roman"/>
                <w:color w:val="auto"/>
                <w:sz w:val="24"/>
              </w:rPr>
              <w:t>占总投资</w:t>
            </w:r>
            <w:r>
              <w:rPr>
                <w:rFonts w:hint="default" w:ascii="Times New Roman" w:hAnsi="Times New Roman" w:cs="Times New Roman"/>
                <w:color w:val="auto"/>
                <w:sz w:val="24"/>
                <w:lang w:val="en-US" w:eastAsia="zh-CN"/>
              </w:rPr>
              <w:t>13.8</w:t>
            </w:r>
            <w:r>
              <w:rPr>
                <w:rFonts w:hint="default" w:ascii="Times New Roman" w:hAnsi="Times New Roman" w:cs="Times New Roman"/>
                <w:color w:val="auto"/>
                <w:sz w:val="24"/>
              </w:rPr>
              <w:t>%，项目环保投资估算表见表</w:t>
            </w:r>
            <w:r>
              <w:rPr>
                <w:rFonts w:hint="eastAsia" w:cs="Times New Roman"/>
                <w:color w:val="auto"/>
                <w:sz w:val="24"/>
                <w:lang w:val="en-US" w:eastAsia="zh-CN"/>
              </w:rPr>
              <w:t>30</w:t>
            </w:r>
            <w:r>
              <w:rPr>
                <w:rFonts w:hint="default" w:ascii="Times New Roman" w:hAnsi="Times New Roman" w:cs="Times New Roman"/>
                <w:color w:val="auto"/>
                <w:sz w:val="24"/>
              </w:rPr>
              <w:t>。</w:t>
            </w:r>
          </w:p>
          <w:p>
            <w:pPr>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表</w:t>
            </w:r>
            <w:r>
              <w:rPr>
                <w:rFonts w:hint="eastAsia" w:cs="Times New Roman"/>
                <w:b/>
                <w:bCs/>
                <w:szCs w:val="21"/>
                <w:lang w:val="en-US" w:eastAsia="zh-CN"/>
              </w:rPr>
              <w:t>30</w:t>
            </w:r>
            <w:r>
              <w:rPr>
                <w:rFonts w:hint="default" w:ascii="Times New Roman" w:hAnsi="Times New Roman" w:cs="Times New Roman"/>
                <w:b/>
                <w:bCs/>
                <w:szCs w:val="21"/>
                <w:lang w:val="en-US" w:eastAsia="zh-CN"/>
              </w:rPr>
              <w:t xml:space="preserve"> </w:t>
            </w:r>
            <w:r>
              <w:rPr>
                <w:rFonts w:hint="default" w:ascii="Times New Roman" w:hAnsi="Times New Roman" w:eastAsia="宋体" w:cs="Times New Roman"/>
                <w:b/>
                <w:bCs/>
                <w:szCs w:val="21"/>
              </w:rPr>
              <w:t xml:space="preserve"> 环保投资估算一览表</w:t>
            </w:r>
          </w:p>
          <w:tbl>
            <w:tblPr>
              <w:tblStyle w:val="21"/>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528"/>
              <w:gridCol w:w="3102"/>
              <w:gridCol w:w="779"/>
              <w:gridCol w:w="1129"/>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0" w:type="dxa"/>
                  <w:gridSpan w:val="2"/>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b/>
                      <w:color w:val="auto"/>
                      <w:kern w:val="0"/>
                      <w:szCs w:val="21"/>
                    </w:rPr>
                  </w:pPr>
                  <w:r>
                    <w:rPr>
                      <w:rFonts w:hint="default" w:ascii="Times New Roman" w:hAnsi="Times New Roman" w:cs="Times New Roman"/>
                      <w:b/>
                      <w:color w:val="auto"/>
                      <w:kern w:val="0"/>
                      <w:szCs w:val="21"/>
                    </w:rPr>
                    <w:t>主要污染源</w:t>
                  </w:r>
                </w:p>
              </w:tc>
              <w:tc>
                <w:tcPr>
                  <w:tcW w:w="3102"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b/>
                      <w:color w:val="auto"/>
                      <w:kern w:val="0"/>
                      <w:szCs w:val="21"/>
                    </w:rPr>
                  </w:pPr>
                  <w:r>
                    <w:rPr>
                      <w:rFonts w:hint="default" w:ascii="Times New Roman" w:hAnsi="Times New Roman" w:cs="Times New Roman"/>
                      <w:b/>
                      <w:color w:val="auto"/>
                      <w:kern w:val="0"/>
                      <w:szCs w:val="21"/>
                    </w:rPr>
                    <w:t>处理措施与设施</w:t>
                  </w:r>
                </w:p>
              </w:tc>
              <w:tc>
                <w:tcPr>
                  <w:tcW w:w="779"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b/>
                      <w:color w:val="auto"/>
                      <w:kern w:val="0"/>
                      <w:szCs w:val="21"/>
                    </w:rPr>
                  </w:pPr>
                  <w:r>
                    <w:rPr>
                      <w:rFonts w:hint="default" w:ascii="Times New Roman" w:hAnsi="Times New Roman" w:cs="Times New Roman"/>
                      <w:b/>
                      <w:color w:val="auto"/>
                      <w:kern w:val="0"/>
                      <w:szCs w:val="21"/>
                    </w:rPr>
                    <w:t>数量</w:t>
                  </w:r>
                </w:p>
              </w:tc>
              <w:tc>
                <w:tcPr>
                  <w:tcW w:w="1129"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b/>
                      <w:color w:val="auto"/>
                      <w:kern w:val="0"/>
                      <w:szCs w:val="21"/>
                    </w:rPr>
                  </w:pPr>
                  <w:r>
                    <w:rPr>
                      <w:rFonts w:hint="default" w:ascii="Times New Roman" w:hAnsi="Times New Roman" w:cs="Times New Roman"/>
                      <w:b/>
                      <w:color w:val="auto"/>
                      <w:kern w:val="0"/>
                      <w:szCs w:val="21"/>
                    </w:rPr>
                    <w:t>环保投资   （万元）</w:t>
                  </w:r>
                </w:p>
              </w:tc>
              <w:tc>
                <w:tcPr>
                  <w:tcW w:w="1110"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b/>
                      <w:color w:val="auto"/>
                      <w:kern w:val="0"/>
                      <w:szCs w:val="21"/>
                    </w:rPr>
                  </w:pPr>
                  <w:r>
                    <w:rPr>
                      <w:rFonts w:hint="default" w:ascii="Times New Roman" w:hAnsi="Times New Roman" w:cs="Times New Roman"/>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2" w:type="dxa"/>
                  <w:tcBorders>
                    <w:top w:val="single" w:color="auto" w:sz="4" w:space="0"/>
                    <w:left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lang w:val="en-US" w:eastAsia="zh-CN"/>
                    </w:rPr>
                    <w:t>废气</w:t>
                  </w:r>
                </w:p>
              </w:tc>
              <w:tc>
                <w:tcPr>
                  <w:tcW w:w="1528"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lang w:val="en-US"/>
                    </w:rPr>
                  </w:pPr>
                  <w:r>
                    <w:rPr>
                      <w:rFonts w:hint="default" w:ascii="Times New Roman" w:hAnsi="Times New Roman" w:cs="Times New Roman"/>
                      <w:color w:val="auto"/>
                      <w:kern w:val="0"/>
                      <w:szCs w:val="21"/>
                      <w:lang w:val="en-US" w:eastAsia="zh-CN"/>
                    </w:rPr>
                    <w:t>鸡精烘干废气</w:t>
                  </w:r>
                </w:p>
              </w:tc>
              <w:tc>
                <w:tcPr>
                  <w:tcW w:w="3102"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rPr>
                  </w:pPr>
                  <w:r>
                    <w:rPr>
                      <w:rFonts w:hint="default" w:ascii="Times New Roman" w:hAnsi="Times New Roman" w:cs="Times New Roman"/>
                      <w:b w:val="0"/>
                      <w:bCs/>
                      <w:color w:val="auto"/>
                      <w:lang w:val="en-US" w:eastAsia="zh-CN"/>
                    </w:rPr>
                    <w:t>集气罩+过滤棉</w:t>
                  </w:r>
                  <w:r>
                    <w:rPr>
                      <w:rFonts w:hint="default" w:ascii="Times New Roman" w:hAnsi="Times New Roman" w:cs="Times New Roman"/>
                      <w:b w:val="0"/>
                      <w:bCs/>
                      <w:color w:val="auto"/>
                    </w:rPr>
                    <w:t>+</w:t>
                  </w:r>
                  <w:r>
                    <w:rPr>
                      <w:rFonts w:hint="default" w:ascii="Times New Roman" w:hAnsi="Times New Roman" w:cs="Times New Roman"/>
                      <w:b w:val="0"/>
                      <w:bCs/>
                      <w:color w:val="auto"/>
                      <w:lang w:val="en-US" w:eastAsia="zh-CN"/>
                    </w:rPr>
                    <w:t>双级</w:t>
                  </w:r>
                  <w:r>
                    <w:rPr>
                      <w:rFonts w:hint="default" w:ascii="Times New Roman" w:hAnsi="Times New Roman" w:cs="Times New Roman"/>
                      <w:b w:val="0"/>
                      <w:bCs/>
                      <w:color w:val="auto"/>
                    </w:rPr>
                    <w:t>活性炭吸附+15m高排气筒</w:t>
                  </w:r>
                </w:p>
              </w:tc>
              <w:tc>
                <w:tcPr>
                  <w:tcW w:w="779"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lang w:val="en-US" w:eastAsia="zh-CN"/>
                    </w:rPr>
                    <w:t>1套</w:t>
                  </w:r>
                </w:p>
              </w:tc>
              <w:tc>
                <w:tcPr>
                  <w:tcW w:w="1129"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4.8</w:t>
                  </w:r>
                </w:p>
              </w:tc>
              <w:tc>
                <w:tcPr>
                  <w:tcW w:w="1110"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lang w:val="en-US"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2" w:type="dxa"/>
                  <w:tcBorders>
                    <w:top w:val="single" w:color="auto" w:sz="4" w:space="0"/>
                    <w:left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废水</w:t>
                  </w:r>
                </w:p>
              </w:tc>
              <w:tc>
                <w:tcPr>
                  <w:tcW w:w="1528"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Cs w:val="21"/>
                    </w:rPr>
                    <w:t>生活污水</w:t>
                  </w:r>
                  <w:r>
                    <w:rPr>
                      <w:rFonts w:hint="eastAsia" w:ascii="Times New Roman" w:hAnsi="Times New Roman" w:cs="Times New Roman"/>
                      <w:color w:val="auto"/>
                      <w:kern w:val="0"/>
                      <w:szCs w:val="21"/>
                      <w:lang w:eastAsia="zh-CN"/>
                    </w:rPr>
                    <w:t>、</w:t>
                  </w:r>
                  <w:r>
                    <w:rPr>
                      <w:rFonts w:hint="eastAsia" w:ascii="Times New Roman" w:hAnsi="Times New Roman" w:cs="Times New Roman"/>
                      <w:color w:val="auto"/>
                      <w:kern w:val="0"/>
                      <w:szCs w:val="21"/>
                      <w:lang w:val="en-US" w:eastAsia="zh-CN"/>
                    </w:rPr>
                    <w:t>设备清洗废水</w:t>
                  </w:r>
                </w:p>
              </w:tc>
              <w:tc>
                <w:tcPr>
                  <w:tcW w:w="3102"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eastAsia"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rPr>
                    <w:t>化粪池</w:t>
                  </w:r>
                  <w:r>
                    <w:rPr>
                      <w:rFonts w:hint="eastAsia" w:ascii="Times New Roman" w:hAnsi="Times New Roman" w:cs="Times New Roman"/>
                      <w:color w:val="auto"/>
                      <w:kern w:val="0"/>
                      <w:szCs w:val="21"/>
                      <w:lang w:eastAsia="zh-CN"/>
                    </w:rPr>
                    <w:t>（</w:t>
                  </w:r>
                  <w:r>
                    <w:rPr>
                      <w:rFonts w:hint="eastAsia" w:ascii="Times New Roman" w:hAnsi="Times New Roman" w:cs="Times New Roman"/>
                      <w:color w:val="auto"/>
                      <w:kern w:val="0"/>
                      <w:szCs w:val="21"/>
                      <w:lang w:val="en-US" w:eastAsia="zh-CN"/>
                    </w:rPr>
                    <w:t>1m</w:t>
                  </w:r>
                  <w:r>
                    <w:rPr>
                      <w:rFonts w:hint="eastAsia" w:ascii="Times New Roman" w:hAnsi="Times New Roman" w:cs="Times New Roman"/>
                      <w:color w:val="auto"/>
                      <w:kern w:val="0"/>
                      <w:szCs w:val="21"/>
                      <w:vertAlign w:val="superscript"/>
                      <w:lang w:val="en-US" w:eastAsia="zh-CN"/>
                    </w:rPr>
                    <w:t>3</w:t>
                  </w:r>
                  <w:r>
                    <w:rPr>
                      <w:rFonts w:hint="eastAsia" w:ascii="Times New Roman" w:hAnsi="Times New Roman" w:cs="Times New Roman"/>
                      <w:color w:val="auto"/>
                      <w:kern w:val="0"/>
                      <w:szCs w:val="21"/>
                      <w:lang w:eastAsia="zh-CN"/>
                    </w:rPr>
                    <w:t>）</w:t>
                  </w:r>
                </w:p>
              </w:tc>
              <w:tc>
                <w:tcPr>
                  <w:tcW w:w="779"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1座</w:t>
                  </w:r>
                </w:p>
              </w:tc>
              <w:tc>
                <w:tcPr>
                  <w:tcW w:w="1129"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Cs w:val="21"/>
                      <w:lang w:val="en-US" w:eastAsia="zh-CN"/>
                    </w:rPr>
                    <w:t>/</w:t>
                  </w:r>
                </w:p>
              </w:tc>
              <w:tc>
                <w:tcPr>
                  <w:tcW w:w="1110"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lang w:eastAsia="zh-CN"/>
                    </w:rPr>
                    <w:t>依托原有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2"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噪声</w:t>
                  </w:r>
                </w:p>
              </w:tc>
              <w:tc>
                <w:tcPr>
                  <w:tcW w:w="1528"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设备噪声</w:t>
                  </w:r>
                </w:p>
              </w:tc>
              <w:tc>
                <w:tcPr>
                  <w:tcW w:w="3102"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Cs w:val="21"/>
                      <w:lang w:val="en-US" w:eastAsia="zh-CN"/>
                    </w:rPr>
                    <w:t>墙体隔声</w:t>
                  </w:r>
                  <w:r>
                    <w:rPr>
                      <w:rFonts w:hint="default" w:ascii="Times New Roman" w:hAnsi="Times New Roman" w:cs="Times New Roman"/>
                      <w:color w:val="auto"/>
                      <w:kern w:val="0"/>
                      <w:szCs w:val="21"/>
                    </w:rPr>
                    <w:t>，</w:t>
                  </w:r>
                  <w:r>
                    <w:rPr>
                      <w:rFonts w:hint="default" w:ascii="Times New Roman" w:hAnsi="Times New Roman" w:cs="Times New Roman"/>
                      <w:color w:val="auto"/>
                      <w:kern w:val="0"/>
                      <w:szCs w:val="21"/>
                      <w:lang w:val="en-US" w:eastAsia="zh-CN"/>
                    </w:rPr>
                    <w:t>基础减振</w:t>
                  </w:r>
                  <w:r>
                    <w:rPr>
                      <w:rFonts w:hint="eastAsia" w:ascii="Times New Roman" w:hAnsi="Times New Roman" w:cs="Times New Roman"/>
                      <w:color w:val="auto"/>
                      <w:kern w:val="0"/>
                      <w:szCs w:val="21"/>
                      <w:lang w:val="en-US" w:eastAsia="zh-CN"/>
                    </w:rPr>
                    <w:t>，消音材料</w:t>
                  </w:r>
                </w:p>
              </w:tc>
              <w:tc>
                <w:tcPr>
                  <w:tcW w:w="779"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p>
              </w:tc>
              <w:tc>
                <w:tcPr>
                  <w:tcW w:w="1129"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00B0F0"/>
                      <w:kern w:val="0"/>
                      <w:szCs w:val="21"/>
                      <w:lang w:val="en-US" w:eastAsia="zh-CN"/>
                    </w:rPr>
                    <w:t>0.</w:t>
                  </w:r>
                  <w:r>
                    <w:rPr>
                      <w:rFonts w:hint="eastAsia" w:ascii="Times New Roman" w:hAnsi="Times New Roman" w:cs="Times New Roman"/>
                      <w:color w:val="00B0F0"/>
                      <w:kern w:val="0"/>
                      <w:szCs w:val="21"/>
                      <w:lang w:val="en-US" w:eastAsia="zh-CN"/>
                    </w:rPr>
                    <w:t>5</w:t>
                  </w:r>
                </w:p>
              </w:tc>
              <w:tc>
                <w:tcPr>
                  <w:tcW w:w="1110"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lang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2" w:type="dxa"/>
                  <w:vMerge w:val="restart"/>
                  <w:tcBorders>
                    <w:top w:val="single" w:color="auto" w:sz="4" w:space="0"/>
                    <w:left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固废</w:t>
                  </w:r>
                </w:p>
              </w:tc>
              <w:tc>
                <w:tcPr>
                  <w:tcW w:w="1528"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生活垃圾</w:t>
                  </w:r>
                </w:p>
              </w:tc>
              <w:tc>
                <w:tcPr>
                  <w:tcW w:w="3102"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垃圾桶等</w:t>
                  </w:r>
                </w:p>
              </w:tc>
              <w:tc>
                <w:tcPr>
                  <w:tcW w:w="779"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若干</w:t>
                  </w:r>
                </w:p>
              </w:tc>
              <w:tc>
                <w:tcPr>
                  <w:tcW w:w="1129"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Cs w:val="21"/>
                      <w:lang w:val="en-US" w:eastAsia="zh-CN"/>
                    </w:rPr>
                    <w:t>/</w:t>
                  </w:r>
                </w:p>
              </w:tc>
              <w:tc>
                <w:tcPr>
                  <w:tcW w:w="1110"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2" w:type="dxa"/>
                  <w:vMerge w:val="continue"/>
                  <w:tcBorders>
                    <w:left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rPr>
                  </w:pPr>
                </w:p>
              </w:tc>
              <w:tc>
                <w:tcPr>
                  <w:tcW w:w="1528"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Cs w:val="21"/>
                      <w:lang w:val="en-US" w:eastAsia="zh-CN"/>
                    </w:rPr>
                    <w:t>废包装材料</w:t>
                  </w:r>
                </w:p>
              </w:tc>
              <w:tc>
                <w:tcPr>
                  <w:tcW w:w="3102"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Cs w:val="21"/>
                      <w:lang w:val="en-US" w:eastAsia="zh-CN"/>
                    </w:rPr>
                    <w:t>集中收集</w:t>
                  </w:r>
                </w:p>
              </w:tc>
              <w:tc>
                <w:tcPr>
                  <w:tcW w:w="779"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Cs w:val="21"/>
                      <w:lang w:val="en-US" w:eastAsia="zh-CN"/>
                    </w:rPr>
                    <w:t>/</w:t>
                  </w:r>
                </w:p>
              </w:tc>
              <w:tc>
                <w:tcPr>
                  <w:tcW w:w="1129"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lang w:val="en-US" w:eastAsia="zh-CN"/>
                    </w:rPr>
                  </w:pPr>
                  <w:r>
                    <w:rPr>
                      <w:rFonts w:hint="default" w:ascii="Times New Roman" w:hAnsi="Times New Roman" w:cs="Times New Roman"/>
                      <w:color w:val="auto"/>
                      <w:kern w:val="0"/>
                      <w:szCs w:val="21"/>
                      <w:lang w:val="en-US" w:eastAsia="zh-CN"/>
                    </w:rPr>
                    <w:t>/</w:t>
                  </w:r>
                </w:p>
              </w:tc>
              <w:tc>
                <w:tcPr>
                  <w:tcW w:w="1110"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lang w:val="en-US" w:eastAsia="zh-CN"/>
                    </w:rPr>
                  </w:pPr>
                  <w:r>
                    <w:rPr>
                      <w:rFonts w:hint="default" w:ascii="Times New Roman" w:hAnsi="Times New Roman" w:cs="Times New Roman"/>
                      <w:color w:val="auto"/>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12" w:type="dxa"/>
                  <w:vMerge w:val="continue"/>
                  <w:tcBorders>
                    <w:left w:val="single" w:color="auto" w:sz="4" w:space="0"/>
                    <w:right w:val="single" w:color="auto" w:sz="4" w:space="0"/>
                  </w:tcBorders>
                  <w:vAlign w:val="center"/>
                </w:tcPr>
                <w:p>
                  <w:pPr>
                    <w:rPr>
                      <w:rFonts w:hint="default" w:ascii="Times New Roman" w:hAnsi="Times New Roman" w:cs="Times New Roman"/>
                      <w:color w:val="auto"/>
                      <w:kern w:val="0"/>
                      <w:szCs w:val="21"/>
                    </w:rPr>
                  </w:pPr>
                </w:p>
              </w:tc>
              <w:tc>
                <w:tcPr>
                  <w:tcW w:w="1528" w:type="dxa"/>
                  <w:tcBorders>
                    <w:top w:val="single" w:color="auto" w:sz="4" w:space="0"/>
                    <w:left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Cs w:val="21"/>
                      <w:lang w:val="en-US" w:eastAsia="zh-CN"/>
                    </w:rPr>
                    <w:t>废活性炭、废过滤棉</w:t>
                  </w:r>
                </w:p>
              </w:tc>
              <w:tc>
                <w:tcPr>
                  <w:tcW w:w="3102" w:type="dxa"/>
                  <w:tcBorders>
                    <w:top w:val="single" w:color="auto" w:sz="4" w:space="0"/>
                    <w:left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lang w:val="en-US" w:eastAsia="zh-CN"/>
                    </w:rPr>
                    <w:t>分区</w:t>
                  </w:r>
                  <w:r>
                    <w:rPr>
                      <w:rFonts w:hint="default" w:ascii="Times New Roman" w:hAnsi="Times New Roman" w:cs="Times New Roman"/>
                      <w:color w:val="auto"/>
                      <w:kern w:val="0"/>
                      <w:szCs w:val="21"/>
                    </w:rPr>
                    <w:t>集中收集</w:t>
                  </w:r>
                  <w:r>
                    <w:rPr>
                      <w:rFonts w:hint="default" w:ascii="Times New Roman" w:hAnsi="Times New Roman" w:cs="Times New Roman"/>
                      <w:color w:val="auto"/>
                      <w:kern w:val="0"/>
                      <w:szCs w:val="21"/>
                      <w:lang w:eastAsia="zh-CN"/>
                    </w:rPr>
                    <w:t>至危废</w:t>
                  </w:r>
                  <w:r>
                    <w:rPr>
                      <w:rFonts w:hint="default" w:ascii="Times New Roman" w:hAnsi="Times New Roman" w:cs="Times New Roman"/>
                      <w:color w:val="auto"/>
                      <w:kern w:val="0"/>
                      <w:szCs w:val="21"/>
                      <w:lang w:val="en-US" w:eastAsia="zh-CN"/>
                    </w:rPr>
                    <w:t>暂存间</w:t>
                  </w:r>
                  <w:r>
                    <w:rPr>
                      <w:rFonts w:hint="default" w:ascii="Times New Roman" w:hAnsi="Times New Roman" w:cs="Times New Roman"/>
                      <w:color w:val="auto"/>
                      <w:kern w:val="0"/>
                      <w:szCs w:val="21"/>
                    </w:rPr>
                    <w:t>，委托有处理资质的单位进行处置</w:t>
                  </w:r>
                </w:p>
              </w:tc>
              <w:tc>
                <w:tcPr>
                  <w:tcW w:w="779" w:type="dxa"/>
                  <w:tcBorders>
                    <w:top w:val="single" w:color="auto" w:sz="4" w:space="0"/>
                    <w:left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rPr>
                    <w:t>1</w:t>
                  </w:r>
                  <w:r>
                    <w:rPr>
                      <w:rFonts w:hint="default" w:ascii="Times New Roman" w:hAnsi="Times New Roman" w:cs="Times New Roman"/>
                      <w:color w:val="auto"/>
                      <w:kern w:val="0"/>
                      <w:szCs w:val="21"/>
                      <w:lang w:eastAsia="zh-CN"/>
                    </w:rPr>
                    <w:t>个</w:t>
                  </w:r>
                </w:p>
              </w:tc>
              <w:tc>
                <w:tcPr>
                  <w:tcW w:w="1129" w:type="dxa"/>
                  <w:tcBorders>
                    <w:left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Cs w:val="21"/>
                      <w:lang w:val="en-US" w:eastAsia="zh-CN"/>
                    </w:rPr>
                    <w:t>3</w:t>
                  </w:r>
                </w:p>
              </w:tc>
              <w:tc>
                <w:tcPr>
                  <w:tcW w:w="1110" w:type="dxa"/>
                  <w:tcBorders>
                    <w:top w:val="single" w:color="auto" w:sz="4" w:space="0"/>
                    <w:left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lang w:eastAsia="zh-CN"/>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0" w:type="dxa"/>
                  <w:gridSpan w:val="2"/>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合计</w:t>
                  </w:r>
                </w:p>
              </w:tc>
              <w:tc>
                <w:tcPr>
                  <w:tcW w:w="3102"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p>
              </w:tc>
              <w:tc>
                <w:tcPr>
                  <w:tcW w:w="779"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p>
              </w:tc>
              <w:tc>
                <w:tcPr>
                  <w:tcW w:w="1129"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Cs w:val="21"/>
                      <w:lang w:val="en-US" w:eastAsia="zh-CN"/>
                    </w:rPr>
                    <w:t>8.3</w:t>
                  </w:r>
                </w:p>
              </w:tc>
              <w:tc>
                <w:tcPr>
                  <w:tcW w:w="1110"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p>
              </w:tc>
            </w:tr>
          </w:tbl>
          <w:p>
            <w:pPr>
              <w:pStyle w:val="19"/>
              <w:spacing w:after="0" w:line="360" w:lineRule="auto"/>
              <w:ind w:left="0" w:leftChars="0" w:firstLine="0" w:firstLineChars="0"/>
              <w:rPr>
                <w:rFonts w:hint="default" w:ascii="Times New Roman" w:hAnsi="Times New Roman" w:eastAsia="宋体" w:cs="Times New Roman"/>
                <w:b/>
                <w:bCs/>
                <w:color w:val="auto"/>
                <w:sz w:val="28"/>
              </w:rPr>
            </w:pPr>
            <w:r>
              <w:rPr>
                <w:rFonts w:hint="default" w:ascii="Times New Roman" w:hAnsi="Times New Roman" w:eastAsia="宋体" w:cs="Times New Roman"/>
                <w:b/>
                <w:bCs/>
                <w:color w:val="auto"/>
                <w:sz w:val="28"/>
              </w:rPr>
              <w:t>四、环境管理和监测计划</w:t>
            </w:r>
          </w:p>
          <w:p>
            <w:pPr>
              <w:spacing w:line="360" w:lineRule="auto"/>
              <w:ind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1、污染物排放清单见表</w:t>
            </w:r>
            <w:r>
              <w:rPr>
                <w:rFonts w:hint="default" w:ascii="Times New Roman" w:hAnsi="Times New Roman" w:cs="Times New Roman"/>
                <w:b/>
                <w:bCs/>
                <w:color w:val="auto"/>
                <w:sz w:val="24"/>
                <w:lang w:val="en-US" w:eastAsia="zh-CN"/>
              </w:rPr>
              <w:t>3</w:t>
            </w:r>
            <w:r>
              <w:rPr>
                <w:rFonts w:hint="eastAsia" w:cs="Times New Roman"/>
                <w:b/>
                <w:bCs/>
                <w:color w:val="auto"/>
                <w:sz w:val="24"/>
                <w:lang w:val="en-US" w:eastAsia="zh-CN"/>
              </w:rPr>
              <w:t>1</w:t>
            </w:r>
            <w:r>
              <w:rPr>
                <w:rFonts w:hint="default" w:ascii="Times New Roman" w:hAnsi="Times New Roman" w:eastAsia="宋体" w:cs="Times New Roman"/>
                <w:b/>
                <w:bCs/>
                <w:color w:val="auto"/>
                <w:sz w:val="24"/>
              </w:rPr>
              <w:t>。</w:t>
            </w:r>
          </w:p>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表</w:t>
            </w:r>
            <w:r>
              <w:rPr>
                <w:rFonts w:hint="default" w:ascii="Times New Roman" w:hAnsi="Times New Roman" w:cs="Times New Roman"/>
                <w:b/>
                <w:bCs/>
                <w:color w:val="auto"/>
                <w:szCs w:val="21"/>
                <w:lang w:val="en-US" w:eastAsia="zh-CN"/>
              </w:rPr>
              <w:t>3</w:t>
            </w:r>
            <w:r>
              <w:rPr>
                <w:rFonts w:hint="eastAsia" w:cs="Times New Roman"/>
                <w:b/>
                <w:bCs/>
                <w:color w:val="auto"/>
                <w:szCs w:val="21"/>
                <w:lang w:val="en-US" w:eastAsia="zh-CN"/>
              </w:rPr>
              <w:t>1</w:t>
            </w:r>
            <w:r>
              <w:rPr>
                <w:rFonts w:hint="default" w:ascii="Times New Roman" w:hAnsi="Times New Roman" w:cs="Times New Roman"/>
                <w:b/>
                <w:bCs/>
                <w:color w:val="auto"/>
                <w:szCs w:val="21"/>
                <w:lang w:val="en-US" w:eastAsia="zh-CN"/>
              </w:rPr>
              <w:t xml:space="preserve">  </w:t>
            </w:r>
            <w:r>
              <w:rPr>
                <w:rFonts w:hint="default" w:ascii="Times New Roman" w:hAnsi="Times New Roman" w:eastAsia="宋体" w:cs="Times New Roman"/>
                <w:b/>
                <w:bCs/>
                <w:color w:val="auto"/>
                <w:szCs w:val="21"/>
              </w:rPr>
              <w:t>项目污染物排放清单一览表</w:t>
            </w:r>
          </w:p>
          <w:tbl>
            <w:tblPr>
              <w:tblStyle w:val="20"/>
              <w:tblW w:w="8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
              <w:gridCol w:w="714"/>
              <w:gridCol w:w="1117"/>
              <w:gridCol w:w="1140"/>
              <w:gridCol w:w="1135"/>
              <w:gridCol w:w="1638"/>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400" w:type="dxa"/>
                  <w:tcBorders>
                    <w:tl2br w:val="nil"/>
                    <w:tr2bl w:val="nil"/>
                  </w:tcBorders>
                  <w:noWrap w:val="0"/>
                  <w:vAlign w:val="center"/>
                </w:tcPr>
                <w:p>
                  <w:pPr>
                    <w:adjustRightInd w:val="0"/>
                    <w:snapToGrid w:val="0"/>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类别</w:t>
                  </w:r>
                </w:p>
              </w:tc>
              <w:tc>
                <w:tcPr>
                  <w:tcW w:w="714" w:type="dxa"/>
                  <w:tcBorders>
                    <w:tl2br w:val="nil"/>
                    <w:tr2bl w:val="nil"/>
                  </w:tcBorders>
                  <w:noWrap w:val="0"/>
                  <w:vAlign w:val="center"/>
                </w:tcPr>
                <w:p>
                  <w:pPr>
                    <w:adjustRightInd w:val="0"/>
                    <w:snapToGrid w:val="0"/>
                    <w:spacing w:line="320" w:lineRule="exact"/>
                    <w:jc w:val="center"/>
                    <w:rPr>
                      <w:rFonts w:hint="default" w:ascii="Times New Roman" w:hAnsi="Times New Roman" w:cs="Times New Roman"/>
                      <w:sz w:val="21"/>
                      <w:szCs w:val="21"/>
                      <w:highlight w:val="yellow"/>
                    </w:rPr>
                  </w:pPr>
                  <w:r>
                    <w:rPr>
                      <w:rFonts w:hint="default" w:ascii="Times New Roman" w:hAnsi="Times New Roman" w:cs="Times New Roman"/>
                      <w:sz w:val="21"/>
                      <w:szCs w:val="21"/>
                    </w:rPr>
                    <w:t>污染工序</w:t>
                  </w:r>
                </w:p>
              </w:tc>
              <w:tc>
                <w:tcPr>
                  <w:tcW w:w="1117" w:type="dxa"/>
                  <w:tcBorders>
                    <w:tl2br w:val="nil"/>
                    <w:tr2bl w:val="nil"/>
                  </w:tcBorders>
                  <w:noWrap w:val="0"/>
                  <w:vAlign w:val="center"/>
                </w:tcPr>
                <w:p>
                  <w:pPr>
                    <w:adjustRightInd w:val="0"/>
                    <w:snapToGrid w:val="0"/>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污染物</w:t>
                  </w:r>
                </w:p>
                <w:p>
                  <w:pPr>
                    <w:adjustRightInd w:val="0"/>
                    <w:snapToGrid w:val="0"/>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名称</w:t>
                  </w:r>
                </w:p>
              </w:tc>
              <w:tc>
                <w:tcPr>
                  <w:tcW w:w="1140" w:type="dxa"/>
                  <w:tcBorders>
                    <w:tl2br w:val="nil"/>
                    <w:tr2bl w:val="nil"/>
                  </w:tcBorders>
                  <w:noWrap w:val="0"/>
                  <w:vAlign w:val="top"/>
                </w:tcPr>
                <w:p>
                  <w:pPr>
                    <w:adjustRightInd w:val="0"/>
                    <w:snapToGrid w:val="0"/>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产生浓度及产生量</w:t>
                  </w:r>
                </w:p>
              </w:tc>
              <w:tc>
                <w:tcPr>
                  <w:tcW w:w="1135" w:type="dxa"/>
                  <w:tcBorders>
                    <w:tl2br w:val="nil"/>
                    <w:tr2bl w:val="nil"/>
                  </w:tcBorders>
                  <w:noWrap w:val="0"/>
                  <w:vAlign w:val="center"/>
                </w:tcPr>
                <w:p>
                  <w:pPr>
                    <w:adjustRightInd w:val="0"/>
                    <w:snapToGrid w:val="0"/>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排放浓度及排放量</w:t>
                  </w:r>
                </w:p>
              </w:tc>
              <w:tc>
                <w:tcPr>
                  <w:tcW w:w="1638" w:type="dxa"/>
                  <w:tcBorders>
                    <w:tl2br w:val="nil"/>
                    <w:tr2bl w:val="nil"/>
                  </w:tcBorders>
                  <w:noWrap w:val="0"/>
                  <w:vAlign w:val="center"/>
                </w:tcPr>
                <w:p>
                  <w:pPr>
                    <w:adjustRightInd w:val="0"/>
                    <w:snapToGrid w:val="0"/>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环保设施或措施</w:t>
                  </w:r>
                </w:p>
              </w:tc>
              <w:tc>
                <w:tcPr>
                  <w:tcW w:w="2256" w:type="dxa"/>
                  <w:tcBorders>
                    <w:tl2br w:val="nil"/>
                    <w:tr2bl w:val="nil"/>
                  </w:tcBorders>
                  <w:noWrap w:val="0"/>
                  <w:vAlign w:val="center"/>
                </w:tcPr>
                <w:p>
                  <w:pPr>
                    <w:adjustRightInd w:val="0"/>
                    <w:snapToGrid w:val="0"/>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污染排放标准及限值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400" w:type="dxa"/>
                  <w:vMerge w:val="restart"/>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废气</w:t>
                  </w:r>
                </w:p>
              </w:tc>
              <w:tc>
                <w:tcPr>
                  <w:tcW w:w="714" w:type="dxa"/>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粉碎混合</w:t>
                  </w:r>
                </w:p>
              </w:tc>
              <w:tc>
                <w:tcPr>
                  <w:tcW w:w="1117" w:type="dxa"/>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color w:val="auto"/>
                      <w:kern w:val="0"/>
                      <w:szCs w:val="21"/>
                      <w:lang w:val="en-US" w:eastAsia="zh-CN"/>
                    </w:rPr>
                  </w:pPr>
                  <w:r>
                    <w:rPr>
                      <w:rFonts w:hint="default" w:ascii="Times New Roman" w:hAnsi="Times New Roman" w:cs="Times New Roman"/>
                      <w:color w:val="auto"/>
                      <w:kern w:val="0"/>
                      <w:szCs w:val="21"/>
                      <w:lang w:val="en-US" w:eastAsia="zh-CN"/>
                    </w:rPr>
                    <w:t>颗粒物</w:t>
                  </w:r>
                </w:p>
              </w:tc>
              <w:tc>
                <w:tcPr>
                  <w:tcW w:w="1140" w:type="dxa"/>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color w:val="auto"/>
                      <w:kern w:val="0"/>
                      <w:szCs w:val="21"/>
                      <w:lang w:val="en-US" w:eastAsia="zh-CN"/>
                    </w:rPr>
                  </w:pPr>
                  <w:r>
                    <w:rPr>
                      <w:rFonts w:hint="default" w:ascii="Times New Roman" w:hAnsi="Times New Roman" w:cs="Times New Roman"/>
                      <w:color w:val="auto"/>
                      <w:kern w:val="0"/>
                      <w:szCs w:val="21"/>
                      <w:lang w:val="en-US" w:eastAsia="zh-CN"/>
                    </w:rPr>
                    <w:t>/</w:t>
                  </w:r>
                </w:p>
              </w:tc>
              <w:tc>
                <w:tcPr>
                  <w:tcW w:w="1135" w:type="dxa"/>
                  <w:tcBorders>
                    <w:tl2br w:val="nil"/>
                    <w:tr2bl w:val="nil"/>
                  </w:tcBorders>
                  <w:noWrap w:val="0"/>
                  <w:tcMar>
                    <w:top w:w="0" w:type="dxa"/>
                    <w:left w:w="57" w:type="dxa"/>
                    <w:bottom w:w="0" w:type="dxa"/>
                    <w:right w:w="57" w:type="dxa"/>
                  </w:tcMar>
                  <w:vAlign w:val="center"/>
                </w:tcPr>
                <w:p>
                  <w:pPr>
                    <w:adjustRightInd w:val="0"/>
                    <w:snapToGrid w:val="0"/>
                    <w:jc w:val="center"/>
                    <w:rPr>
                      <w:rFonts w:hint="default" w:ascii="Times New Roman" w:hAnsi="Times New Roman" w:cs="Times New Roman"/>
                      <w:color w:val="auto"/>
                      <w:kern w:val="0"/>
                      <w:szCs w:val="21"/>
                      <w:lang w:val="en-US" w:eastAsia="zh-CN"/>
                    </w:rPr>
                  </w:pPr>
                  <w:r>
                    <w:rPr>
                      <w:rFonts w:hint="default" w:ascii="Times New Roman" w:hAnsi="Times New Roman" w:cs="Times New Roman"/>
                      <w:color w:val="auto"/>
                      <w:kern w:val="0"/>
                      <w:szCs w:val="21"/>
                      <w:lang w:val="en-US" w:eastAsia="zh-CN"/>
                    </w:rPr>
                    <w:t>2.18kg</w:t>
                  </w:r>
                  <w:r>
                    <w:rPr>
                      <w:rFonts w:hint="default" w:ascii="Times New Roman" w:hAnsi="Times New Roman" w:cs="Times New Roman"/>
                      <w:color w:val="auto"/>
                      <w:kern w:val="0"/>
                      <w:szCs w:val="21"/>
                    </w:rPr>
                    <w:t>/a</w:t>
                  </w:r>
                </w:p>
              </w:tc>
              <w:tc>
                <w:tcPr>
                  <w:tcW w:w="1638" w:type="dxa"/>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color w:val="auto"/>
                      <w:kern w:val="0"/>
                      <w:szCs w:val="21"/>
                      <w:lang w:val="en-US" w:eastAsia="zh-CN"/>
                    </w:rPr>
                  </w:pPr>
                  <w:r>
                    <w:rPr>
                      <w:rFonts w:hint="default" w:ascii="Times New Roman" w:hAnsi="Times New Roman" w:cs="Times New Roman"/>
                      <w:color w:val="auto"/>
                      <w:kern w:val="0"/>
                      <w:szCs w:val="21"/>
                      <w:lang w:val="en-US" w:eastAsia="zh-CN"/>
                    </w:rPr>
                    <w:t>加强车间通风</w:t>
                  </w:r>
                </w:p>
              </w:tc>
              <w:tc>
                <w:tcPr>
                  <w:tcW w:w="2256" w:type="dxa"/>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color w:val="auto"/>
                      <w:kern w:val="0"/>
                      <w:szCs w:val="21"/>
                      <w:lang w:val="en-US" w:eastAsia="zh-CN"/>
                    </w:rPr>
                  </w:pPr>
                  <w:r>
                    <w:rPr>
                      <w:rFonts w:hint="default" w:ascii="Times New Roman" w:hAnsi="Times New Roman" w:cs="Times New Roman"/>
                      <w:lang w:eastAsia="zh-CN"/>
                    </w:rPr>
                    <w:t>《</w:t>
                  </w:r>
                  <w:r>
                    <w:rPr>
                      <w:rFonts w:hint="default" w:ascii="Times New Roman" w:hAnsi="Times New Roman" w:cs="Times New Roman"/>
                    </w:rPr>
                    <w:t>大气污染物综合排放标准》（GB16297-1996）表2“颗粒物（其他）”</w:t>
                  </w:r>
                  <w:r>
                    <w:rPr>
                      <w:rFonts w:hint="default" w:ascii="Times New Roman" w:hAnsi="Times New Roman" w:cs="Times New Roman"/>
                      <w:szCs w:val="21"/>
                      <w:lang w:val="en-US" w:eastAsia="zh-CN"/>
                    </w:rPr>
                    <w:t>无组织排放限值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400" w:type="dxa"/>
                  <w:vMerge w:val="continue"/>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rPr>
                  </w:pPr>
                </w:p>
              </w:tc>
              <w:tc>
                <w:tcPr>
                  <w:tcW w:w="714" w:type="dxa"/>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鸡精烘干</w:t>
                  </w:r>
                </w:p>
              </w:tc>
              <w:tc>
                <w:tcPr>
                  <w:tcW w:w="1117" w:type="dxa"/>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color w:val="auto"/>
                      <w:kern w:val="0"/>
                      <w:szCs w:val="21"/>
                      <w:lang w:val="en-US" w:eastAsia="zh-CN"/>
                    </w:rPr>
                  </w:pPr>
                  <w:r>
                    <w:rPr>
                      <w:rFonts w:hint="default" w:ascii="Times New Roman" w:hAnsi="Times New Roman" w:cs="Times New Roman"/>
                      <w:color w:val="auto"/>
                      <w:kern w:val="0"/>
                      <w:szCs w:val="21"/>
                      <w:lang w:val="en-US" w:eastAsia="zh-CN"/>
                    </w:rPr>
                    <w:t>恶臭</w:t>
                  </w:r>
                </w:p>
              </w:tc>
              <w:tc>
                <w:tcPr>
                  <w:tcW w:w="1140" w:type="dxa"/>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color w:val="auto"/>
                      <w:kern w:val="0"/>
                      <w:szCs w:val="21"/>
                      <w:lang w:val="en-US" w:eastAsia="zh-CN"/>
                    </w:rPr>
                  </w:pPr>
                  <w:r>
                    <w:rPr>
                      <w:rFonts w:hint="default" w:ascii="Times New Roman" w:hAnsi="Times New Roman" w:cs="Times New Roman"/>
                      <w:color w:val="auto"/>
                      <w:kern w:val="0"/>
                      <w:szCs w:val="21"/>
                      <w:lang w:val="en-US" w:eastAsia="zh-CN"/>
                    </w:rPr>
                    <w:t>少量</w:t>
                  </w:r>
                </w:p>
              </w:tc>
              <w:tc>
                <w:tcPr>
                  <w:tcW w:w="1135" w:type="dxa"/>
                  <w:tcBorders>
                    <w:tl2br w:val="nil"/>
                    <w:tr2bl w:val="nil"/>
                  </w:tcBorders>
                  <w:noWrap w:val="0"/>
                  <w:tcMar>
                    <w:top w:w="0" w:type="dxa"/>
                    <w:left w:w="57" w:type="dxa"/>
                    <w:bottom w:w="0" w:type="dxa"/>
                    <w:right w:w="57" w:type="dxa"/>
                  </w:tcMar>
                  <w:vAlign w:val="center"/>
                </w:tcPr>
                <w:p>
                  <w:pPr>
                    <w:adjustRightInd w:val="0"/>
                    <w:snapToGrid w:val="0"/>
                    <w:jc w:val="center"/>
                    <w:rPr>
                      <w:rFonts w:hint="default" w:ascii="Times New Roman" w:hAnsi="Times New Roman" w:cs="Times New Roman"/>
                      <w:color w:val="auto"/>
                      <w:kern w:val="0"/>
                      <w:szCs w:val="21"/>
                      <w:lang w:val="en-US" w:eastAsia="zh-CN"/>
                    </w:rPr>
                  </w:pPr>
                  <w:r>
                    <w:rPr>
                      <w:rFonts w:hint="default" w:ascii="Times New Roman" w:hAnsi="Times New Roman" w:cs="Times New Roman"/>
                      <w:color w:val="auto"/>
                      <w:lang w:val="en-US" w:eastAsia="zh-CN"/>
                    </w:rPr>
                    <w:t>极少量</w:t>
                  </w:r>
                </w:p>
              </w:tc>
              <w:tc>
                <w:tcPr>
                  <w:tcW w:w="1638" w:type="dxa"/>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color w:val="auto"/>
                      <w:kern w:val="0"/>
                      <w:szCs w:val="21"/>
                      <w:lang w:val="en-US" w:eastAsia="zh-CN"/>
                    </w:rPr>
                  </w:pPr>
                  <w:r>
                    <w:rPr>
                      <w:rFonts w:hint="default" w:ascii="Times New Roman" w:hAnsi="Times New Roman" w:cs="Times New Roman"/>
                      <w:b w:val="0"/>
                      <w:bCs/>
                      <w:color w:val="auto"/>
                      <w:lang w:val="en-US" w:eastAsia="zh-CN"/>
                    </w:rPr>
                    <w:t>集气罩+过滤棉</w:t>
                  </w:r>
                  <w:r>
                    <w:rPr>
                      <w:rFonts w:hint="default" w:ascii="Times New Roman" w:hAnsi="Times New Roman" w:cs="Times New Roman"/>
                      <w:b w:val="0"/>
                      <w:bCs/>
                      <w:color w:val="auto"/>
                    </w:rPr>
                    <w:t>+</w:t>
                  </w:r>
                  <w:r>
                    <w:rPr>
                      <w:rFonts w:hint="default" w:ascii="Times New Roman" w:hAnsi="Times New Roman" w:cs="Times New Roman"/>
                      <w:b w:val="0"/>
                      <w:bCs/>
                      <w:color w:val="auto"/>
                      <w:lang w:val="en-US" w:eastAsia="zh-CN"/>
                    </w:rPr>
                    <w:t>双级</w:t>
                  </w:r>
                  <w:r>
                    <w:rPr>
                      <w:rFonts w:hint="default" w:ascii="Times New Roman" w:hAnsi="Times New Roman" w:cs="Times New Roman"/>
                      <w:b w:val="0"/>
                      <w:bCs/>
                      <w:color w:val="auto"/>
                    </w:rPr>
                    <w:t>活性炭吸附+15m高的排气筒</w:t>
                  </w:r>
                </w:p>
              </w:tc>
              <w:tc>
                <w:tcPr>
                  <w:tcW w:w="2256" w:type="dxa"/>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color w:val="auto"/>
                      <w:kern w:val="0"/>
                      <w:szCs w:val="21"/>
                      <w:lang w:val="en-US" w:eastAsia="zh-CN"/>
                    </w:rPr>
                  </w:pPr>
                  <w:r>
                    <w:rPr>
                      <w:rFonts w:hint="default" w:ascii="Times New Roman" w:hAnsi="Times New Roman" w:cs="Times New Roman"/>
                      <w:spacing w:val="-3"/>
                      <w:sz w:val="21"/>
                      <w:szCs w:val="21"/>
                    </w:rPr>
                    <w:t>《恶臭污染物排放标准》（GB14554-93）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400" w:type="dxa"/>
                  <w:vMerge w:val="restart"/>
                  <w:tcBorders>
                    <w:tl2br w:val="nil"/>
                    <w:tr2bl w:val="nil"/>
                  </w:tcBorders>
                  <w:noWrap w:val="0"/>
                  <w:tcMar>
                    <w:left w:w="57" w:type="dxa"/>
                    <w:right w:w="57" w:type="dxa"/>
                  </w:tcMar>
                  <w:vAlign w:val="center"/>
                </w:tcPr>
                <w:p>
                  <w:pPr>
                    <w:adjustRightInd w:val="0"/>
                    <w:snapToGrid w:val="0"/>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废水</w:t>
                  </w:r>
                </w:p>
              </w:tc>
              <w:tc>
                <w:tcPr>
                  <w:tcW w:w="714" w:type="dxa"/>
                  <w:vMerge w:val="restart"/>
                  <w:tcBorders>
                    <w:tl2br w:val="nil"/>
                    <w:tr2bl w:val="nil"/>
                  </w:tcBorders>
                  <w:noWrap w:val="0"/>
                  <w:tcMar>
                    <w:left w:w="57" w:type="dxa"/>
                    <w:right w:w="57" w:type="dxa"/>
                  </w:tcMar>
                  <w:vAlign w:val="center"/>
                </w:tcPr>
                <w:p>
                  <w:pPr>
                    <w:adjustRightInd w:val="0"/>
                    <w:snapToGrid w:val="0"/>
                    <w:spacing w:line="320" w:lineRule="exact"/>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混合废水</w:t>
                  </w:r>
                </w:p>
              </w:tc>
              <w:tc>
                <w:tcPr>
                  <w:tcW w:w="1117" w:type="dxa"/>
                  <w:tcBorders>
                    <w:tl2br w:val="nil"/>
                    <w:tr2bl w:val="nil"/>
                  </w:tcBorders>
                  <w:noWrap w:val="0"/>
                  <w:tcMar>
                    <w:left w:w="57" w:type="dxa"/>
                    <w:right w:w="57" w:type="dxa"/>
                  </w:tcMar>
                  <w:vAlign w:val="center"/>
                </w:tcPr>
                <w:p>
                  <w:pPr>
                    <w:snapToGrid w:val="0"/>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COD</w:t>
                  </w:r>
                </w:p>
              </w:tc>
              <w:tc>
                <w:tcPr>
                  <w:tcW w:w="1140" w:type="dxa"/>
                  <w:tcBorders>
                    <w:tl2br w:val="nil"/>
                    <w:tr2bl w:val="nil"/>
                  </w:tcBorders>
                  <w:noWrap w:val="0"/>
                  <w:tcMar>
                    <w:left w:w="57" w:type="dxa"/>
                    <w:right w:w="57" w:type="dxa"/>
                  </w:tcMar>
                  <w:vAlign w:val="top"/>
                </w:tcPr>
                <w:p>
                  <w:pPr>
                    <w:snapToGrid w:val="0"/>
                    <w:spacing w:line="320" w:lineRule="exact"/>
                    <w:jc w:val="center"/>
                    <w:rPr>
                      <w:rFonts w:hint="default" w:ascii="Times New Roman" w:hAnsi="Times New Roman" w:cs="Times New Roman"/>
                      <w:color w:val="00B0F0"/>
                      <w:sz w:val="21"/>
                      <w:szCs w:val="21"/>
                    </w:rPr>
                  </w:pPr>
                  <w:r>
                    <w:rPr>
                      <w:rFonts w:hint="eastAsia" w:cs="Times New Roman"/>
                      <w:color w:val="00B0F0"/>
                      <w:sz w:val="21"/>
                      <w:szCs w:val="21"/>
                      <w:lang w:val="en-US" w:eastAsia="zh-CN"/>
                    </w:rPr>
                    <w:t>316</w:t>
                  </w:r>
                  <w:r>
                    <w:rPr>
                      <w:rFonts w:hint="default" w:ascii="Times New Roman" w:hAnsi="Times New Roman" w:cs="Times New Roman"/>
                      <w:color w:val="00B0F0"/>
                      <w:sz w:val="21"/>
                      <w:szCs w:val="21"/>
                    </w:rPr>
                    <w:t xml:space="preserve"> mg/L</w:t>
                  </w:r>
                </w:p>
                <w:p>
                  <w:pPr>
                    <w:snapToGrid w:val="0"/>
                    <w:spacing w:line="320" w:lineRule="exact"/>
                    <w:jc w:val="center"/>
                    <w:rPr>
                      <w:rFonts w:hint="default" w:ascii="Times New Roman" w:hAnsi="Times New Roman" w:cs="Times New Roman"/>
                      <w:color w:val="00B0F0"/>
                      <w:sz w:val="21"/>
                      <w:szCs w:val="21"/>
                    </w:rPr>
                  </w:pPr>
                  <w:r>
                    <w:rPr>
                      <w:rFonts w:hint="eastAsia" w:cs="Times New Roman"/>
                      <w:color w:val="00B0F0"/>
                      <w:sz w:val="21"/>
                      <w:szCs w:val="21"/>
                      <w:lang w:val="en-US" w:eastAsia="zh-CN"/>
                    </w:rPr>
                    <w:t>0.027</w:t>
                  </w:r>
                  <w:r>
                    <w:rPr>
                      <w:rFonts w:hint="default" w:ascii="Times New Roman" w:hAnsi="Times New Roman" w:cs="Times New Roman"/>
                      <w:color w:val="00B0F0"/>
                      <w:sz w:val="21"/>
                      <w:szCs w:val="21"/>
                    </w:rPr>
                    <w:t>t/a</w:t>
                  </w:r>
                </w:p>
              </w:tc>
              <w:tc>
                <w:tcPr>
                  <w:tcW w:w="1135" w:type="dxa"/>
                  <w:tcBorders>
                    <w:tl2br w:val="nil"/>
                    <w:tr2bl w:val="nil"/>
                  </w:tcBorders>
                  <w:noWrap w:val="0"/>
                  <w:tcMar>
                    <w:top w:w="0" w:type="dxa"/>
                    <w:left w:w="57" w:type="dxa"/>
                    <w:bottom w:w="0" w:type="dxa"/>
                    <w:right w:w="57" w:type="dxa"/>
                  </w:tcMar>
                  <w:vAlign w:val="center"/>
                </w:tcPr>
                <w:p>
                  <w:pPr>
                    <w:snapToGrid w:val="0"/>
                    <w:spacing w:line="320" w:lineRule="exact"/>
                    <w:jc w:val="center"/>
                    <w:rPr>
                      <w:rFonts w:hint="default" w:ascii="Times New Roman" w:hAnsi="Times New Roman" w:cs="Times New Roman"/>
                      <w:color w:val="00B0F0"/>
                      <w:sz w:val="21"/>
                      <w:szCs w:val="21"/>
                    </w:rPr>
                  </w:pPr>
                  <w:r>
                    <w:rPr>
                      <w:rFonts w:hint="eastAsia" w:cs="Times New Roman"/>
                      <w:color w:val="00B0F0"/>
                      <w:sz w:val="21"/>
                      <w:szCs w:val="21"/>
                      <w:lang w:val="en-US" w:eastAsia="zh-CN"/>
                    </w:rPr>
                    <w:t>268.6</w:t>
                  </w:r>
                  <w:r>
                    <w:rPr>
                      <w:rFonts w:hint="default" w:ascii="Times New Roman" w:hAnsi="Times New Roman" w:cs="Times New Roman"/>
                      <w:color w:val="00B0F0"/>
                      <w:sz w:val="21"/>
                      <w:szCs w:val="21"/>
                    </w:rPr>
                    <w:t>mg/L</w:t>
                  </w:r>
                </w:p>
                <w:p>
                  <w:pPr>
                    <w:snapToGrid w:val="0"/>
                    <w:spacing w:line="320" w:lineRule="exact"/>
                    <w:jc w:val="center"/>
                    <w:rPr>
                      <w:rFonts w:hint="default" w:ascii="Times New Roman" w:hAnsi="Times New Roman" w:cs="Times New Roman"/>
                      <w:color w:val="00B0F0"/>
                      <w:sz w:val="21"/>
                      <w:szCs w:val="21"/>
                    </w:rPr>
                  </w:pPr>
                  <w:r>
                    <w:rPr>
                      <w:rFonts w:hint="eastAsia" w:cs="Times New Roman"/>
                      <w:color w:val="00B0F0"/>
                      <w:sz w:val="21"/>
                      <w:szCs w:val="21"/>
                      <w:lang w:val="en-US" w:eastAsia="zh-CN"/>
                    </w:rPr>
                    <w:t>0.023</w:t>
                  </w:r>
                  <w:r>
                    <w:rPr>
                      <w:rFonts w:hint="default" w:ascii="Times New Roman" w:hAnsi="Times New Roman" w:cs="Times New Roman"/>
                      <w:color w:val="00B0F0"/>
                      <w:sz w:val="21"/>
                      <w:szCs w:val="21"/>
                    </w:rPr>
                    <w:t>t/a</w:t>
                  </w:r>
                </w:p>
              </w:tc>
              <w:tc>
                <w:tcPr>
                  <w:tcW w:w="1638" w:type="dxa"/>
                  <w:vMerge w:val="restart"/>
                  <w:tcBorders>
                    <w:tl2br w:val="nil"/>
                    <w:tr2bl w:val="nil"/>
                  </w:tcBorders>
                  <w:noWrap w:val="0"/>
                  <w:tcMar>
                    <w:left w:w="57" w:type="dxa"/>
                    <w:right w:w="57" w:type="dxa"/>
                  </w:tcMar>
                  <w:vAlign w:val="center"/>
                </w:tcPr>
                <w:p>
                  <w:pPr>
                    <w:snapToGrid w:val="0"/>
                    <w:spacing w:line="320" w:lineRule="exact"/>
                    <w:jc w:val="center"/>
                    <w:rPr>
                      <w:rFonts w:hint="default" w:ascii="Times New Roman" w:hAnsi="Times New Roman" w:eastAsia="宋体" w:cs="Times New Roman"/>
                      <w:color w:val="auto"/>
                      <w:sz w:val="21"/>
                      <w:szCs w:val="21"/>
                      <w:lang w:eastAsia="zh-CN"/>
                    </w:rPr>
                  </w:pPr>
                  <w:r>
                    <w:rPr>
                      <w:rFonts w:hint="eastAsia" w:cs="Times New Roman"/>
                      <w:sz w:val="21"/>
                      <w:szCs w:val="21"/>
                      <w:lang w:val="en-US" w:eastAsia="zh-CN"/>
                    </w:rPr>
                    <w:t>混合废水</w:t>
                  </w:r>
                  <w:r>
                    <w:rPr>
                      <w:rFonts w:hint="default" w:ascii="Times New Roman" w:hAnsi="Times New Roman" w:cs="Times New Roman"/>
                      <w:sz w:val="21"/>
                      <w:szCs w:val="21"/>
                      <w:lang w:val="en-US" w:eastAsia="zh-CN"/>
                    </w:rPr>
                    <w:t>经</w:t>
                  </w:r>
                  <w:r>
                    <w:rPr>
                      <w:rFonts w:hint="default" w:ascii="Times New Roman" w:hAnsi="Times New Roman" w:cs="Times New Roman"/>
                      <w:sz w:val="21"/>
                      <w:szCs w:val="21"/>
                    </w:rPr>
                    <w:t>化粪池处理后</w:t>
                  </w:r>
                  <w:r>
                    <w:rPr>
                      <w:rFonts w:hint="default" w:ascii="Times New Roman" w:hAnsi="Times New Roman" w:cs="Times New Roman"/>
                      <w:sz w:val="21"/>
                      <w:szCs w:val="21"/>
                      <w:lang w:val="en-US" w:eastAsia="zh-CN"/>
                    </w:rPr>
                    <w:t>排入</w:t>
                  </w:r>
                  <w:r>
                    <w:rPr>
                      <w:rFonts w:hint="default" w:ascii="Times New Roman" w:hAnsi="Times New Roman" w:cs="Times New Roman"/>
                      <w:szCs w:val="21"/>
                    </w:rPr>
                    <w:t>排入市政污水管网，流向</w:t>
                  </w:r>
                  <w:r>
                    <w:rPr>
                      <w:rFonts w:hint="default" w:ascii="Times New Roman" w:hAnsi="Times New Roman" w:cs="Times New Roman"/>
                      <w:szCs w:val="21"/>
                      <w:lang w:val="en-US" w:eastAsia="zh-CN"/>
                    </w:rPr>
                    <w:t>西安市第六</w:t>
                  </w:r>
                  <w:r>
                    <w:rPr>
                      <w:rFonts w:hint="default" w:ascii="Times New Roman" w:hAnsi="Times New Roman" w:cs="Times New Roman"/>
                      <w:szCs w:val="21"/>
                    </w:rPr>
                    <w:t>污水处理厂，处理达标后最终排入</w:t>
                  </w:r>
                  <w:r>
                    <w:rPr>
                      <w:rFonts w:hint="default" w:ascii="Times New Roman" w:hAnsi="Times New Roman" w:cs="Times New Roman"/>
                      <w:szCs w:val="21"/>
                      <w:lang w:val="en-US" w:eastAsia="zh-CN"/>
                    </w:rPr>
                    <w:t>太平</w:t>
                  </w:r>
                  <w:r>
                    <w:rPr>
                      <w:rFonts w:hint="default" w:ascii="Times New Roman" w:hAnsi="Times New Roman" w:cs="Times New Roman"/>
                      <w:szCs w:val="21"/>
                    </w:rPr>
                    <w:t>河</w:t>
                  </w:r>
                </w:p>
              </w:tc>
              <w:tc>
                <w:tcPr>
                  <w:tcW w:w="2256" w:type="dxa"/>
                  <w:vMerge w:val="restart"/>
                  <w:tcBorders>
                    <w:tl2br w:val="nil"/>
                    <w:tr2bl w:val="nil"/>
                  </w:tcBorders>
                  <w:noWrap w:val="0"/>
                  <w:tcMar>
                    <w:left w:w="57" w:type="dxa"/>
                    <w:right w:w="57" w:type="dxa"/>
                  </w:tcMar>
                  <w:vAlign w:val="center"/>
                </w:tcPr>
                <w:p>
                  <w:pPr>
                    <w:adjustRightInd w:val="0"/>
                    <w:snapToGrid w:val="0"/>
                    <w:spacing w:line="320" w:lineRule="exact"/>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达到《污水综合排放标准》（GB8978-1996）三级标准及《污水排入城镇下水道水质标准》（GB/T31962-2015）B级标准要求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400" w:type="dxa"/>
                  <w:vMerge w:val="continue"/>
                  <w:tcBorders>
                    <w:tl2br w:val="nil"/>
                    <w:tr2bl w:val="nil"/>
                  </w:tcBorders>
                  <w:noWrap w:val="0"/>
                  <w:tcMar>
                    <w:left w:w="57" w:type="dxa"/>
                    <w:right w:w="57" w:type="dxa"/>
                  </w:tcMar>
                  <w:vAlign w:val="center"/>
                </w:tcPr>
                <w:p>
                  <w:pPr>
                    <w:adjustRightInd w:val="0"/>
                    <w:snapToGrid w:val="0"/>
                    <w:spacing w:line="320" w:lineRule="exact"/>
                    <w:jc w:val="center"/>
                    <w:rPr>
                      <w:rFonts w:hint="default" w:ascii="Times New Roman" w:hAnsi="Times New Roman" w:cs="Times New Roman"/>
                      <w:sz w:val="21"/>
                      <w:szCs w:val="21"/>
                    </w:rPr>
                  </w:pPr>
                </w:p>
              </w:tc>
              <w:tc>
                <w:tcPr>
                  <w:tcW w:w="714" w:type="dxa"/>
                  <w:vMerge w:val="continue"/>
                  <w:tcBorders>
                    <w:tl2br w:val="nil"/>
                    <w:tr2bl w:val="nil"/>
                  </w:tcBorders>
                  <w:noWrap w:val="0"/>
                  <w:tcMar>
                    <w:left w:w="57" w:type="dxa"/>
                    <w:right w:w="57" w:type="dxa"/>
                  </w:tcMar>
                  <w:vAlign w:val="center"/>
                </w:tcPr>
                <w:p>
                  <w:pPr>
                    <w:adjustRightInd w:val="0"/>
                    <w:snapToGrid w:val="0"/>
                    <w:spacing w:line="320" w:lineRule="exact"/>
                    <w:jc w:val="center"/>
                    <w:rPr>
                      <w:rFonts w:hint="default" w:ascii="Times New Roman" w:hAnsi="Times New Roman" w:cs="Times New Roman"/>
                      <w:sz w:val="21"/>
                      <w:szCs w:val="21"/>
                    </w:rPr>
                  </w:pPr>
                </w:p>
              </w:tc>
              <w:tc>
                <w:tcPr>
                  <w:tcW w:w="1117" w:type="dxa"/>
                  <w:tcBorders>
                    <w:tl2br w:val="nil"/>
                    <w:tr2bl w:val="nil"/>
                  </w:tcBorders>
                  <w:noWrap w:val="0"/>
                  <w:tcMar>
                    <w:left w:w="57" w:type="dxa"/>
                    <w:right w:w="57" w:type="dxa"/>
                  </w:tcMar>
                  <w:vAlign w:val="center"/>
                </w:tcPr>
                <w:p>
                  <w:pPr>
                    <w:snapToGrid w:val="0"/>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BOD</w:t>
                  </w:r>
                  <w:r>
                    <w:rPr>
                      <w:rFonts w:hint="default" w:ascii="Times New Roman" w:hAnsi="Times New Roman" w:cs="Times New Roman"/>
                      <w:sz w:val="21"/>
                      <w:szCs w:val="21"/>
                      <w:vertAlign w:val="subscript"/>
                    </w:rPr>
                    <w:t>5</w:t>
                  </w:r>
                </w:p>
              </w:tc>
              <w:tc>
                <w:tcPr>
                  <w:tcW w:w="1140" w:type="dxa"/>
                  <w:tcBorders>
                    <w:tl2br w:val="nil"/>
                    <w:tr2bl w:val="nil"/>
                  </w:tcBorders>
                  <w:noWrap w:val="0"/>
                  <w:tcMar>
                    <w:left w:w="57" w:type="dxa"/>
                    <w:right w:w="57" w:type="dxa"/>
                  </w:tcMar>
                  <w:vAlign w:val="top"/>
                </w:tcPr>
                <w:p>
                  <w:pPr>
                    <w:snapToGrid w:val="0"/>
                    <w:spacing w:line="320" w:lineRule="exact"/>
                    <w:jc w:val="center"/>
                    <w:rPr>
                      <w:rFonts w:hint="default" w:ascii="Times New Roman" w:hAnsi="Times New Roman" w:cs="Times New Roman"/>
                      <w:color w:val="00B0F0"/>
                      <w:sz w:val="21"/>
                      <w:szCs w:val="21"/>
                    </w:rPr>
                  </w:pPr>
                  <w:r>
                    <w:rPr>
                      <w:rFonts w:hint="eastAsia" w:cs="Times New Roman"/>
                      <w:color w:val="00B0F0"/>
                      <w:sz w:val="21"/>
                      <w:szCs w:val="21"/>
                      <w:lang w:val="en-US" w:eastAsia="zh-CN"/>
                    </w:rPr>
                    <w:t>164</w:t>
                  </w:r>
                  <w:r>
                    <w:rPr>
                      <w:rFonts w:hint="default" w:ascii="Times New Roman" w:hAnsi="Times New Roman" w:cs="Times New Roman"/>
                      <w:color w:val="00B0F0"/>
                      <w:sz w:val="21"/>
                      <w:szCs w:val="21"/>
                    </w:rPr>
                    <w:t>mg/L</w:t>
                  </w:r>
                </w:p>
                <w:p>
                  <w:pPr>
                    <w:snapToGrid w:val="0"/>
                    <w:spacing w:line="320" w:lineRule="exact"/>
                    <w:jc w:val="center"/>
                    <w:rPr>
                      <w:rFonts w:hint="default" w:ascii="Times New Roman" w:hAnsi="Times New Roman" w:cs="Times New Roman"/>
                      <w:color w:val="00B0F0"/>
                      <w:sz w:val="21"/>
                      <w:szCs w:val="21"/>
                    </w:rPr>
                  </w:pPr>
                  <w:r>
                    <w:rPr>
                      <w:rFonts w:hint="eastAsia" w:cs="Times New Roman"/>
                      <w:color w:val="00B0F0"/>
                      <w:sz w:val="21"/>
                      <w:szCs w:val="21"/>
                      <w:lang w:val="en-US" w:eastAsia="zh-CN"/>
                    </w:rPr>
                    <w:t>0.014</w:t>
                  </w:r>
                  <w:r>
                    <w:rPr>
                      <w:rFonts w:hint="default" w:ascii="Times New Roman" w:hAnsi="Times New Roman" w:cs="Times New Roman"/>
                      <w:color w:val="00B0F0"/>
                      <w:sz w:val="21"/>
                      <w:szCs w:val="21"/>
                    </w:rPr>
                    <w:t xml:space="preserve"> t/a</w:t>
                  </w:r>
                </w:p>
              </w:tc>
              <w:tc>
                <w:tcPr>
                  <w:tcW w:w="1135" w:type="dxa"/>
                  <w:tcBorders>
                    <w:tl2br w:val="nil"/>
                    <w:tr2bl w:val="nil"/>
                  </w:tcBorders>
                  <w:noWrap w:val="0"/>
                  <w:tcMar>
                    <w:top w:w="0" w:type="dxa"/>
                    <w:left w:w="57" w:type="dxa"/>
                    <w:bottom w:w="0" w:type="dxa"/>
                    <w:right w:w="57" w:type="dxa"/>
                  </w:tcMar>
                  <w:vAlign w:val="center"/>
                </w:tcPr>
                <w:p>
                  <w:pPr>
                    <w:snapToGrid w:val="0"/>
                    <w:spacing w:line="320" w:lineRule="exact"/>
                    <w:jc w:val="center"/>
                    <w:rPr>
                      <w:rFonts w:hint="default" w:ascii="Times New Roman" w:hAnsi="Times New Roman" w:cs="Times New Roman"/>
                      <w:color w:val="00B0F0"/>
                      <w:sz w:val="21"/>
                      <w:szCs w:val="21"/>
                    </w:rPr>
                  </w:pPr>
                  <w:r>
                    <w:rPr>
                      <w:rFonts w:hint="eastAsia" w:cs="Times New Roman"/>
                      <w:color w:val="00B0F0"/>
                      <w:sz w:val="21"/>
                      <w:szCs w:val="21"/>
                      <w:lang w:val="en-US" w:eastAsia="zh-CN"/>
                    </w:rPr>
                    <w:t>131.2</w:t>
                  </w:r>
                  <w:r>
                    <w:rPr>
                      <w:rFonts w:hint="default" w:ascii="Times New Roman" w:hAnsi="Times New Roman" w:cs="Times New Roman"/>
                      <w:color w:val="00B0F0"/>
                      <w:sz w:val="21"/>
                      <w:szCs w:val="21"/>
                    </w:rPr>
                    <w:t>mg/L</w:t>
                  </w:r>
                </w:p>
                <w:p>
                  <w:pPr>
                    <w:snapToGrid w:val="0"/>
                    <w:spacing w:line="320" w:lineRule="exact"/>
                    <w:jc w:val="center"/>
                    <w:rPr>
                      <w:rFonts w:hint="default" w:ascii="Times New Roman" w:hAnsi="Times New Roman" w:cs="Times New Roman"/>
                      <w:color w:val="00B0F0"/>
                      <w:sz w:val="21"/>
                      <w:szCs w:val="21"/>
                    </w:rPr>
                  </w:pPr>
                  <w:r>
                    <w:rPr>
                      <w:rFonts w:hint="eastAsia" w:cs="Times New Roman"/>
                      <w:color w:val="00B0F0"/>
                      <w:sz w:val="21"/>
                      <w:szCs w:val="21"/>
                      <w:lang w:val="en-US" w:eastAsia="zh-CN"/>
                    </w:rPr>
                    <w:t>0.012</w:t>
                  </w:r>
                  <w:r>
                    <w:rPr>
                      <w:rFonts w:hint="default" w:ascii="Times New Roman" w:hAnsi="Times New Roman" w:cs="Times New Roman"/>
                      <w:color w:val="00B0F0"/>
                      <w:sz w:val="21"/>
                      <w:szCs w:val="21"/>
                    </w:rPr>
                    <w:t>t/a</w:t>
                  </w:r>
                </w:p>
              </w:tc>
              <w:tc>
                <w:tcPr>
                  <w:tcW w:w="1638" w:type="dxa"/>
                  <w:vMerge w:val="continue"/>
                  <w:tcBorders>
                    <w:tl2br w:val="nil"/>
                    <w:tr2bl w:val="nil"/>
                  </w:tcBorders>
                  <w:noWrap w:val="0"/>
                  <w:tcMar>
                    <w:left w:w="57" w:type="dxa"/>
                    <w:right w:w="57" w:type="dxa"/>
                  </w:tcMar>
                  <w:vAlign w:val="center"/>
                </w:tcPr>
                <w:p>
                  <w:pPr>
                    <w:snapToGrid w:val="0"/>
                    <w:spacing w:line="320" w:lineRule="exact"/>
                    <w:jc w:val="center"/>
                    <w:rPr>
                      <w:rFonts w:hint="default" w:ascii="Times New Roman" w:hAnsi="Times New Roman" w:cs="Times New Roman"/>
                      <w:sz w:val="21"/>
                      <w:szCs w:val="21"/>
                    </w:rPr>
                  </w:pPr>
                </w:p>
              </w:tc>
              <w:tc>
                <w:tcPr>
                  <w:tcW w:w="2256" w:type="dxa"/>
                  <w:vMerge w:val="continue"/>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spacing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400" w:type="dxa"/>
                  <w:vMerge w:val="continue"/>
                  <w:tcBorders>
                    <w:tl2br w:val="nil"/>
                    <w:tr2bl w:val="nil"/>
                  </w:tcBorders>
                  <w:noWrap w:val="0"/>
                  <w:tcMar>
                    <w:left w:w="57" w:type="dxa"/>
                    <w:right w:w="57" w:type="dxa"/>
                  </w:tcMar>
                  <w:vAlign w:val="center"/>
                </w:tcPr>
                <w:p>
                  <w:pPr>
                    <w:adjustRightInd w:val="0"/>
                    <w:snapToGrid w:val="0"/>
                    <w:spacing w:line="320" w:lineRule="exact"/>
                    <w:jc w:val="center"/>
                    <w:rPr>
                      <w:rFonts w:hint="default" w:ascii="Times New Roman" w:hAnsi="Times New Roman" w:cs="Times New Roman"/>
                      <w:sz w:val="21"/>
                      <w:szCs w:val="21"/>
                    </w:rPr>
                  </w:pPr>
                </w:p>
              </w:tc>
              <w:tc>
                <w:tcPr>
                  <w:tcW w:w="714" w:type="dxa"/>
                  <w:vMerge w:val="continue"/>
                  <w:tcBorders>
                    <w:tl2br w:val="nil"/>
                    <w:tr2bl w:val="nil"/>
                  </w:tcBorders>
                  <w:noWrap w:val="0"/>
                  <w:tcMar>
                    <w:left w:w="57" w:type="dxa"/>
                    <w:right w:w="57" w:type="dxa"/>
                  </w:tcMar>
                  <w:vAlign w:val="center"/>
                </w:tcPr>
                <w:p>
                  <w:pPr>
                    <w:adjustRightInd w:val="0"/>
                    <w:snapToGrid w:val="0"/>
                    <w:spacing w:line="320" w:lineRule="exact"/>
                    <w:jc w:val="center"/>
                    <w:rPr>
                      <w:rFonts w:hint="default" w:ascii="Times New Roman" w:hAnsi="Times New Roman" w:cs="Times New Roman"/>
                      <w:sz w:val="21"/>
                      <w:szCs w:val="21"/>
                    </w:rPr>
                  </w:pPr>
                </w:p>
              </w:tc>
              <w:tc>
                <w:tcPr>
                  <w:tcW w:w="1117" w:type="dxa"/>
                  <w:tcBorders>
                    <w:tl2br w:val="nil"/>
                    <w:tr2bl w:val="nil"/>
                  </w:tcBorders>
                  <w:noWrap w:val="0"/>
                  <w:tcMar>
                    <w:left w:w="57" w:type="dxa"/>
                    <w:right w:w="57" w:type="dxa"/>
                  </w:tcMar>
                  <w:vAlign w:val="center"/>
                </w:tcPr>
                <w:p>
                  <w:pPr>
                    <w:snapToGrid w:val="0"/>
                    <w:spacing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SS</w:t>
                  </w:r>
                </w:p>
              </w:tc>
              <w:tc>
                <w:tcPr>
                  <w:tcW w:w="1140" w:type="dxa"/>
                  <w:tcBorders>
                    <w:tl2br w:val="nil"/>
                    <w:tr2bl w:val="nil"/>
                  </w:tcBorders>
                  <w:noWrap w:val="0"/>
                  <w:tcMar>
                    <w:left w:w="57" w:type="dxa"/>
                    <w:right w:w="57" w:type="dxa"/>
                  </w:tcMar>
                  <w:vAlign w:val="top"/>
                </w:tcPr>
                <w:p>
                  <w:pPr>
                    <w:snapToGrid w:val="0"/>
                    <w:spacing w:line="320" w:lineRule="exact"/>
                    <w:jc w:val="center"/>
                    <w:rPr>
                      <w:rFonts w:hint="default" w:ascii="Times New Roman" w:hAnsi="Times New Roman" w:cs="Times New Roman"/>
                      <w:color w:val="00B0F0"/>
                      <w:sz w:val="21"/>
                      <w:szCs w:val="21"/>
                    </w:rPr>
                  </w:pPr>
                  <w:r>
                    <w:rPr>
                      <w:rFonts w:hint="eastAsia" w:cs="Times New Roman"/>
                      <w:color w:val="00B0F0"/>
                      <w:sz w:val="21"/>
                      <w:szCs w:val="21"/>
                      <w:lang w:val="en-US" w:eastAsia="zh-CN"/>
                    </w:rPr>
                    <w:t>152</w:t>
                  </w:r>
                  <w:r>
                    <w:rPr>
                      <w:rFonts w:hint="default" w:ascii="Times New Roman" w:hAnsi="Times New Roman" w:cs="Times New Roman"/>
                      <w:color w:val="00B0F0"/>
                      <w:sz w:val="21"/>
                      <w:szCs w:val="21"/>
                    </w:rPr>
                    <w:t>mg/L</w:t>
                  </w:r>
                </w:p>
                <w:p>
                  <w:pPr>
                    <w:snapToGrid w:val="0"/>
                    <w:spacing w:line="320" w:lineRule="exact"/>
                    <w:jc w:val="center"/>
                    <w:rPr>
                      <w:rFonts w:hint="default" w:ascii="Times New Roman" w:hAnsi="Times New Roman" w:cs="Times New Roman"/>
                      <w:color w:val="00B0F0"/>
                      <w:sz w:val="21"/>
                      <w:szCs w:val="21"/>
                    </w:rPr>
                  </w:pPr>
                  <w:r>
                    <w:rPr>
                      <w:rFonts w:hint="eastAsia" w:cs="Times New Roman"/>
                      <w:color w:val="00B0F0"/>
                      <w:sz w:val="21"/>
                      <w:szCs w:val="21"/>
                      <w:lang w:val="en-US" w:eastAsia="zh-CN"/>
                    </w:rPr>
                    <w:t>0.013</w:t>
                  </w:r>
                  <w:r>
                    <w:rPr>
                      <w:rFonts w:hint="default" w:ascii="Times New Roman" w:hAnsi="Times New Roman" w:cs="Times New Roman"/>
                      <w:color w:val="00B0F0"/>
                      <w:sz w:val="21"/>
                      <w:szCs w:val="21"/>
                    </w:rPr>
                    <w:t xml:space="preserve"> t/a</w:t>
                  </w:r>
                </w:p>
              </w:tc>
              <w:tc>
                <w:tcPr>
                  <w:tcW w:w="1135" w:type="dxa"/>
                  <w:tcBorders>
                    <w:tl2br w:val="nil"/>
                    <w:tr2bl w:val="nil"/>
                  </w:tcBorders>
                  <w:noWrap w:val="0"/>
                  <w:tcMar>
                    <w:top w:w="0" w:type="dxa"/>
                    <w:left w:w="57" w:type="dxa"/>
                    <w:bottom w:w="0" w:type="dxa"/>
                    <w:right w:w="57" w:type="dxa"/>
                  </w:tcMar>
                  <w:vAlign w:val="center"/>
                </w:tcPr>
                <w:p>
                  <w:pPr>
                    <w:snapToGrid w:val="0"/>
                    <w:spacing w:line="320" w:lineRule="exact"/>
                    <w:jc w:val="center"/>
                    <w:rPr>
                      <w:rFonts w:hint="default" w:ascii="Times New Roman" w:hAnsi="Times New Roman" w:cs="Times New Roman"/>
                      <w:color w:val="00B0F0"/>
                      <w:sz w:val="21"/>
                      <w:szCs w:val="21"/>
                    </w:rPr>
                  </w:pPr>
                  <w:r>
                    <w:rPr>
                      <w:rFonts w:hint="eastAsia" w:cs="Times New Roman"/>
                      <w:color w:val="00B0F0"/>
                      <w:sz w:val="21"/>
                      <w:szCs w:val="21"/>
                      <w:lang w:val="en-US" w:eastAsia="zh-CN"/>
                    </w:rPr>
                    <w:t>91.2</w:t>
                  </w:r>
                  <w:r>
                    <w:rPr>
                      <w:rFonts w:hint="default" w:ascii="Times New Roman" w:hAnsi="Times New Roman" w:cs="Times New Roman"/>
                      <w:color w:val="00B0F0"/>
                      <w:sz w:val="21"/>
                      <w:szCs w:val="21"/>
                    </w:rPr>
                    <w:t>mg/L</w:t>
                  </w:r>
                </w:p>
                <w:p>
                  <w:pPr>
                    <w:snapToGrid w:val="0"/>
                    <w:spacing w:line="320" w:lineRule="exact"/>
                    <w:jc w:val="center"/>
                    <w:rPr>
                      <w:rFonts w:hint="default" w:ascii="Times New Roman" w:hAnsi="Times New Roman" w:cs="Times New Roman"/>
                      <w:color w:val="00B0F0"/>
                      <w:sz w:val="21"/>
                      <w:szCs w:val="21"/>
                    </w:rPr>
                  </w:pPr>
                  <w:r>
                    <w:rPr>
                      <w:rFonts w:hint="eastAsia" w:cs="Times New Roman"/>
                      <w:color w:val="00B0F0"/>
                      <w:sz w:val="21"/>
                      <w:szCs w:val="21"/>
                      <w:lang w:val="en-US" w:eastAsia="zh-CN"/>
                    </w:rPr>
                    <w:t>0.008</w:t>
                  </w:r>
                  <w:r>
                    <w:rPr>
                      <w:rFonts w:hint="default" w:ascii="Times New Roman" w:hAnsi="Times New Roman" w:cs="Times New Roman"/>
                      <w:color w:val="00B0F0"/>
                      <w:sz w:val="21"/>
                      <w:szCs w:val="21"/>
                    </w:rPr>
                    <w:t>t/a</w:t>
                  </w:r>
                </w:p>
              </w:tc>
              <w:tc>
                <w:tcPr>
                  <w:tcW w:w="1638" w:type="dxa"/>
                  <w:vMerge w:val="continue"/>
                  <w:tcBorders>
                    <w:tl2br w:val="nil"/>
                    <w:tr2bl w:val="nil"/>
                  </w:tcBorders>
                  <w:noWrap w:val="0"/>
                  <w:tcMar>
                    <w:left w:w="57" w:type="dxa"/>
                    <w:right w:w="57" w:type="dxa"/>
                  </w:tcMar>
                  <w:vAlign w:val="center"/>
                </w:tcPr>
                <w:p>
                  <w:pPr>
                    <w:snapToGrid w:val="0"/>
                    <w:spacing w:line="320" w:lineRule="exact"/>
                    <w:jc w:val="center"/>
                    <w:rPr>
                      <w:rFonts w:hint="default" w:ascii="Times New Roman" w:hAnsi="Times New Roman" w:cs="Times New Roman"/>
                      <w:sz w:val="21"/>
                      <w:szCs w:val="21"/>
                    </w:rPr>
                  </w:pPr>
                </w:p>
              </w:tc>
              <w:tc>
                <w:tcPr>
                  <w:tcW w:w="2256" w:type="dxa"/>
                  <w:vMerge w:val="continue"/>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spacing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400" w:type="dxa"/>
                  <w:vMerge w:val="continue"/>
                  <w:tcBorders>
                    <w:tl2br w:val="nil"/>
                    <w:tr2bl w:val="nil"/>
                  </w:tcBorders>
                  <w:noWrap w:val="0"/>
                  <w:tcMar>
                    <w:left w:w="57" w:type="dxa"/>
                    <w:right w:w="57" w:type="dxa"/>
                  </w:tcMar>
                  <w:vAlign w:val="center"/>
                </w:tcPr>
                <w:p>
                  <w:pPr>
                    <w:adjustRightInd w:val="0"/>
                    <w:snapToGrid w:val="0"/>
                    <w:spacing w:line="320" w:lineRule="exact"/>
                    <w:jc w:val="center"/>
                    <w:rPr>
                      <w:rFonts w:hint="default" w:ascii="Times New Roman" w:hAnsi="Times New Roman" w:cs="Times New Roman"/>
                      <w:sz w:val="21"/>
                      <w:szCs w:val="21"/>
                    </w:rPr>
                  </w:pPr>
                </w:p>
              </w:tc>
              <w:tc>
                <w:tcPr>
                  <w:tcW w:w="714" w:type="dxa"/>
                  <w:vMerge w:val="continue"/>
                  <w:tcBorders>
                    <w:tl2br w:val="nil"/>
                    <w:tr2bl w:val="nil"/>
                  </w:tcBorders>
                  <w:noWrap w:val="0"/>
                  <w:tcMar>
                    <w:left w:w="57" w:type="dxa"/>
                    <w:right w:w="57" w:type="dxa"/>
                  </w:tcMar>
                  <w:vAlign w:val="center"/>
                </w:tcPr>
                <w:p>
                  <w:pPr>
                    <w:adjustRightInd w:val="0"/>
                    <w:snapToGrid w:val="0"/>
                    <w:spacing w:line="320" w:lineRule="exact"/>
                    <w:jc w:val="center"/>
                    <w:rPr>
                      <w:rFonts w:hint="default" w:ascii="Times New Roman" w:hAnsi="Times New Roman" w:cs="Times New Roman"/>
                      <w:sz w:val="21"/>
                      <w:szCs w:val="21"/>
                    </w:rPr>
                  </w:pPr>
                </w:p>
              </w:tc>
              <w:tc>
                <w:tcPr>
                  <w:tcW w:w="1117" w:type="dxa"/>
                  <w:tcBorders>
                    <w:tl2br w:val="nil"/>
                    <w:tr2bl w:val="nil"/>
                  </w:tcBorders>
                  <w:noWrap w:val="0"/>
                  <w:tcMar>
                    <w:left w:w="57" w:type="dxa"/>
                    <w:right w:w="57" w:type="dxa"/>
                  </w:tcMar>
                  <w:vAlign w:val="center"/>
                </w:tcPr>
                <w:p>
                  <w:pPr>
                    <w:snapToGrid w:val="0"/>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氨氮</w:t>
                  </w:r>
                </w:p>
              </w:tc>
              <w:tc>
                <w:tcPr>
                  <w:tcW w:w="1140" w:type="dxa"/>
                  <w:tcBorders>
                    <w:tl2br w:val="nil"/>
                    <w:tr2bl w:val="nil"/>
                  </w:tcBorders>
                  <w:noWrap w:val="0"/>
                  <w:tcMar>
                    <w:left w:w="57" w:type="dxa"/>
                    <w:right w:w="57" w:type="dxa"/>
                  </w:tcMar>
                  <w:vAlign w:val="top"/>
                </w:tcPr>
                <w:p>
                  <w:pPr>
                    <w:snapToGrid w:val="0"/>
                    <w:spacing w:line="320" w:lineRule="exact"/>
                    <w:jc w:val="center"/>
                    <w:rPr>
                      <w:rFonts w:hint="default" w:ascii="Times New Roman" w:hAnsi="Times New Roman" w:cs="Times New Roman"/>
                      <w:color w:val="00B0F0"/>
                      <w:sz w:val="21"/>
                      <w:szCs w:val="21"/>
                    </w:rPr>
                  </w:pPr>
                  <w:r>
                    <w:rPr>
                      <w:rFonts w:hint="eastAsia" w:cs="Times New Roman"/>
                      <w:color w:val="00B0F0"/>
                      <w:sz w:val="21"/>
                      <w:szCs w:val="21"/>
                      <w:lang w:val="en-US" w:eastAsia="zh-CN"/>
                    </w:rPr>
                    <w:t>26</w:t>
                  </w:r>
                  <w:r>
                    <w:rPr>
                      <w:rFonts w:hint="default" w:ascii="Times New Roman" w:hAnsi="Times New Roman" w:cs="Times New Roman"/>
                      <w:color w:val="00B0F0"/>
                      <w:sz w:val="21"/>
                      <w:szCs w:val="21"/>
                    </w:rPr>
                    <w:t xml:space="preserve"> mg/L</w:t>
                  </w:r>
                </w:p>
                <w:p>
                  <w:pPr>
                    <w:snapToGrid w:val="0"/>
                    <w:spacing w:line="320" w:lineRule="exact"/>
                    <w:jc w:val="center"/>
                    <w:rPr>
                      <w:rFonts w:hint="default" w:ascii="Times New Roman" w:hAnsi="Times New Roman" w:cs="Times New Roman"/>
                      <w:color w:val="00B0F0"/>
                      <w:sz w:val="21"/>
                      <w:szCs w:val="21"/>
                    </w:rPr>
                  </w:pPr>
                  <w:r>
                    <w:rPr>
                      <w:rFonts w:hint="eastAsia" w:cs="Times New Roman"/>
                      <w:color w:val="00B0F0"/>
                      <w:sz w:val="21"/>
                      <w:szCs w:val="21"/>
                      <w:lang w:val="en-US" w:eastAsia="zh-CN"/>
                    </w:rPr>
                    <w:t>0.0022</w:t>
                  </w:r>
                  <w:r>
                    <w:rPr>
                      <w:rFonts w:hint="default" w:ascii="Times New Roman" w:hAnsi="Times New Roman" w:cs="Times New Roman"/>
                      <w:color w:val="00B0F0"/>
                      <w:sz w:val="21"/>
                      <w:szCs w:val="21"/>
                    </w:rPr>
                    <w:t>t/a</w:t>
                  </w:r>
                </w:p>
              </w:tc>
              <w:tc>
                <w:tcPr>
                  <w:tcW w:w="1135" w:type="dxa"/>
                  <w:tcBorders>
                    <w:tl2br w:val="nil"/>
                    <w:tr2bl w:val="nil"/>
                  </w:tcBorders>
                  <w:noWrap w:val="0"/>
                  <w:tcMar>
                    <w:top w:w="0" w:type="dxa"/>
                    <w:left w:w="57" w:type="dxa"/>
                    <w:bottom w:w="0" w:type="dxa"/>
                    <w:right w:w="57" w:type="dxa"/>
                  </w:tcMar>
                  <w:vAlign w:val="center"/>
                </w:tcPr>
                <w:p>
                  <w:pPr>
                    <w:snapToGrid w:val="0"/>
                    <w:spacing w:line="320" w:lineRule="exact"/>
                    <w:jc w:val="center"/>
                    <w:rPr>
                      <w:rFonts w:hint="default" w:ascii="Times New Roman" w:hAnsi="Times New Roman" w:cs="Times New Roman"/>
                      <w:color w:val="7030A0"/>
                      <w:sz w:val="21"/>
                      <w:szCs w:val="21"/>
                    </w:rPr>
                  </w:pPr>
                  <w:r>
                    <w:rPr>
                      <w:rFonts w:hint="eastAsia" w:cs="Times New Roman"/>
                      <w:color w:val="7030A0"/>
                      <w:sz w:val="21"/>
                      <w:szCs w:val="21"/>
                      <w:lang w:val="en-US" w:eastAsia="zh-CN"/>
                    </w:rPr>
                    <w:t>26</w:t>
                  </w:r>
                  <w:r>
                    <w:rPr>
                      <w:rFonts w:hint="default" w:ascii="Times New Roman" w:hAnsi="Times New Roman" w:cs="Times New Roman"/>
                      <w:color w:val="7030A0"/>
                      <w:sz w:val="21"/>
                      <w:szCs w:val="21"/>
                    </w:rPr>
                    <w:t>mg/L</w:t>
                  </w:r>
                </w:p>
                <w:p>
                  <w:pPr>
                    <w:snapToGrid w:val="0"/>
                    <w:spacing w:line="320" w:lineRule="exact"/>
                    <w:jc w:val="center"/>
                    <w:rPr>
                      <w:rFonts w:hint="default" w:ascii="Times New Roman" w:hAnsi="Times New Roman" w:cs="Times New Roman"/>
                      <w:color w:val="00B0F0"/>
                      <w:sz w:val="21"/>
                      <w:szCs w:val="21"/>
                    </w:rPr>
                  </w:pPr>
                  <w:r>
                    <w:rPr>
                      <w:rFonts w:hint="eastAsia" w:cs="Times New Roman"/>
                      <w:color w:val="7030A0"/>
                      <w:sz w:val="21"/>
                      <w:szCs w:val="21"/>
                      <w:lang w:val="en-US" w:eastAsia="zh-CN"/>
                    </w:rPr>
                    <w:t>0.0022</w:t>
                  </w:r>
                  <w:r>
                    <w:rPr>
                      <w:rFonts w:hint="default" w:ascii="Times New Roman" w:hAnsi="Times New Roman" w:cs="Times New Roman"/>
                      <w:color w:val="7030A0"/>
                      <w:sz w:val="21"/>
                      <w:szCs w:val="21"/>
                    </w:rPr>
                    <w:t>t/a</w:t>
                  </w:r>
                </w:p>
              </w:tc>
              <w:tc>
                <w:tcPr>
                  <w:tcW w:w="1638" w:type="dxa"/>
                  <w:vMerge w:val="continue"/>
                  <w:tcBorders>
                    <w:tl2br w:val="nil"/>
                    <w:tr2bl w:val="nil"/>
                  </w:tcBorders>
                  <w:noWrap w:val="0"/>
                  <w:tcMar>
                    <w:left w:w="57" w:type="dxa"/>
                    <w:right w:w="57" w:type="dxa"/>
                  </w:tcMar>
                  <w:vAlign w:val="center"/>
                </w:tcPr>
                <w:p>
                  <w:pPr>
                    <w:snapToGrid w:val="0"/>
                    <w:spacing w:line="320" w:lineRule="exact"/>
                    <w:jc w:val="center"/>
                    <w:rPr>
                      <w:rFonts w:hint="default" w:ascii="Times New Roman" w:hAnsi="Times New Roman" w:cs="Times New Roman"/>
                      <w:sz w:val="21"/>
                      <w:szCs w:val="21"/>
                    </w:rPr>
                  </w:pPr>
                </w:p>
              </w:tc>
              <w:tc>
                <w:tcPr>
                  <w:tcW w:w="2256" w:type="dxa"/>
                  <w:vMerge w:val="continue"/>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spacing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400" w:type="dxa"/>
                  <w:vMerge w:val="restart"/>
                  <w:tcBorders>
                    <w:tl2br w:val="nil"/>
                    <w:tr2bl w:val="nil"/>
                  </w:tcBorders>
                  <w:noWrap w:val="0"/>
                  <w:tcMar>
                    <w:left w:w="57" w:type="dxa"/>
                    <w:right w:w="57" w:type="dxa"/>
                  </w:tcMar>
                  <w:vAlign w:val="center"/>
                </w:tcPr>
                <w:p>
                  <w:pPr>
                    <w:adjustRightInd w:val="0"/>
                    <w:snapToGrid w:val="0"/>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固体</w:t>
                  </w:r>
                </w:p>
                <w:p>
                  <w:pPr>
                    <w:adjustRightInd w:val="0"/>
                    <w:snapToGrid w:val="0"/>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废物</w:t>
                  </w:r>
                </w:p>
              </w:tc>
              <w:tc>
                <w:tcPr>
                  <w:tcW w:w="714" w:type="dxa"/>
                  <w:vMerge w:val="restart"/>
                  <w:tcBorders>
                    <w:tl2br w:val="nil"/>
                    <w:tr2bl w:val="nil"/>
                  </w:tcBorders>
                  <w:noWrap w:val="0"/>
                  <w:tcMar>
                    <w:left w:w="57" w:type="dxa"/>
                    <w:right w:w="57" w:type="dxa"/>
                  </w:tcMar>
                  <w:vAlign w:val="center"/>
                </w:tcPr>
                <w:p>
                  <w:pPr>
                    <w:adjustRightInd w:val="0"/>
                    <w:snapToGrid w:val="0"/>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 xml:space="preserve"> </w:t>
                  </w:r>
                </w:p>
                <w:p>
                  <w:pPr>
                    <w:adjustRightInd w:val="0"/>
                    <w:snapToGrid w:val="0"/>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一般固废</w:t>
                  </w:r>
                </w:p>
              </w:tc>
              <w:tc>
                <w:tcPr>
                  <w:tcW w:w="1117" w:type="dxa"/>
                  <w:tcBorders>
                    <w:tl2br w:val="nil"/>
                    <w:tr2bl w:val="nil"/>
                  </w:tcBorders>
                  <w:noWrap w:val="0"/>
                  <w:tcMar>
                    <w:left w:w="57" w:type="dxa"/>
                    <w:right w:w="57" w:type="dxa"/>
                  </w:tcMar>
                  <w:vAlign w:val="center"/>
                </w:tcPr>
                <w:p>
                  <w:pPr>
                    <w:adjustRightInd w:val="0"/>
                    <w:snapToGrid w:val="0"/>
                    <w:spacing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生活垃圾</w:t>
                  </w:r>
                </w:p>
              </w:tc>
              <w:tc>
                <w:tcPr>
                  <w:tcW w:w="1140" w:type="dxa"/>
                  <w:tcBorders>
                    <w:tl2br w:val="nil"/>
                    <w:tr2bl w:val="nil"/>
                  </w:tcBorders>
                  <w:noWrap w:val="0"/>
                  <w:tcMar>
                    <w:left w:w="57" w:type="dxa"/>
                    <w:right w:w="57" w:type="dxa"/>
                  </w:tcMar>
                  <w:vAlign w:val="center"/>
                </w:tcPr>
                <w:p>
                  <w:pPr>
                    <w:snapToGrid w:val="0"/>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1.5</w:t>
                  </w:r>
                  <w:r>
                    <w:rPr>
                      <w:rFonts w:hint="default" w:ascii="Times New Roman" w:hAnsi="Times New Roman" w:cs="Times New Roman"/>
                      <w:color w:val="000000" w:themeColor="text1"/>
                      <w:sz w:val="21"/>
                      <w:szCs w:val="21"/>
                      <w14:textFill>
                        <w14:solidFill>
                          <w14:schemeClr w14:val="tx1"/>
                        </w14:solidFill>
                      </w14:textFill>
                    </w:rPr>
                    <w:t>t/a</w:t>
                  </w:r>
                </w:p>
              </w:tc>
              <w:tc>
                <w:tcPr>
                  <w:tcW w:w="1135" w:type="dxa"/>
                  <w:tcBorders>
                    <w:tl2br w:val="nil"/>
                    <w:tr2bl w:val="nil"/>
                  </w:tcBorders>
                  <w:noWrap w:val="0"/>
                  <w:tcMar>
                    <w:top w:w="0" w:type="dxa"/>
                    <w:left w:w="57" w:type="dxa"/>
                    <w:bottom w:w="0" w:type="dxa"/>
                    <w:right w:w="57" w:type="dxa"/>
                  </w:tcMar>
                  <w:vAlign w:val="center"/>
                </w:tcPr>
                <w:p>
                  <w:pPr>
                    <w:snapToGrid w:val="0"/>
                    <w:spacing w:line="32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w:t>
                  </w:r>
                </w:p>
              </w:tc>
              <w:tc>
                <w:tcPr>
                  <w:tcW w:w="1638" w:type="dxa"/>
                  <w:tcBorders>
                    <w:tl2br w:val="nil"/>
                    <w:tr2bl w:val="nil"/>
                  </w:tcBorders>
                  <w:noWrap w:val="0"/>
                  <w:tcMar>
                    <w:left w:w="57" w:type="dxa"/>
                    <w:right w:w="57" w:type="dxa"/>
                  </w:tcMar>
                  <w:vAlign w:val="center"/>
                </w:tcPr>
                <w:p>
                  <w:pPr>
                    <w:spacing w:line="320" w:lineRule="exact"/>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分类集中收集，</w:t>
                  </w:r>
                  <w:r>
                    <w:rPr>
                      <w:rFonts w:hint="default" w:ascii="Times New Roman" w:hAnsi="Times New Roman" w:cs="Times New Roman"/>
                      <w:sz w:val="21"/>
                      <w:szCs w:val="21"/>
                    </w:rPr>
                    <w:t>由环卫部分定期清运</w:t>
                  </w:r>
                </w:p>
              </w:tc>
              <w:tc>
                <w:tcPr>
                  <w:tcW w:w="2256" w:type="dxa"/>
                  <w:tcBorders>
                    <w:tl2br w:val="nil"/>
                    <w:tr2bl w:val="nil"/>
                  </w:tcBorders>
                  <w:noWrap w:val="0"/>
                  <w:tcMar>
                    <w:left w:w="57" w:type="dxa"/>
                    <w:right w:w="57" w:type="dxa"/>
                  </w:tcMar>
                  <w:vAlign w:val="center"/>
                </w:tcPr>
                <w:p>
                  <w:pPr>
                    <w:adjustRightInd w:val="0"/>
                    <w:snapToGrid w:val="0"/>
                    <w:spacing w:line="320" w:lineRule="exact"/>
                    <w:jc w:val="center"/>
                    <w:rPr>
                      <w:rFonts w:hint="default" w:ascii="Times New Roman" w:hAnsi="Times New Roman" w:eastAsia="宋体" w:cs="Times New Roman"/>
                      <w:kern w:val="24"/>
                      <w:sz w:val="21"/>
                      <w:szCs w:val="21"/>
                      <w:lang w:eastAsia="zh-CN"/>
                    </w:rPr>
                  </w:pPr>
                  <w:r>
                    <w:rPr>
                      <w:rFonts w:hint="default" w:ascii="Times New Roman" w:hAnsi="Times New Roman" w:cs="Times New Roman"/>
                      <w:kern w:val="24"/>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00" w:type="dxa"/>
                  <w:vMerge w:val="continue"/>
                  <w:tcBorders>
                    <w:tl2br w:val="nil"/>
                    <w:tr2bl w:val="nil"/>
                  </w:tcBorders>
                  <w:noWrap w:val="0"/>
                  <w:tcMar>
                    <w:left w:w="57" w:type="dxa"/>
                    <w:right w:w="57" w:type="dxa"/>
                  </w:tcMar>
                  <w:vAlign w:val="center"/>
                </w:tcPr>
                <w:p>
                  <w:pPr>
                    <w:adjustRightInd w:val="0"/>
                    <w:snapToGrid w:val="0"/>
                    <w:spacing w:line="320" w:lineRule="exact"/>
                    <w:jc w:val="center"/>
                    <w:rPr>
                      <w:rFonts w:hint="default" w:ascii="Times New Roman" w:hAnsi="Times New Roman" w:cs="Times New Roman"/>
                      <w:sz w:val="21"/>
                      <w:szCs w:val="21"/>
                    </w:rPr>
                  </w:pPr>
                </w:p>
              </w:tc>
              <w:tc>
                <w:tcPr>
                  <w:tcW w:w="714" w:type="dxa"/>
                  <w:vMerge w:val="continue"/>
                  <w:tcBorders>
                    <w:tl2br w:val="nil"/>
                    <w:tr2bl w:val="nil"/>
                  </w:tcBorders>
                  <w:noWrap w:val="0"/>
                  <w:tcMar>
                    <w:left w:w="57" w:type="dxa"/>
                    <w:right w:w="57" w:type="dxa"/>
                  </w:tcMar>
                  <w:vAlign w:val="center"/>
                </w:tcPr>
                <w:p>
                  <w:pPr>
                    <w:adjustRightInd w:val="0"/>
                    <w:snapToGrid w:val="0"/>
                    <w:spacing w:line="320" w:lineRule="exact"/>
                    <w:jc w:val="center"/>
                    <w:rPr>
                      <w:rFonts w:hint="default" w:ascii="Times New Roman" w:hAnsi="Times New Roman" w:cs="Times New Roman"/>
                      <w:sz w:val="21"/>
                      <w:szCs w:val="21"/>
                    </w:rPr>
                  </w:pPr>
                </w:p>
              </w:tc>
              <w:tc>
                <w:tcPr>
                  <w:tcW w:w="1117" w:type="dxa"/>
                  <w:tcBorders>
                    <w:tl2br w:val="nil"/>
                    <w:tr2bl w:val="nil"/>
                  </w:tcBorders>
                  <w:noWrap w:val="0"/>
                  <w:tcMar>
                    <w:left w:w="57" w:type="dxa"/>
                    <w:right w:w="57" w:type="dxa"/>
                  </w:tcMar>
                  <w:vAlign w:val="center"/>
                </w:tcPr>
                <w:p>
                  <w:pPr>
                    <w:adjustRightInd w:val="0"/>
                    <w:snapToGrid w:val="0"/>
                    <w:spacing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废包装材料</w:t>
                  </w:r>
                </w:p>
              </w:tc>
              <w:tc>
                <w:tcPr>
                  <w:tcW w:w="1140" w:type="dxa"/>
                  <w:tcBorders>
                    <w:tl2br w:val="nil"/>
                    <w:tr2bl w:val="nil"/>
                  </w:tcBorders>
                  <w:noWrap w:val="0"/>
                  <w:tcMar>
                    <w:left w:w="57" w:type="dxa"/>
                    <w:right w:w="57" w:type="dxa"/>
                  </w:tcMar>
                  <w:vAlign w:val="center"/>
                </w:tcPr>
                <w:p>
                  <w:pPr>
                    <w:snapToGrid w:val="0"/>
                    <w:spacing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75kg</w:t>
                  </w:r>
                  <w:r>
                    <w:rPr>
                      <w:rFonts w:hint="default" w:ascii="Times New Roman" w:hAnsi="Times New Roman" w:cs="Times New Roman"/>
                      <w:color w:val="000000" w:themeColor="text1"/>
                      <w:sz w:val="21"/>
                      <w:szCs w:val="21"/>
                      <w14:textFill>
                        <w14:solidFill>
                          <w14:schemeClr w14:val="tx1"/>
                        </w14:solidFill>
                      </w14:textFill>
                    </w:rPr>
                    <w:t>/a</w:t>
                  </w:r>
                </w:p>
              </w:tc>
              <w:tc>
                <w:tcPr>
                  <w:tcW w:w="1135" w:type="dxa"/>
                  <w:tcBorders>
                    <w:tl2br w:val="nil"/>
                    <w:tr2bl w:val="nil"/>
                  </w:tcBorders>
                  <w:noWrap w:val="0"/>
                  <w:tcMar>
                    <w:left w:w="57" w:type="dxa"/>
                    <w:right w:w="57" w:type="dxa"/>
                  </w:tcMar>
                  <w:vAlign w:val="center"/>
                </w:tcPr>
                <w:p>
                  <w:pPr>
                    <w:snapToGrid w:val="0"/>
                    <w:spacing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w:t>
                  </w:r>
                </w:p>
              </w:tc>
              <w:tc>
                <w:tcPr>
                  <w:tcW w:w="1638" w:type="dxa"/>
                  <w:tcBorders>
                    <w:tl2br w:val="nil"/>
                    <w:tr2bl w:val="nil"/>
                  </w:tcBorders>
                  <w:noWrap w:val="0"/>
                  <w:tcMar>
                    <w:left w:w="57" w:type="dxa"/>
                    <w:right w:w="57" w:type="dxa"/>
                  </w:tcMar>
                  <w:vAlign w:val="center"/>
                </w:tcPr>
                <w:p>
                  <w:pPr>
                    <w:snapToGrid w:val="0"/>
                    <w:spacing w:line="320" w:lineRule="exact"/>
                    <w:jc w:val="center"/>
                    <w:rPr>
                      <w:rFonts w:hint="default" w:ascii="Times New Roman" w:hAnsi="Times New Roman" w:eastAsia="宋体" w:cs="Times New Roman"/>
                      <w:sz w:val="21"/>
                      <w:szCs w:val="21"/>
                      <w:lang w:eastAsia="zh-CN"/>
                    </w:rPr>
                  </w:pPr>
                  <w:r>
                    <w:rPr>
                      <w:rFonts w:hint="default" w:ascii="Times New Roman" w:hAnsi="Times New Roman" w:cs="Times New Roman"/>
                      <w:szCs w:val="21"/>
                    </w:rPr>
                    <w:t>集中收集，统一外售</w:t>
                  </w:r>
                </w:p>
              </w:tc>
              <w:tc>
                <w:tcPr>
                  <w:tcW w:w="2256" w:type="dxa"/>
                  <w:vMerge w:val="restart"/>
                  <w:tcBorders>
                    <w:tl2br w:val="nil"/>
                    <w:tr2bl w:val="nil"/>
                  </w:tcBorders>
                  <w:noWrap w:val="0"/>
                  <w:tcMar>
                    <w:left w:w="57" w:type="dxa"/>
                    <w:right w:w="57" w:type="dxa"/>
                  </w:tcMar>
                  <w:vAlign w:val="center"/>
                </w:tcPr>
                <w:p>
                  <w:pPr>
                    <w:adjustRightInd w:val="0"/>
                    <w:snapToGrid w:val="0"/>
                    <w:spacing w:line="320" w:lineRule="exact"/>
                    <w:jc w:val="center"/>
                    <w:rPr>
                      <w:rFonts w:hint="default" w:ascii="Times New Roman" w:hAnsi="Times New Roman" w:cs="Times New Roman"/>
                      <w:sz w:val="21"/>
                      <w:szCs w:val="21"/>
                    </w:rPr>
                  </w:pPr>
                  <w:r>
                    <w:rPr>
                      <w:rFonts w:hint="default" w:ascii="Times New Roman" w:hAnsi="Times New Roman" w:cs="Times New Roman"/>
                      <w:szCs w:val="21"/>
                    </w:rPr>
                    <w:t>《一般工业固体废物贮存、处置场污染控制标准》（GB18599-2001）及修改单中的有关规定；《危险废物贮存污染控制标准》（GB18597-2001）及2013年修改单有关</w:t>
                  </w:r>
                  <w:r>
                    <w:rPr>
                      <w:rFonts w:hint="default" w:ascii="Times New Roman" w:hAnsi="Times New Roman" w:cs="Times New Roman"/>
                      <w:szCs w:val="21"/>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00" w:type="dxa"/>
                  <w:vMerge w:val="continue"/>
                  <w:tcBorders>
                    <w:tl2br w:val="nil"/>
                    <w:tr2bl w:val="nil"/>
                  </w:tcBorders>
                  <w:noWrap w:val="0"/>
                  <w:vAlign w:val="center"/>
                </w:tcPr>
                <w:p>
                  <w:pPr>
                    <w:adjustRightInd w:val="0"/>
                    <w:snapToGrid w:val="0"/>
                    <w:spacing w:line="320" w:lineRule="exact"/>
                    <w:jc w:val="center"/>
                    <w:rPr>
                      <w:rFonts w:hint="default" w:ascii="Times New Roman" w:hAnsi="Times New Roman" w:cs="Times New Roman"/>
                      <w:sz w:val="21"/>
                      <w:szCs w:val="21"/>
                    </w:rPr>
                  </w:pPr>
                </w:p>
              </w:tc>
              <w:tc>
                <w:tcPr>
                  <w:tcW w:w="714" w:type="dxa"/>
                  <w:vMerge w:val="restart"/>
                  <w:tcBorders>
                    <w:tl2br w:val="nil"/>
                    <w:tr2bl w:val="nil"/>
                  </w:tcBorders>
                  <w:noWrap w:val="0"/>
                  <w:vAlign w:val="center"/>
                </w:tcPr>
                <w:p>
                  <w:pPr>
                    <w:adjustRightInd w:val="0"/>
                    <w:snapToGrid w:val="0"/>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危险废物</w:t>
                  </w:r>
                </w:p>
              </w:tc>
              <w:tc>
                <w:tcPr>
                  <w:tcW w:w="1117" w:type="dxa"/>
                  <w:tcBorders>
                    <w:tl2br w:val="nil"/>
                    <w:tr2bl w:val="nil"/>
                  </w:tcBorders>
                  <w:noWrap w:val="0"/>
                  <w:vAlign w:val="center"/>
                </w:tcPr>
                <w:p>
                  <w:pPr>
                    <w:adjustRightInd w:val="0"/>
                    <w:snapToGrid w:val="0"/>
                    <w:spacing w:line="320" w:lineRule="exact"/>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废活性炭</w:t>
                  </w:r>
                </w:p>
              </w:tc>
              <w:tc>
                <w:tcPr>
                  <w:tcW w:w="1140" w:type="dxa"/>
                  <w:tcBorders>
                    <w:tl2br w:val="nil"/>
                    <w:tr2bl w:val="nil"/>
                  </w:tcBorders>
                  <w:noWrap w:val="0"/>
                  <w:vAlign w:val="center"/>
                </w:tcPr>
                <w:p>
                  <w:pPr>
                    <w:snapToGrid w:val="0"/>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0.2</w:t>
                  </w:r>
                  <w:r>
                    <w:rPr>
                      <w:rFonts w:hint="default" w:ascii="Times New Roman" w:hAnsi="Times New Roman" w:cs="Times New Roman"/>
                      <w:color w:val="000000" w:themeColor="text1"/>
                      <w:sz w:val="21"/>
                      <w:szCs w:val="21"/>
                      <w14:textFill>
                        <w14:solidFill>
                          <w14:schemeClr w14:val="tx1"/>
                        </w14:solidFill>
                      </w14:textFill>
                    </w:rPr>
                    <w:t>t/a</w:t>
                  </w:r>
                </w:p>
              </w:tc>
              <w:tc>
                <w:tcPr>
                  <w:tcW w:w="1135" w:type="dxa"/>
                  <w:tcBorders>
                    <w:tl2br w:val="nil"/>
                    <w:tr2bl w:val="nil"/>
                  </w:tcBorders>
                  <w:noWrap w:val="0"/>
                  <w:vAlign w:val="center"/>
                </w:tcPr>
                <w:p>
                  <w:pPr>
                    <w:snapToGrid w:val="0"/>
                    <w:spacing w:line="320" w:lineRule="exact"/>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w:t>
                  </w:r>
                </w:p>
              </w:tc>
              <w:tc>
                <w:tcPr>
                  <w:tcW w:w="1638" w:type="dxa"/>
                  <w:vMerge w:val="restart"/>
                  <w:tcBorders>
                    <w:tl2br w:val="nil"/>
                    <w:tr2bl w:val="nil"/>
                  </w:tcBorders>
                  <w:noWrap w:val="0"/>
                  <w:vAlign w:val="center"/>
                </w:tcPr>
                <w:p>
                  <w:pPr>
                    <w:adjustRightInd w:val="0"/>
                    <w:snapToGrid w:val="0"/>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分区</w:t>
                  </w:r>
                  <w:r>
                    <w:rPr>
                      <w:rFonts w:hint="default" w:ascii="Times New Roman" w:hAnsi="Times New Roman" w:cs="Times New Roman"/>
                      <w:sz w:val="21"/>
                      <w:szCs w:val="21"/>
                    </w:rPr>
                    <w:t>暂存危废</w:t>
                  </w:r>
                  <w:r>
                    <w:rPr>
                      <w:rFonts w:hint="default" w:ascii="Times New Roman" w:hAnsi="Times New Roman" w:cs="Times New Roman"/>
                      <w:sz w:val="21"/>
                      <w:szCs w:val="21"/>
                      <w:lang w:val="en-US" w:eastAsia="zh-CN"/>
                    </w:rPr>
                    <w:t>间</w:t>
                  </w:r>
                  <w:r>
                    <w:rPr>
                      <w:rFonts w:hint="default" w:ascii="Times New Roman" w:hAnsi="Times New Roman" w:cs="Times New Roman"/>
                      <w:sz w:val="21"/>
                      <w:szCs w:val="21"/>
                      <w:lang w:eastAsia="zh-CN"/>
                    </w:rPr>
                    <w:t>，</w:t>
                  </w:r>
                  <w:r>
                    <w:rPr>
                      <w:rFonts w:hint="default" w:ascii="Times New Roman" w:hAnsi="Times New Roman" w:cs="Times New Roman"/>
                      <w:sz w:val="21"/>
                      <w:szCs w:val="21"/>
                    </w:rPr>
                    <w:t>交给有资质单位处理</w:t>
                  </w:r>
                </w:p>
              </w:tc>
              <w:tc>
                <w:tcPr>
                  <w:tcW w:w="2256" w:type="dxa"/>
                  <w:vMerge w:val="continue"/>
                  <w:tcBorders>
                    <w:tl2br w:val="nil"/>
                    <w:tr2bl w:val="nil"/>
                  </w:tcBorders>
                  <w:noWrap w:val="0"/>
                  <w:vAlign w:val="center"/>
                </w:tcPr>
                <w:p>
                  <w:pPr>
                    <w:adjustRightInd w:val="0"/>
                    <w:snapToGrid w:val="0"/>
                    <w:spacing w:line="32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00" w:type="dxa"/>
                  <w:vMerge w:val="continue"/>
                  <w:tcBorders>
                    <w:tl2br w:val="nil"/>
                    <w:tr2bl w:val="nil"/>
                  </w:tcBorders>
                  <w:noWrap w:val="0"/>
                  <w:vAlign w:val="center"/>
                </w:tcPr>
                <w:p>
                  <w:pPr>
                    <w:adjustRightInd w:val="0"/>
                    <w:snapToGrid w:val="0"/>
                    <w:spacing w:line="320" w:lineRule="exact"/>
                    <w:jc w:val="center"/>
                    <w:rPr>
                      <w:rFonts w:hint="default" w:ascii="Times New Roman" w:hAnsi="Times New Roman" w:cs="Times New Roman"/>
                      <w:sz w:val="21"/>
                      <w:szCs w:val="21"/>
                    </w:rPr>
                  </w:pPr>
                </w:p>
              </w:tc>
              <w:tc>
                <w:tcPr>
                  <w:tcW w:w="714" w:type="dxa"/>
                  <w:vMerge w:val="continue"/>
                  <w:tcBorders>
                    <w:tl2br w:val="nil"/>
                    <w:tr2bl w:val="nil"/>
                  </w:tcBorders>
                  <w:noWrap w:val="0"/>
                  <w:vAlign w:val="center"/>
                </w:tcPr>
                <w:p>
                  <w:pPr>
                    <w:adjustRightInd w:val="0"/>
                    <w:snapToGrid w:val="0"/>
                    <w:spacing w:line="320" w:lineRule="exact"/>
                    <w:jc w:val="center"/>
                    <w:rPr>
                      <w:rFonts w:hint="default" w:ascii="Times New Roman" w:hAnsi="Times New Roman" w:cs="Times New Roman"/>
                      <w:sz w:val="21"/>
                      <w:szCs w:val="21"/>
                    </w:rPr>
                  </w:pPr>
                </w:p>
              </w:tc>
              <w:tc>
                <w:tcPr>
                  <w:tcW w:w="1117" w:type="dxa"/>
                  <w:tcBorders>
                    <w:tl2br w:val="nil"/>
                    <w:tr2bl w:val="nil"/>
                  </w:tcBorders>
                  <w:noWrap w:val="0"/>
                  <w:vAlign w:val="center"/>
                </w:tcPr>
                <w:p>
                  <w:pPr>
                    <w:adjustRightInd w:val="0"/>
                    <w:snapToGrid w:val="0"/>
                    <w:spacing w:line="32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废过滤棉</w:t>
                  </w:r>
                </w:p>
              </w:tc>
              <w:tc>
                <w:tcPr>
                  <w:tcW w:w="1140" w:type="dxa"/>
                  <w:tcBorders>
                    <w:tl2br w:val="nil"/>
                    <w:tr2bl w:val="nil"/>
                  </w:tcBorders>
                  <w:noWrap w:val="0"/>
                  <w:vAlign w:val="center"/>
                </w:tcPr>
                <w:p>
                  <w:pPr>
                    <w:snapToGrid w:val="0"/>
                    <w:spacing w:line="320" w:lineRule="exact"/>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若干</w:t>
                  </w:r>
                </w:p>
              </w:tc>
              <w:tc>
                <w:tcPr>
                  <w:tcW w:w="1135" w:type="dxa"/>
                  <w:tcBorders>
                    <w:tl2br w:val="nil"/>
                    <w:tr2bl w:val="nil"/>
                  </w:tcBorders>
                  <w:noWrap w:val="0"/>
                  <w:vAlign w:val="center"/>
                </w:tcPr>
                <w:p>
                  <w:pPr>
                    <w:snapToGrid w:val="0"/>
                    <w:spacing w:line="32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t>
                  </w:r>
                </w:p>
              </w:tc>
              <w:tc>
                <w:tcPr>
                  <w:tcW w:w="1638" w:type="dxa"/>
                  <w:vMerge w:val="continue"/>
                  <w:tcBorders>
                    <w:tl2br w:val="nil"/>
                    <w:tr2bl w:val="nil"/>
                  </w:tcBorders>
                  <w:noWrap w:val="0"/>
                  <w:vAlign w:val="center"/>
                </w:tcPr>
                <w:p>
                  <w:pPr>
                    <w:adjustRightInd w:val="0"/>
                    <w:snapToGrid w:val="0"/>
                    <w:spacing w:line="320" w:lineRule="exact"/>
                    <w:jc w:val="center"/>
                    <w:rPr>
                      <w:rFonts w:hint="default" w:ascii="Times New Roman" w:hAnsi="Times New Roman" w:cs="Times New Roman"/>
                      <w:sz w:val="21"/>
                      <w:szCs w:val="21"/>
                    </w:rPr>
                  </w:pPr>
                </w:p>
              </w:tc>
              <w:tc>
                <w:tcPr>
                  <w:tcW w:w="2256" w:type="dxa"/>
                  <w:vMerge w:val="continue"/>
                  <w:tcBorders>
                    <w:tl2br w:val="nil"/>
                    <w:tr2bl w:val="nil"/>
                  </w:tcBorders>
                  <w:noWrap w:val="0"/>
                  <w:vAlign w:val="center"/>
                </w:tcPr>
                <w:p>
                  <w:pPr>
                    <w:adjustRightInd w:val="0"/>
                    <w:snapToGrid w:val="0"/>
                    <w:spacing w:line="320" w:lineRule="exact"/>
                    <w:jc w:val="center"/>
                    <w:rPr>
                      <w:rFonts w:hint="default" w:ascii="Times New Roman" w:hAnsi="Times New Roman" w:cs="Times New Roman"/>
                      <w:sz w:val="21"/>
                      <w:szCs w:val="21"/>
                    </w:rPr>
                  </w:pPr>
                </w:p>
              </w:tc>
            </w:tr>
          </w:tbl>
          <w:p>
            <w:pPr>
              <w:spacing w:line="360" w:lineRule="auto"/>
              <w:ind w:firstLine="482" w:firstLineChars="200"/>
              <w:jc w:val="left"/>
              <w:rPr>
                <w:rFonts w:hint="default" w:ascii="Times New Roman" w:hAnsi="Times New Roman" w:eastAsia="宋体" w:cs="Times New Roman"/>
                <w:b/>
                <w:bCs/>
                <w:sz w:val="24"/>
              </w:rPr>
            </w:pPr>
            <w:r>
              <w:rPr>
                <w:rFonts w:hint="default" w:ascii="Times New Roman" w:hAnsi="Times New Roman" w:cs="Times New Roman"/>
                <w:b/>
                <w:bCs/>
                <w:sz w:val="24"/>
                <w:lang w:val="en-US" w:eastAsia="zh-CN"/>
              </w:rPr>
              <w:t>2</w:t>
            </w:r>
            <w:r>
              <w:rPr>
                <w:rFonts w:hint="default" w:ascii="Times New Roman" w:hAnsi="Times New Roman" w:eastAsia="宋体" w:cs="Times New Roman"/>
                <w:b/>
                <w:bCs/>
                <w:sz w:val="24"/>
              </w:rPr>
              <w:t>、环境保护验收清单</w:t>
            </w:r>
          </w:p>
          <w:p>
            <w:pPr>
              <w:pStyle w:val="19"/>
              <w:spacing w:after="0" w:line="360" w:lineRule="auto"/>
              <w:ind w:left="0" w:leftChars="0" w:firstLine="480"/>
              <w:rPr>
                <w:rFonts w:hint="default" w:ascii="Times New Roman" w:hAnsi="Times New Roman" w:cs="Times New Roman"/>
                <w:sz w:val="24"/>
              </w:rPr>
            </w:pPr>
            <w:r>
              <w:rPr>
                <w:rFonts w:hint="default" w:ascii="Times New Roman" w:hAnsi="Times New Roman" w:cs="Times New Roman"/>
                <w:sz w:val="24"/>
              </w:rPr>
              <w:t>建设单位应按照国务院环境保护行政主管部门规定的标准和程序，对配套建设的环境保护设施进行验收，并编制验收报告。项目环境保护验收清单见表</w:t>
            </w:r>
            <w:r>
              <w:rPr>
                <w:rFonts w:hint="default" w:ascii="Times New Roman" w:hAnsi="Times New Roman" w:cs="Times New Roman"/>
                <w:sz w:val="24"/>
                <w:lang w:val="en-US" w:eastAsia="zh-CN"/>
              </w:rPr>
              <w:t>3</w:t>
            </w:r>
            <w:r>
              <w:rPr>
                <w:rFonts w:hint="eastAsia" w:ascii="Times New Roman" w:hAnsi="Times New Roman" w:cs="Times New Roman"/>
                <w:sz w:val="24"/>
                <w:lang w:val="en-US" w:eastAsia="zh-CN"/>
              </w:rPr>
              <w:t>2</w:t>
            </w:r>
            <w:r>
              <w:rPr>
                <w:rFonts w:hint="default" w:ascii="Times New Roman" w:hAnsi="Times New Roman" w:cs="Times New Roman"/>
                <w:sz w:val="24"/>
              </w:rPr>
              <w:t>。</w:t>
            </w:r>
          </w:p>
          <w:p>
            <w:pPr>
              <w:jc w:val="center"/>
              <w:rPr>
                <w:rFonts w:hint="default" w:ascii="Times New Roman" w:hAnsi="Times New Roman" w:eastAsia="黑体" w:cs="Times New Roman"/>
              </w:rPr>
            </w:pPr>
            <w:r>
              <w:rPr>
                <w:rFonts w:hint="default" w:ascii="Times New Roman" w:hAnsi="Times New Roman" w:eastAsia="宋体" w:cs="Times New Roman"/>
                <w:b/>
                <w:bCs/>
              </w:rPr>
              <w:t>表</w:t>
            </w:r>
            <w:r>
              <w:rPr>
                <w:rFonts w:hint="default" w:ascii="Times New Roman" w:hAnsi="Times New Roman" w:cs="Times New Roman"/>
                <w:b/>
                <w:bCs/>
                <w:lang w:val="en-US" w:eastAsia="zh-CN"/>
              </w:rPr>
              <w:t>3</w:t>
            </w:r>
            <w:r>
              <w:rPr>
                <w:rFonts w:hint="eastAsia" w:cs="Times New Roman"/>
                <w:b/>
                <w:bCs/>
                <w:lang w:val="en-US" w:eastAsia="zh-CN"/>
              </w:rPr>
              <w:t>2</w:t>
            </w:r>
            <w:r>
              <w:rPr>
                <w:rFonts w:hint="default" w:ascii="Times New Roman" w:hAnsi="Times New Roman" w:cs="Times New Roman"/>
                <w:b/>
                <w:bCs/>
                <w:lang w:val="en-US" w:eastAsia="zh-CN"/>
              </w:rPr>
              <w:t xml:space="preserve">  </w:t>
            </w:r>
            <w:r>
              <w:rPr>
                <w:rFonts w:hint="default" w:ascii="Times New Roman" w:hAnsi="Times New Roman" w:eastAsia="宋体" w:cs="Times New Roman"/>
                <w:b/>
                <w:bCs/>
              </w:rPr>
              <w:t>环境保护验收清单</w:t>
            </w:r>
          </w:p>
          <w:tbl>
            <w:tblPr>
              <w:tblStyle w:val="21"/>
              <w:tblW w:w="8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205"/>
              <w:gridCol w:w="1971"/>
              <w:gridCol w:w="693"/>
              <w:gridCol w:w="3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b/>
                      <w:kern w:val="0"/>
                      <w:szCs w:val="21"/>
                    </w:rPr>
                  </w:pPr>
                  <w:r>
                    <w:rPr>
                      <w:rFonts w:hint="default" w:ascii="Times New Roman" w:hAnsi="Times New Roman" w:cs="Times New Roman"/>
                      <w:b/>
                      <w:kern w:val="0"/>
                      <w:szCs w:val="21"/>
                    </w:rPr>
                    <w:t>类别</w:t>
                  </w:r>
                </w:p>
              </w:tc>
              <w:tc>
                <w:tcPr>
                  <w:tcW w:w="1205"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b/>
                      <w:kern w:val="0"/>
                      <w:szCs w:val="21"/>
                    </w:rPr>
                  </w:pPr>
                  <w:r>
                    <w:rPr>
                      <w:rFonts w:hint="default" w:ascii="Times New Roman" w:hAnsi="Times New Roman" w:cs="Times New Roman"/>
                      <w:b/>
                      <w:kern w:val="0"/>
                      <w:szCs w:val="21"/>
                    </w:rPr>
                    <w:t>污染源</w:t>
                  </w:r>
                </w:p>
              </w:tc>
              <w:tc>
                <w:tcPr>
                  <w:tcW w:w="1971"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b/>
                      <w:kern w:val="0"/>
                      <w:szCs w:val="21"/>
                    </w:rPr>
                  </w:pPr>
                  <w:r>
                    <w:rPr>
                      <w:rFonts w:hint="default" w:ascii="Times New Roman" w:hAnsi="Times New Roman" w:cs="Times New Roman"/>
                      <w:b/>
                      <w:kern w:val="0"/>
                      <w:szCs w:val="21"/>
                    </w:rPr>
                    <w:t>处理措施与设施</w:t>
                  </w:r>
                </w:p>
              </w:tc>
              <w:tc>
                <w:tcPr>
                  <w:tcW w:w="693"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b/>
                      <w:kern w:val="0"/>
                      <w:szCs w:val="21"/>
                    </w:rPr>
                  </w:pPr>
                  <w:r>
                    <w:rPr>
                      <w:rFonts w:hint="default" w:ascii="Times New Roman" w:hAnsi="Times New Roman" w:cs="Times New Roman"/>
                      <w:b/>
                      <w:kern w:val="0"/>
                      <w:szCs w:val="21"/>
                    </w:rPr>
                    <w:t>数量</w:t>
                  </w:r>
                </w:p>
              </w:tc>
              <w:tc>
                <w:tcPr>
                  <w:tcW w:w="3634" w:type="dxa"/>
                  <w:tcBorders>
                    <w:top w:val="single" w:color="auto" w:sz="4" w:space="0"/>
                    <w:left w:val="single" w:color="auto" w:sz="4" w:space="0"/>
                    <w:bottom w:val="single" w:color="auto" w:sz="4" w:space="0"/>
                    <w:right w:val="single" w:color="auto" w:sz="4" w:space="0"/>
                  </w:tcBorders>
                  <w:vAlign w:val="center"/>
                </w:tcPr>
                <w:p>
                  <w:pPr>
                    <w:pStyle w:val="19"/>
                    <w:ind w:left="0" w:leftChars="0" w:firstLine="0" w:firstLineChars="0"/>
                    <w:jc w:val="center"/>
                    <w:rPr>
                      <w:rFonts w:hint="default" w:ascii="Times New Roman" w:hAnsi="Times New Roman" w:cs="Times New Roman"/>
                      <w:b/>
                      <w:kern w:val="0"/>
                      <w:sz w:val="20"/>
                      <w:szCs w:val="21"/>
                    </w:rPr>
                  </w:pPr>
                  <w:r>
                    <w:rPr>
                      <w:rFonts w:hint="default" w:ascii="Times New Roman" w:hAnsi="Times New Roman" w:cs="Times New Roman"/>
                      <w:b/>
                      <w:kern w:val="0"/>
                      <w:szCs w:val="21"/>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794" w:type="dxa"/>
                  <w:vMerge w:val="restart"/>
                  <w:tcBorders>
                    <w:top w:val="single" w:color="auto" w:sz="4" w:space="0"/>
                    <w:left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废气</w:t>
                  </w:r>
                </w:p>
              </w:tc>
              <w:tc>
                <w:tcPr>
                  <w:tcW w:w="1205"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烘干恶臭</w:t>
                  </w:r>
                </w:p>
              </w:tc>
              <w:tc>
                <w:tcPr>
                  <w:tcW w:w="1971"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b w:val="0"/>
                      <w:bCs/>
                      <w:lang w:val="en-US" w:eastAsia="zh-CN"/>
                    </w:rPr>
                    <w:t>集气罩</w:t>
                  </w:r>
                  <w:r>
                    <w:rPr>
                      <w:rFonts w:hint="default" w:ascii="Times New Roman" w:hAnsi="Times New Roman" w:cs="Times New Roman"/>
                      <w:b w:val="0"/>
                      <w:bCs/>
                      <w:color w:val="auto"/>
                      <w:lang w:val="en-US" w:eastAsia="zh-CN"/>
                    </w:rPr>
                    <w:t>+过滤棉</w:t>
                  </w:r>
                  <w:r>
                    <w:rPr>
                      <w:rFonts w:hint="default" w:ascii="Times New Roman" w:hAnsi="Times New Roman" w:cs="Times New Roman"/>
                      <w:b w:val="0"/>
                      <w:bCs/>
                    </w:rPr>
                    <w:t>+</w:t>
                  </w:r>
                  <w:r>
                    <w:rPr>
                      <w:rFonts w:hint="default" w:ascii="Times New Roman" w:hAnsi="Times New Roman" w:cs="Times New Roman"/>
                      <w:b w:val="0"/>
                      <w:bCs/>
                      <w:lang w:val="en-US" w:eastAsia="zh-CN"/>
                    </w:rPr>
                    <w:t>双级</w:t>
                  </w:r>
                  <w:r>
                    <w:rPr>
                      <w:rFonts w:hint="default" w:ascii="Times New Roman" w:hAnsi="Times New Roman" w:cs="Times New Roman"/>
                      <w:b w:val="0"/>
                      <w:bCs/>
                    </w:rPr>
                    <w:t>活性炭吸附装置+15m高的排气筒</w:t>
                  </w:r>
                </w:p>
              </w:tc>
              <w:tc>
                <w:tcPr>
                  <w:tcW w:w="693"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1套</w:t>
                  </w:r>
                </w:p>
              </w:tc>
              <w:tc>
                <w:tcPr>
                  <w:tcW w:w="3634" w:type="dxa"/>
                  <w:tcBorders>
                    <w:top w:val="single" w:color="auto" w:sz="4" w:space="0"/>
                    <w:left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kern w:val="0"/>
                      <w:szCs w:val="21"/>
                    </w:rPr>
                  </w:pPr>
                  <w:r>
                    <w:rPr>
                      <w:rFonts w:hint="default" w:ascii="Times New Roman" w:hAnsi="Times New Roman" w:cs="Times New Roman"/>
                      <w:spacing w:val="-3"/>
                      <w:sz w:val="21"/>
                      <w:szCs w:val="21"/>
                    </w:rPr>
                    <w:t>《恶臭污染物排放标准》（GB14554-93）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94" w:type="dxa"/>
                  <w:vMerge w:val="continue"/>
                  <w:tcBorders>
                    <w:left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kern w:val="0"/>
                      <w:szCs w:val="21"/>
                      <w:lang w:val="en-US" w:eastAsia="zh-CN"/>
                    </w:rPr>
                  </w:pPr>
                </w:p>
              </w:tc>
              <w:tc>
                <w:tcPr>
                  <w:tcW w:w="1205"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粉碎、搅拌粉尘</w:t>
                  </w:r>
                </w:p>
              </w:tc>
              <w:tc>
                <w:tcPr>
                  <w:tcW w:w="1971"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b w:val="0"/>
                      <w:bCs/>
                      <w:lang w:val="en-US" w:eastAsia="zh-CN"/>
                    </w:rPr>
                  </w:pPr>
                  <w:r>
                    <w:rPr>
                      <w:rFonts w:hint="eastAsia" w:ascii="Times New Roman" w:hAnsi="Times New Roman" w:cs="Times New Roman"/>
                      <w:b w:val="0"/>
                      <w:bCs/>
                      <w:lang w:val="en-US" w:eastAsia="zh-CN"/>
                    </w:rPr>
                    <w:t>加强车间通风</w:t>
                  </w:r>
                </w:p>
              </w:tc>
              <w:tc>
                <w:tcPr>
                  <w:tcW w:w="693"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w:t>
                  </w:r>
                </w:p>
              </w:tc>
              <w:tc>
                <w:tcPr>
                  <w:tcW w:w="3634" w:type="dxa"/>
                  <w:tcBorders>
                    <w:top w:val="single" w:color="auto" w:sz="4" w:space="0"/>
                    <w:left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b w:val="0"/>
                      <w:bCs/>
                      <w:lang w:val="en-US" w:eastAsia="zh-CN"/>
                    </w:rPr>
                  </w:pPr>
                  <w:r>
                    <w:rPr>
                      <w:rFonts w:hint="default" w:ascii="Times New Roman" w:hAnsi="Times New Roman" w:eastAsia="宋体" w:cs="Times New Roman"/>
                      <w:kern w:val="0"/>
                      <w:sz w:val="21"/>
                      <w:szCs w:val="21"/>
                    </w:rPr>
                    <w:t>《大气污染物综合排放标准》（GB16297-1996）表2</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颗粒物（其他）</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lang w:val="en-US" w:eastAsia="zh-CN"/>
                    </w:rPr>
                    <w:t>无组织排放限值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94" w:type="dxa"/>
                  <w:tcBorders>
                    <w:top w:val="single" w:color="auto" w:sz="4" w:space="0"/>
                    <w:left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废水</w:t>
                  </w:r>
                </w:p>
              </w:tc>
              <w:tc>
                <w:tcPr>
                  <w:tcW w:w="1205"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kern w:val="0"/>
                      <w:szCs w:val="21"/>
                      <w:lang w:val="en-US" w:eastAsia="zh-CN"/>
                    </w:rPr>
                  </w:pPr>
                  <w:r>
                    <w:rPr>
                      <w:rFonts w:hint="eastAsia" w:ascii="Times New Roman" w:hAnsi="Times New Roman" w:cs="Times New Roman"/>
                      <w:kern w:val="0"/>
                      <w:szCs w:val="21"/>
                      <w:lang w:val="en-US" w:eastAsia="zh-CN"/>
                    </w:rPr>
                    <w:t>生活污水、设备清洗废水</w:t>
                  </w:r>
                </w:p>
              </w:tc>
              <w:tc>
                <w:tcPr>
                  <w:tcW w:w="1971"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eastAsia" w:ascii="Times New Roman" w:hAnsi="Times New Roman" w:eastAsia="宋体" w:cs="Times New Roman"/>
                      <w:kern w:val="0"/>
                      <w:szCs w:val="21"/>
                      <w:lang w:eastAsia="zh-CN"/>
                    </w:rPr>
                  </w:pPr>
                  <w:r>
                    <w:rPr>
                      <w:rFonts w:hint="default" w:ascii="Times New Roman" w:hAnsi="Times New Roman" w:cs="Times New Roman"/>
                      <w:kern w:val="0"/>
                      <w:szCs w:val="21"/>
                    </w:rPr>
                    <w:t>化粪池</w:t>
                  </w:r>
                  <w:r>
                    <w:rPr>
                      <w:rFonts w:hint="eastAsia" w:ascii="Times New Roman" w:hAnsi="Times New Roman" w:cs="Times New Roman"/>
                      <w:kern w:val="0"/>
                      <w:szCs w:val="21"/>
                      <w:lang w:eastAsia="zh-CN"/>
                    </w:rPr>
                    <w:t>（</w:t>
                  </w:r>
                  <w:r>
                    <w:rPr>
                      <w:rFonts w:hint="eastAsia" w:ascii="Times New Roman" w:hAnsi="Times New Roman" w:cs="Times New Roman"/>
                      <w:kern w:val="0"/>
                      <w:szCs w:val="21"/>
                      <w:lang w:val="en-US" w:eastAsia="zh-CN"/>
                    </w:rPr>
                    <w:t>1m</w:t>
                  </w:r>
                  <w:r>
                    <w:rPr>
                      <w:rFonts w:hint="eastAsia" w:ascii="Times New Roman" w:hAnsi="Times New Roman" w:cs="Times New Roman"/>
                      <w:kern w:val="0"/>
                      <w:szCs w:val="21"/>
                      <w:vertAlign w:val="superscript"/>
                      <w:lang w:val="en-US" w:eastAsia="zh-CN"/>
                    </w:rPr>
                    <w:t>3</w:t>
                  </w:r>
                  <w:r>
                    <w:rPr>
                      <w:rFonts w:hint="eastAsia" w:ascii="Times New Roman" w:hAnsi="Times New Roman" w:cs="Times New Roman"/>
                      <w:kern w:val="0"/>
                      <w:szCs w:val="21"/>
                      <w:lang w:eastAsia="zh-CN"/>
                    </w:rPr>
                    <w:t>）</w:t>
                  </w:r>
                </w:p>
              </w:tc>
              <w:tc>
                <w:tcPr>
                  <w:tcW w:w="693"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1座</w:t>
                  </w:r>
                </w:p>
              </w:tc>
              <w:tc>
                <w:tcPr>
                  <w:tcW w:w="3634" w:type="dxa"/>
                  <w:tcBorders>
                    <w:top w:val="single" w:color="auto" w:sz="4" w:space="0"/>
                    <w:left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kern w:val="0"/>
                      <w:sz w:val="20"/>
                      <w:szCs w:val="21"/>
                    </w:rPr>
                  </w:pPr>
                  <w:r>
                    <w:rPr>
                      <w:rFonts w:hint="default" w:ascii="Times New Roman" w:hAnsi="Times New Roman" w:cs="Times New Roman"/>
                      <w:color w:val="auto"/>
                      <w:sz w:val="21"/>
                      <w:szCs w:val="21"/>
                    </w:rPr>
                    <w:t>达到《污水综合排放标准》（GB8978-1996）三级标准及《污水排入城镇下水道水质标准》（GB/T31962-2015）B级标准要求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噪声</w:t>
                  </w:r>
                </w:p>
              </w:tc>
              <w:tc>
                <w:tcPr>
                  <w:tcW w:w="1205"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设备噪声</w:t>
                  </w:r>
                </w:p>
              </w:tc>
              <w:tc>
                <w:tcPr>
                  <w:tcW w:w="1971"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kern w:val="0"/>
                      <w:szCs w:val="21"/>
                    </w:rPr>
                  </w:pPr>
                  <w:r>
                    <w:rPr>
                      <w:rFonts w:hint="default" w:ascii="Times New Roman" w:hAnsi="Times New Roman" w:cs="Times New Roman"/>
                      <w:color w:val="auto"/>
                      <w:kern w:val="0"/>
                      <w:szCs w:val="21"/>
                    </w:rPr>
                    <w:t>设置基础减振、</w:t>
                  </w:r>
                  <w:r>
                    <w:rPr>
                      <w:rFonts w:hint="default" w:ascii="Times New Roman" w:hAnsi="Times New Roman" w:cs="Times New Roman"/>
                      <w:color w:val="auto"/>
                      <w:kern w:val="0"/>
                      <w:szCs w:val="21"/>
                      <w:lang w:val="en-US" w:eastAsia="zh-CN"/>
                    </w:rPr>
                    <w:t>墙体隔音、</w:t>
                  </w:r>
                  <w:r>
                    <w:rPr>
                      <w:rFonts w:hint="default" w:ascii="Times New Roman" w:hAnsi="Times New Roman" w:cs="Times New Roman"/>
                      <w:kern w:val="0"/>
                      <w:szCs w:val="21"/>
                      <w:lang w:val="en-US" w:eastAsia="zh-CN"/>
                    </w:rPr>
                    <w:t>设备</w:t>
                  </w:r>
                  <w:r>
                    <w:rPr>
                      <w:rFonts w:hint="default" w:ascii="Times New Roman" w:hAnsi="Times New Roman" w:cs="Times New Roman"/>
                      <w:kern w:val="0"/>
                      <w:szCs w:val="21"/>
                    </w:rPr>
                    <w:t>维修等</w:t>
                  </w:r>
                </w:p>
              </w:tc>
              <w:tc>
                <w:tcPr>
                  <w:tcW w:w="693"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3634"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kern w:val="0"/>
                      <w:sz w:val="20"/>
                      <w:szCs w:val="21"/>
                    </w:rPr>
                  </w:pPr>
                  <w:r>
                    <w:rPr>
                      <w:rFonts w:hint="default" w:ascii="Times New Roman" w:hAnsi="Times New Roman" w:cs="Times New Roman"/>
                      <w:kern w:val="0"/>
                      <w:szCs w:val="21"/>
                    </w:rPr>
                    <w:t>《工业企业厂界噪声排放标准》（GB12348-2008）中的2类标准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794" w:type="dxa"/>
                  <w:vMerge w:val="restart"/>
                  <w:tcBorders>
                    <w:top w:val="single" w:color="auto" w:sz="4" w:space="0"/>
                    <w:left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固废</w:t>
                  </w:r>
                </w:p>
              </w:tc>
              <w:tc>
                <w:tcPr>
                  <w:tcW w:w="1205"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危险废物</w:t>
                  </w:r>
                </w:p>
              </w:tc>
              <w:tc>
                <w:tcPr>
                  <w:tcW w:w="1971"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危废</w:t>
                  </w:r>
                  <w:r>
                    <w:rPr>
                      <w:rFonts w:hint="default" w:ascii="Times New Roman" w:hAnsi="Times New Roman" w:cs="Times New Roman"/>
                      <w:kern w:val="0"/>
                      <w:szCs w:val="21"/>
                      <w:lang w:val="en-US" w:eastAsia="zh-CN"/>
                    </w:rPr>
                    <w:t>间</w:t>
                  </w:r>
                </w:p>
              </w:tc>
              <w:tc>
                <w:tcPr>
                  <w:tcW w:w="693"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kern w:val="0"/>
                      <w:szCs w:val="21"/>
                      <w:lang w:eastAsia="zh-CN"/>
                    </w:rPr>
                  </w:pPr>
                  <w:r>
                    <w:rPr>
                      <w:rFonts w:hint="default" w:ascii="Times New Roman" w:hAnsi="Times New Roman" w:cs="Times New Roman"/>
                      <w:color w:val="auto"/>
                      <w:kern w:val="0"/>
                      <w:szCs w:val="21"/>
                    </w:rPr>
                    <w:t>1</w:t>
                  </w:r>
                  <w:r>
                    <w:rPr>
                      <w:rFonts w:hint="default" w:ascii="Times New Roman" w:hAnsi="Times New Roman" w:cs="Times New Roman"/>
                      <w:color w:val="auto"/>
                      <w:kern w:val="0"/>
                      <w:szCs w:val="21"/>
                      <w:lang w:eastAsia="zh-CN"/>
                    </w:rPr>
                    <w:t>个</w:t>
                  </w:r>
                </w:p>
              </w:tc>
              <w:tc>
                <w:tcPr>
                  <w:tcW w:w="3634" w:type="dxa"/>
                  <w:vMerge w:val="restart"/>
                  <w:tcBorders>
                    <w:top w:val="single" w:color="auto" w:sz="4" w:space="0"/>
                    <w:left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kern w:val="0"/>
                      <w:szCs w:val="21"/>
                    </w:rPr>
                  </w:pPr>
                  <w:r>
                    <w:rPr>
                      <w:rFonts w:hint="default" w:ascii="Times New Roman" w:hAnsi="Times New Roman" w:eastAsia="宋体" w:cs="Times New Roman"/>
                      <w:sz w:val="21"/>
                      <w:szCs w:val="21"/>
                    </w:rPr>
                    <w:t>《一般工业固体废物贮存、处置场污染控制标准》（GB18599-2001）及修改单中的有关规定；《危险废物贮存污染控制标准》（GB18597-2001）及2013年修改</w:t>
                  </w:r>
                  <w:r>
                    <w:rPr>
                      <w:rFonts w:hint="default" w:ascii="Times New Roman" w:hAnsi="Times New Roman" w:eastAsia="宋体" w:cs="Times New Roman"/>
                      <w:color w:val="auto"/>
                      <w:sz w:val="21"/>
                      <w:szCs w:val="21"/>
                    </w:rPr>
                    <w:t>单有关</w:t>
                  </w:r>
                  <w:r>
                    <w:rPr>
                      <w:rFonts w:hint="default" w:ascii="Times New Roman" w:hAnsi="Times New Roman" w:eastAsia="宋体" w:cs="Times New Roman"/>
                      <w:color w:val="auto"/>
                      <w:sz w:val="21"/>
                      <w:szCs w:val="21"/>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94" w:type="dxa"/>
                  <w:vMerge w:val="continue"/>
                  <w:tcBorders>
                    <w:left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kern w:val="0"/>
                      <w:szCs w:val="21"/>
                      <w:lang w:eastAsia="zh-CN"/>
                    </w:rPr>
                  </w:pPr>
                </w:p>
              </w:tc>
              <w:tc>
                <w:tcPr>
                  <w:tcW w:w="1205"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一般工业固废</w:t>
                  </w:r>
                </w:p>
              </w:tc>
              <w:tc>
                <w:tcPr>
                  <w:tcW w:w="1971"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集中收集</w:t>
                  </w:r>
                </w:p>
              </w:tc>
              <w:tc>
                <w:tcPr>
                  <w:tcW w:w="693"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Cs w:val="21"/>
                      <w:lang w:val="en-US" w:eastAsia="zh-CN"/>
                    </w:rPr>
                    <w:t>/</w:t>
                  </w:r>
                </w:p>
              </w:tc>
              <w:tc>
                <w:tcPr>
                  <w:tcW w:w="3634" w:type="dxa"/>
                  <w:vMerge w:val="continue"/>
                  <w:tcBorders>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spacing w:beforeAutospacing="1" w:afterAutospacing="1"/>
                    <w:rPr>
                      <w:rFonts w:hint="default" w:ascii="Times New Roman" w:hAnsi="Times New Roman" w:cs="Times New Roman"/>
                      <w:kern w:val="0"/>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生活垃圾</w:t>
                  </w:r>
                </w:p>
              </w:tc>
              <w:tc>
                <w:tcPr>
                  <w:tcW w:w="1971" w:type="dxa"/>
                  <w:tcBorders>
                    <w:top w:val="single" w:color="auto" w:sz="4" w:space="0"/>
                    <w:left w:val="single" w:color="auto" w:sz="4" w:space="0"/>
                    <w:bottom w:val="single" w:color="auto" w:sz="4" w:space="0"/>
                    <w:right w:val="single" w:color="auto" w:sz="4" w:space="0"/>
                  </w:tcBorders>
                  <w:vAlign w:val="center"/>
                </w:tcPr>
                <w:p>
                  <w:pPr>
                    <w:pStyle w:val="19"/>
                    <w:spacing w:after="0"/>
                    <w:ind w:left="0" w:leftChars="0"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垃圾桶若干</w:t>
                  </w:r>
                </w:p>
              </w:tc>
              <w:tc>
                <w:tcPr>
                  <w:tcW w:w="693" w:type="dxa"/>
                  <w:tcBorders>
                    <w:top w:val="single" w:color="auto" w:sz="4" w:space="0"/>
                    <w:left w:val="single" w:color="auto" w:sz="4" w:space="0"/>
                    <w:bottom w:val="single" w:color="auto" w:sz="4" w:space="0"/>
                    <w:right w:val="single" w:color="auto" w:sz="4" w:space="0"/>
                  </w:tcBorders>
                  <w:vAlign w:val="center"/>
                </w:tcPr>
                <w:p>
                  <w:pPr>
                    <w:spacing w:beforeAutospacing="1" w:afterAutospacing="1"/>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3634" w:type="dxa"/>
                  <w:tcBorders>
                    <w:top w:val="single" w:color="auto" w:sz="4" w:space="0"/>
                    <w:left w:val="single" w:color="auto" w:sz="4" w:space="0"/>
                    <w:bottom w:val="single" w:color="auto" w:sz="4" w:space="0"/>
                    <w:right w:val="single" w:color="auto" w:sz="4" w:space="0"/>
                  </w:tcBorders>
                  <w:vAlign w:val="center"/>
                </w:tcPr>
                <w:p>
                  <w:pPr>
                    <w:spacing w:beforeAutospacing="1" w:afterAutospacing="1"/>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合理处置</w:t>
                  </w:r>
                </w:p>
              </w:tc>
            </w:tr>
          </w:tbl>
          <w:p>
            <w:pPr>
              <w:spacing w:line="360" w:lineRule="auto"/>
              <w:ind w:firstLine="482" w:firstLineChars="200"/>
              <w:rPr>
                <w:rFonts w:hint="default" w:ascii="Times New Roman" w:hAnsi="Times New Roman" w:eastAsia="宋体" w:cs="Times New Roman"/>
                <w:b/>
                <w:bCs/>
                <w:sz w:val="24"/>
              </w:rPr>
            </w:pPr>
            <w:r>
              <w:rPr>
                <w:rFonts w:hint="default" w:ascii="Times New Roman" w:hAnsi="Times New Roman" w:cs="Times New Roman"/>
                <w:b/>
                <w:bCs/>
                <w:sz w:val="24"/>
                <w:lang w:val="en-US" w:eastAsia="zh-CN"/>
              </w:rPr>
              <w:t>3</w:t>
            </w:r>
            <w:r>
              <w:rPr>
                <w:rFonts w:hint="default" w:ascii="Times New Roman" w:hAnsi="Times New Roman" w:eastAsia="宋体" w:cs="Times New Roman"/>
                <w:b/>
                <w:bCs/>
                <w:sz w:val="24"/>
              </w:rPr>
              <w:t>、环境管理制度</w:t>
            </w:r>
          </w:p>
          <w:p>
            <w:pPr>
              <w:pStyle w:val="19"/>
              <w:spacing w:after="0" w:line="360" w:lineRule="auto"/>
              <w:ind w:left="0" w:leftChars="0" w:firstLine="480"/>
              <w:rPr>
                <w:rFonts w:hint="default" w:ascii="Times New Roman" w:hAnsi="Times New Roman" w:cs="Times New Roman"/>
                <w:sz w:val="24"/>
              </w:rPr>
            </w:pPr>
            <w:r>
              <w:rPr>
                <w:rFonts w:hint="default" w:ascii="Times New Roman" w:hAnsi="Times New Roman" w:cs="Times New Roman"/>
                <w:sz w:val="24"/>
              </w:rPr>
              <w:t xml:space="preserve">项目运营期应设专人进行环境管理工作，正确处理发展生产与环境保护的关系，监控环保工程的运行，并检查其效果，了解厂内环境质量与影响环境质量的污染因子变化情况，建立健全环保档案，为保护和改善区域环境质量作好组织和监督工作，环境管理具体内容如下： </w:t>
            </w:r>
          </w:p>
          <w:p>
            <w:pPr>
              <w:pStyle w:val="19"/>
              <w:spacing w:after="0" w:line="360" w:lineRule="auto"/>
              <w:ind w:left="0" w:leftChars="0" w:firstLine="480"/>
              <w:rPr>
                <w:rFonts w:hint="default" w:ascii="Times New Roman" w:hAnsi="Times New Roman" w:cs="Times New Roman"/>
                <w:sz w:val="24"/>
              </w:rPr>
            </w:pPr>
            <w:r>
              <w:rPr>
                <w:rFonts w:hint="default" w:ascii="Times New Roman" w:hAnsi="Times New Roman" w:cs="Times New Roman"/>
                <w:sz w:val="24"/>
              </w:rPr>
              <w:t xml:space="preserve">（1）严格执行国家环境保护有关政策和法规，及时进行项目环境保护设施的验收工作。 </w:t>
            </w:r>
          </w:p>
          <w:p>
            <w:pPr>
              <w:pStyle w:val="19"/>
              <w:spacing w:after="0" w:line="360" w:lineRule="auto"/>
              <w:ind w:left="0" w:leftChars="0" w:firstLine="480"/>
              <w:rPr>
                <w:rFonts w:hint="default" w:ascii="Times New Roman" w:hAnsi="Times New Roman" w:cs="Times New Roman"/>
                <w:sz w:val="24"/>
              </w:rPr>
            </w:pPr>
            <w:r>
              <w:rPr>
                <w:rFonts w:hint="default" w:ascii="Times New Roman" w:hAnsi="Times New Roman" w:cs="Times New Roman"/>
                <w:sz w:val="24"/>
              </w:rPr>
              <w:t>（2）建立健全</w:t>
            </w:r>
            <w:r>
              <w:rPr>
                <w:rFonts w:hint="default" w:ascii="Times New Roman" w:hAnsi="Times New Roman" w:cs="Times New Roman"/>
                <w:sz w:val="24"/>
                <w:lang w:eastAsia="zh-CN"/>
              </w:rPr>
              <w:t>的</w:t>
            </w:r>
            <w:r>
              <w:rPr>
                <w:rFonts w:hint="default" w:ascii="Times New Roman" w:hAnsi="Times New Roman" w:cs="Times New Roman"/>
                <w:sz w:val="24"/>
              </w:rPr>
              <w:t xml:space="preserve">环境管理制度，设置专职或兼职环保人员，负责日常环保安全，定期检查环保管理和环境监测工作。 </w:t>
            </w:r>
          </w:p>
          <w:p>
            <w:pPr>
              <w:pStyle w:val="19"/>
              <w:spacing w:after="0" w:line="360" w:lineRule="auto"/>
              <w:ind w:left="0" w:leftChars="0" w:firstLine="480"/>
              <w:rPr>
                <w:rFonts w:hint="default" w:ascii="Times New Roman" w:hAnsi="Times New Roman" w:eastAsia="宋体" w:cs="Times New Roman"/>
                <w:b/>
                <w:bCs/>
                <w:sz w:val="24"/>
              </w:rPr>
            </w:pPr>
            <w:r>
              <w:rPr>
                <w:rFonts w:hint="default" w:ascii="Times New Roman" w:hAnsi="Times New Roman" w:cs="Times New Roman"/>
                <w:sz w:val="24"/>
              </w:rPr>
              <w:t>（</w:t>
            </w:r>
            <w:r>
              <w:rPr>
                <w:rFonts w:hint="default" w:ascii="Times New Roman" w:hAnsi="Times New Roman" w:cs="Times New Roman"/>
                <w:sz w:val="24"/>
                <w:lang w:val="en-US" w:eastAsia="zh-CN"/>
              </w:rPr>
              <w:t>3</w:t>
            </w:r>
            <w:r>
              <w:rPr>
                <w:rFonts w:hint="default" w:ascii="Times New Roman" w:hAnsi="Times New Roman" w:cs="Times New Roman"/>
                <w:sz w:val="24"/>
              </w:rPr>
              <w:t>）严格要求操作者履行操作规范条例</w:t>
            </w:r>
            <w:r>
              <w:rPr>
                <w:rFonts w:hint="default" w:ascii="Times New Roman" w:hAnsi="Times New Roman" w:cs="Times New Roman"/>
                <w:sz w:val="24"/>
                <w:lang w:eastAsia="zh-CN"/>
              </w:rPr>
              <w:t>，且</w:t>
            </w:r>
            <w:r>
              <w:rPr>
                <w:rFonts w:hint="default" w:ascii="Times New Roman" w:hAnsi="Times New Roman" w:cs="Times New Roman"/>
                <w:sz w:val="24"/>
              </w:rPr>
              <w:t>每日检查机器保养是否完成</w:t>
            </w:r>
            <w:r>
              <w:rPr>
                <w:rFonts w:hint="default" w:ascii="Times New Roman" w:hAnsi="Times New Roman" w:cs="Times New Roman"/>
                <w:sz w:val="24"/>
                <w:lang w:eastAsia="zh-CN"/>
              </w:rPr>
              <w:t>，</w:t>
            </w:r>
            <w:r>
              <w:rPr>
                <w:rFonts w:hint="default" w:ascii="Times New Roman" w:hAnsi="Times New Roman" w:cs="Times New Roman"/>
                <w:sz w:val="24"/>
              </w:rPr>
              <w:t>重视设备的清洁保养。</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rPr>
              <w:t>4、环境监控计划</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为了有效监控建设项目对环境的影响，厂区应定期委托当地有资质环境监测站开展污染源及环境质量监测，以便及时掌握产排污规律，加强污染治理。</w:t>
            </w:r>
          </w:p>
          <w:p>
            <w:pPr>
              <w:pStyle w:val="19"/>
              <w:spacing w:after="0" w:line="360" w:lineRule="auto"/>
              <w:ind w:left="0" w:leftChars="0" w:firstLine="480"/>
              <w:rPr>
                <w:rFonts w:hint="default" w:ascii="Times New Roman" w:hAnsi="Times New Roman" w:cs="Times New Roman"/>
                <w:sz w:val="24"/>
              </w:rPr>
            </w:pPr>
            <w:r>
              <w:rPr>
                <w:rFonts w:hint="default" w:ascii="Times New Roman" w:hAnsi="Times New Roman" w:cs="Times New Roman"/>
                <w:sz w:val="24"/>
              </w:rPr>
              <w:t>（1）环境监测计划</w:t>
            </w:r>
          </w:p>
          <w:p>
            <w:pPr>
              <w:spacing w:line="360" w:lineRule="auto"/>
              <w:ind w:firstLine="480" w:firstLineChars="200"/>
              <w:rPr>
                <w:rFonts w:hint="default" w:ascii="Times New Roman" w:hAnsi="Times New Roman" w:eastAsia="宋体" w:cs="Times New Roman"/>
                <w:b/>
                <w:bCs/>
              </w:rPr>
            </w:pPr>
            <w:r>
              <w:rPr>
                <w:rFonts w:hint="default" w:ascii="Times New Roman" w:hAnsi="Times New Roman" w:cs="Times New Roman"/>
                <w:sz w:val="24"/>
              </w:rPr>
              <w:t>根据《排放单位自行监测技术指南总则》，本项目运行期污染源与环境质量监测计划见表</w:t>
            </w:r>
            <w:r>
              <w:rPr>
                <w:rFonts w:hint="default" w:ascii="Times New Roman" w:hAnsi="Times New Roman" w:cs="Times New Roman"/>
                <w:sz w:val="24"/>
                <w:lang w:val="en-US" w:eastAsia="zh-CN"/>
              </w:rPr>
              <w:t>3</w:t>
            </w:r>
            <w:r>
              <w:rPr>
                <w:rFonts w:hint="eastAsia" w:cs="Times New Roman"/>
                <w:sz w:val="24"/>
                <w:lang w:val="en-US" w:eastAsia="zh-CN"/>
              </w:rPr>
              <w:t>3</w:t>
            </w:r>
            <w:r>
              <w:rPr>
                <w:rFonts w:hint="default" w:ascii="Times New Roman" w:hAnsi="Times New Roman" w:cs="Times New Roman"/>
                <w:sz w:val="24"/>
              </w:rPr>
              <w:t>。</w:t>
            </w:r>
          </w:p>
          <w:p>
            <w:pPr>
              <w:pStyle w:val="19"/>
              <w:spacing w:after="0"/>
              <w:ind w:left="0" w:leftChars="0" w:firstLine="0" w:firstLineChars="0"/>
              <w:jc w:val="center"/>
              <w:rPr>
                <w:rFonts w:hint="default" w:ascii="Times New Roman" w:hAnsi="Times New Roman" w:eastAsia="宋体" w:cs="Times New Roman"/>
                <w:b/>
                <w:bCs/>
              </w:rPr>
            </w:pPr>
            <w:r>
              <w:rPr>
                <w:rFonts w:hint="default" w:ascii="Times New Roman" w:hAnsi="Times New Roman" w:eastAsia="宋体" w:cs="Times New Roman"/>
                <w:b/>
                <w:bCs/>
              </w:rPr>
              <w:t>表</w:t>
            </w:r>
            <w:r>
              <w:rPr>
                <w:rFonts w:hint="default" w:ascii="Times New Roman" w:hAnsi="Times New Roman" w:cs="Times New Roman"/>
                <w:b/>
                <w:bCs/>
                <w:lang w:val="en-US" w:eastAsia="zh-CN"/>
              </w:rPr>
              <w:t>3</w:t>
            </w:r>
            <w:r>
              <w:rPr>
                <w:rFonts w:hint="eastAsia" w:ascii="Times New Roman" w:hAnsi="Times New Roman" w:cs="Times New Roman"/>
                <w:b/>
                <w:bCs/>
                <w:lang w:val="en-US" w:eastAsia="zh-CN"/>
              </w:rPr>
              <w:t>3</w:t>
            </w:r>
            <w:r>
              <w:rPr>
                <w:rFonts w:hint="default" w:ascii="Times New Roman" w:hAnsi="Times New Roman" w:eastAsia="宋体" w:cs="Times New Roman"/>
                <w:b/>
                <w:bCs/>
              </w:rPr>
              <w:t xml:space="preserve"> 污染源与环境监测计划一览表</w:t>
            </w:r>
          </w:p>
          <w:tbl>
            <w:tblPr>
              <w:tblStyle w:val="20"/>
              <w:tblW w:w="8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164"/>
              <w:gridCol w:w="2899"/>
              <w:gridCol w:w="1644"/>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184" w:type="dxa"/>
                  <w:tcBorders>
                    <w:tl2br w:val="nil"/>
                    <w:tr2bl w:val="nil"/>
                  </w:tcBorders>
                  <w:noWrap w:val="0"/>
                  <w:vAlign w:val="center"/>
                </w:tcPr>
                <w:p>
                  <w:pPr>
                    <w:widowControl/>
                    <w:adjustRightInd w:val="0"/>
                    <w:snapToGrid w:val="0"/>
                    <w:jc w:val="center"/>
                    <w:rPr>
                      <w:rFonts w:hint="default" w:ascii="Times New Roman" w:hAnsi="Times New Roman" w:cs="Times New Roman"/>
                      <w:szCs w:val="21"/>
                      <w:shd w:val="clear" w:color="auto" w:fill="auto"/>
                    </w:rPr>
                  </w:pPr>
                  <w:r>
                    <w:rPr>
                      <w:rFonts w:hint="default" w:ascii="Times New Roman" w:hAnsi="Times New Roman" w:cs="Times New Roman"/>
                      <w:szCs w:val="21"/>
                      <w:shd w:val="clear" w:color="auto" w:fill="auto"/>
                    </w:rPr>
                    <w:t>监测类别</w:t>
                  </w:r>
                </w:p>
              </w:tc>
              <w:tc>
                <w:tcPr>
                  <w:tcW w:w="1164" w:type="dxa"/>
                  <w:tcBorders>
                    <w:tl2br w:val="nil"/>
                    <w:tr2bl w:val="nil"/>
                  </w:tcBorders>
                  <w:noWrap w:val="0"/>
                  <w:vAlign w:val="center"/>
                </w:tcPr>
                <w:p>
                  <w:pPr>
                    <w:widowControl/>
                    <w:adjustRightInd w:val="0"/>
                    <w:snapToGrid w:val="0"/>
                    <w:jc w:val="center"/>
                    <w:rPr>
                      <w:rFonts w:hint="default" w:ascii="Times New Roman" w:hAnsi="Times New Roman" w:cs="Times New Roman"/>
                      <w:szCs w:val="21"/>
                      <w:shd w:val="clear" w:color="auto" w:fill="auto"/>
                    </w:rPr>
                  </w:pPr>
                  <w:r>
                    <w:rPr>
                      <w:rFonts w:hint="default" w:ascii="Times New Roman" w:hAnsi="Times New Roman" w:cs="Times New Roman"/>
                      <w:szCs w:val="21"/>
                      <w:shd w:val="clear" w:color="auto" w:fill="auto"/>
                    </w:rPr>
                    <w:t>污染源</w:t>
                  </w:r>
                </w:p>
              </w:tc>
              <w:tc>
                <w:tcPr>
                  <w:tcW w:w="2899" w:type="dxa"/>
                  <w:tcBorders>
                    <w:tl2br w:val="nil"/>
                    <w:tr2bl w:val="nil"/>
                  </w:tcBorders>
                  <w:noWrap w:val="0"/>
                  <w:vAlign w:val="center"/>
                </w:tcPr>
                <w:p>
                  <w:pPr>
                    <w:widowControl/>
                    <w:adjustRightInd w:val="0"/>
                    <w:snapToGrid w:val="0"/>
                    <w:jc w:val="center"/>
                    <w:rPr>
                      <w:rFonts w:hint="default" w:ascii="Times New Roman" w:hAnsi="Times New Roman" w:cs="Times New Roman"/>
                      <w:szCs w:val="21"/>
                      <w:shd w:val="clear" w:color="auto" w:fill="auto"/>
                    </w:rPr>
                  </w:pPr>
                  <w:r>
                    <w:rPr>
                      <w:rFonts w:hint="default" w:ascii="Times New Roman" w:hAnsi="Times New Roman" w:cs="Times New Roman"/>
                      <w:szCs w:val="21"/>
                      <w:shd w:val="clear" w:color="auto" w:fill="auto"/>
                    </w:rPr>
                    <w:t>监测点位置</w:t>
                  </w:r>
                </w:p>
              </w:tc>
              <w:tc>
                <w:tcPr>
                  <w:tcW w:w="1644" w:type="dxa"/>
                  <w:tcBorders>
                    <w:tl2br w:val="nil"/>
                    <w:tr2bl w:val="nil"/>
                  </w:tcBorders>
                  <w:noWrap w:val="0"/>
                  <w:vAlign w:val="center"/>
                </w:tcPr>
                <w:p>
                  <w:pPr>
                    <w:widowControl/>
                    <w:adjustRightInd w:val="0"/>
                    <w:snapToGrid w:val="0"/>
                    <w:jc w:val="center"/>
                    <w:rPr>
                      <w:rFonts w:hint="default" w:ascii="Times New Roman" w:hAnsi="Times New Roman" w:cs="Times New Roman"/>
                      <w:szCs w:val="21"/>
                      <w:shd w:val="clear" w:color="auto" w:fill="auto"/>
                    </w:rPr>
                  </w:pPr>
                  <w:r>
                    <w:rPr>
                      <w:rFonts w:hint="default" w:ascii="Times New Roman" w:hAnsi="Times New Roman" w:cs="Times New Roman"/>
                      <w:szCs w:val="21"/>
                      <w:shd w:val="clear" w:color="auto" w:fill="auto"/>
                    </w:rPr>
                    <w:t>监测项目</w:t>
                  </w:r>
                </w:p>
              </w:tc>
              <w:tc>
                <w:tcPr>
                  <w:tcW w:w="1548" w:type="dxa"/>
                  <w:tcBorders>
                    <w:tl2br w:val="nil"/>
                    <w:tr2bl w:val="nil"/>
                  </w:tcBorders>
                  <w:noWrap w:val="0"/>
                  <w:vAlign w:val="center"/>
                </w:tcPr>
                <w:p>
                  <w:pPr>
                    <w:widowControl/>
                    <w:adjustRightInd w:val="0"/>
                    <w:snapToGrid w:val="0"/>
                    <w:jc w:val="center"/>
                    <w:rPr>
                      <w:rFonts w:hint="default" w:ascii="Times New Roman" w:hAnsi="Times New Roman" w:cs="Times New Roman"/>
                      <w:szCs w:val="21"/>
                      <w:shd w:val="clear" w:color="auto" w:fill="auto"/>
                    </w:rPr>
                  </w:pPr>
                  <w:r>
                    <w:rPr>
                      <w:rFonts w:hint="default" w:ascii="Times New Roman" w:hAnsi="Times New Roman" w:cs="Times New Roman"/>
                      <w:szCs w:val="21"/>
                      <w:shd w:val="clear" w:color="auto" w:fill="auto"/>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84" w:type="dxa"/>
                  <w:vMerge w:val="restart"/>
                  <w:tcBorders>
                    <w:tl2br w:val="nil"/>
                    <w:tr2bl w:val="nil"/>
                  </w:tcBorders>
                  <w:noWrap w:val="0"/>
                  <w:vAlign w:val="center"/>
                </w:tcPr>
                <w:p>
                  <w:pPr>
                    <w:widowControl/>
                    <w:adjustRightInd w:val="0"/>
                    <w:snapToGrid w:val="0"/>
                    <w:jc w:val="center"/>
                    <w:rPr>
                      <w:rFonts w:hint="default" w:ascii="Times New Roman" w:hAnsi="Times New Roman" w:cs="Times New Roman"/>
                      <w:szCs w:val="21"/>
                      <w:shd w:val="clear" w:color="auto" w:fill="auto"/>
                    </w:rPr>
                  </w:pPr>
                  <w:r>
                    <w:rPr>
                      <w:rFonts w:hint="default" w:ascii="Times New Roman" w:hAnsi="Times New Roman" w:cs="Times New Roman"/>
                      <w:szCs w:val="21"/>
                      <w:shd w:val="clear" w:color="auto" w:fill="auto"/>
                    </w:rPr>
                    <w:t>废气</w:t>
                  </w:r>
                </w:p>
              </w:tc>
              <w:tc>
                <w:tcPr>
                  <w:tcW w:w="1164" w:type="dxa"/>
                  <w:tcBorders>
                    <w:tl2br w:val="nil"/>
                    <w:tr2bl w:val="nil"/>
                  </w:tcBorders>
                  <w:noWrap w:val="0"/>
                  <w:vAlign w:val="center"/>
                </w:tcPr>
                <w:p>
                  <w:pPr>
                    <w:adjustRightInd w:val="0"/>
                    <w:snapToGrid w:val="0"/>
                    <w:jc w:val="center"/>
                    <w:rPr>
                      <w:rFonts w:hint="default" w:ascii="Times New Roman" w:hAnsi="Times New Roman" w:cs="Times New Roman"/>
                      <w:szCs w:val="21"/>
                      <w:shd w:val="clear" w:color="auto" w:fill="auto"/>
                    </w:rPr>
                  </w:pPr>
                  <w:r>
                    <w:rPr>
                      <w:rFonts w:hint="default" w:ascii="Times New Roman" w:hAnsi="Times New Roman" w:cs="Times New Roman"/>
                      <w:szCs w:val="21"/>
                      <w:shd w:val="clear" w:color="auto" w:fill="auto"/>
                    </w:rPr>
                    <w:t>生产车间</w:t>
                  </w:r>
                </w:p>
              </w:tc>
              <w:tc>
                <w:tcPr>
                  <w:tcW w:w="2899" w:type="dxa"/>
                  <w:tcBorders>
                    <w:tl2br w:val="nil"/>
                    <w:tr2bl w:val="nil"/>
                  </w:tcBorders>
                  <w:noWrap w:val="0"/>
                  <w:vAlign w:val="center"/>
                </w:tcPr>
                <w:p>
                  <w:pPr>
                    <w:adjustRightInd w:val="0"/>
                    <w:snapToGrid w:val="0"/>
                    <w:jc w:val="center"/>
                    <w:rPr>
                      <w:rFonts w:hint="default" w:ascii="Times New Roman" w:hAnsi="Times New Roman" w:eastAsia="宋体" w:cs="Times New Roman"/>
                      <w:szCs w:val="21"/>
                      <w:shd w:val="clear" w:color="auto" w:fill="auto"/>
                      <w:lang w:eastAsia="zh-CN"/>
                    </w:rPr>
                  </w:pPr>
                  <w:r>
                    <w:rPr>
                      <w:rFonts w:hint="default" w:ascii="Times New Roman" w:hAnsi="Times New Roman" w:cs="Times New Roman"/>
                      <w:szCs w:val="21"/>
                      <w:shd w:val="clear" w:color="auto" w:fill="auto"/>
                    </w:rPr>
                    <w:t>无组织排放下风向</w:t>
                  </w:r>
                  <w:r>
                    <w:rPr>
                      <w:rFonts w:hint="default" w:ascii="Times New Roman" w:hAnsi="Times New Roman" w:cs="Times New Roman"/>
                      <w:szCs w:val="21"/>
                      <w:shd w:val="clear" w:color="auto" w:fill="auto"/>
                      <w:lang w:val="en-US" w:eastAsia="zh-CN"/>
                    </w:rPr>
                    <w:t>1</w:t>
                  </w:r>
                  <w:r>
                    <w:rPr>
                      <w:rFonts w:hint="default" w:ascii="Times New Roman" w:hAnsi="Times New Roman" w:cs="Times New Roman"/>
                      <w:szCs w:val="21"/>
                      <w:shd w:val="clear" w:color="auto" w:fill="auto"/>
                    </w:rPr>
                    <w:t>个监测点</w:t>
                  </w:r>
                </w:p>
              </w:tc>
              <w:tc>
                <w:tcPr>
                  <w:tcW w:w="1644" w:type="dxa"/>
                  <w:tcBorders>
                    <w:tl2br w:val="nil"/>
                    <w:tr2bl w:val="nil"/>
                  </w:tcBorders>
                  <w:noWrap w:val="0"/>
                  <w:vAlign w:val="center"/>
                </w:tcPr>
                <w:p>
                  <w:pPr>
                    <w:adjustRightInd w:val="0"/>
                    <w:snapToGrid w:val="0"/>
                    <w:jc w:val="center"/>
                    <w:rPr>
                      <w:rFonts w:hint="default" w:ascii="Times New Roman" w:hAnsi="Times New Roman" w:eastAsia="宋体" w:cs="Times New Roman"/>
                      <w:szCs w:val="21"/>
                      <w:shd w:val="clear" w:color="auto" w:fill="auto"/>
                      <w:lang w:val="en-US" w:eastAsia="zh-CN"/>
                    </w:rPr>
                  </w:pPr>
                  <w:r>
                    <w:rPr>
                      <w:rFonts w:hint="default" w:ascii="Times New Roman" w:hAnsi="Times New Roman" w:cs="Times New Roman"/>
                      <w:szCs w:val="21"/>
                      <w:shd w:val="clear" w:color="auto" w:fill="auto"/>
                      <w:lang w:val="en-US" w:eastAsia="zh-CN"/>
                    </w:rPr>
                    <w:t>颗粒物、恶臭</w:t>
                  </w:r>
                </w:p>
              </w:tc>
              <w:tc>
                <w:tcPr>
                  <w:tcW w:w="1548" w:type="dxa"/>
                  <w:tcBorders>
                    <w:tl2br w:val="nil"/>
                    <w:tr2bl w:val="nil"/>
                  </w:tcBorders>
                  <w:noWrap w:val="0"/>
                  <w:vAlign w:val="center"/>
                </w:tcPr>
                <w:p>
                  <w:pPr>
                    <w:pStyle w:val="7"/>
                    <w:adjustRightInd w:val="0"/>
                    <w:snapToGrid w:val="0"/>
                    <w:jc w:val="center"/>
                    <w:rPr>
                      <w:rFonts w:hint="default" w:ascii="Times New Roman" w:hAnsi="Times New Roman" w:cs="Times New Roman"/>
                      <w:szCs w:val="21"/>
                      <w:shd w:val="clear" w:color="auto" w:fill="auto"/>
                    </w:rPr>
                  </w:pPr>
                  <w:r>
                    <w:rPr>
                      <w:rFonts w:hint="default" w:ascii="Times New Roman" w:hAnsi="Times New Roman" w:cs="Times New Roman"/>
                      <w:shd w:val="clear" w:color="auto" w:fill="auto"/>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84" w:type="dxa"/>
                  <w:vMerge w:val="continue"/>
                  <w:tcBorders>
                    <w:tl2br w:val="nil"/>
                    <w:tr2bl w:val="nil"/>
                  </w:tcBorders>
                  <w:noWrap w:val="0"/>
                  <w:vAlign w:val="center"/>
                </w:tcPr>
                <w:p>
                  <w:pPr>
                    <w:widowControl/>
                    <w:adjustRightInd w:val="0"/>
                    <w:snapToGrid w:val="0"/>
                    <w:jc w:val="center"/>
                    <w:rPr>
                      <w:rFonts w:hint="default" w:ascii="Times New Roman" w:hAnsi="Times New Roman" w:cs="Times New Roman"/>
                      <w:szCs w:val="21"/>
                      <w:shd w:val="clear" w:color="auto" w:fill="auto"/>
                    </w:rPr>
                  </w:pPr>
                </w:p>
              </w:tc>
              <w:tc>
                <w:tcPr>
                  <w:tcW w:w="1164" w:type="dxa"/>
                  <w:tcBorders>
                    <w:tl2br w:val="nil"/>
                    <w:tr2bl w:val="nil"/>
                  </w:tcBorders>
                  <w:noWrap w:val="0"/>
                  <w:vAlign w:val="center"/>
                </w:tcPr>
                <w:p>
                  <w:pPr>
                    <w:adjustRightInd w:val="0"/>
                    <w:snapToGrid w:val="0"/>
                    <w:jc w:val="center"/>
                    <w:rPr>
                      <w:rFonts w:hint="default" w:ascii="Times New Roman" w:hAnsi="Times New Roman" w:eastAsia="宋体" w:cs="Times New Roman"/>
                      <w:szCs w:val="21"/>
                      <w:shd w:val="clear" w:color="auto" w:fill="auto"/>
                      <w:lang w:val="en-US" w:eastAsia="zh-CN"/>
                    </w:rPr>
                  </w:pPr>
                  <w:r>
                    <w:rPr>
                      <w:rFonts w:hint="default" w:ascii="Times New Roman" w:hAnsi="Times New Roman" w:cs="Times New Roman"/>
                      <w:szCs w:val="21"/>
                      <w:shd w:val="clear" w:color="auto" w:fill="auto"/>
                      <w:lang w:val="en-US" w:eastAsia="zh-CN"/>
                    </w:rPr>
                    <w:t>排气筒</w:t>
                  </w:r>
                </w:p>
              </w:tc>
              <w:tc>
                <w:tcPr>
                  <w:tcW w:w="2899" w:type="dxa"/>
                  <w:tcBorders>
                    <w:tl2br w:val="nil"/>
                    <w:tr2bl w:val="nil"/>
                  </w:tcBorders>
                  <w:noWrap w:val="0"/>
                  <w:vAlign w:val="center"/>
                </w:tcPr>
                <w:p>
                  <w:pPr>
                    <w:adjustRightInd w:val="0"/>
                    <w:snapToGrid w:val="0"/>
                    <w:jc w:val="center"/>
                    <w:rPr>
                      <w:rFonts w:hint="default" w:ascii="Times New Roman" w:hAnsi="Times New Roman" w:eastAsia="宋体" w:cs="Times New Roman"/>
                      <w:szCs w:val="21"/>
                      <w:shd w:val="clear" w:color="auto" w:fill="auto"/>
                      <w:lang w:val="en-US" w:eastAsia="zh-CN"/>
                    </w:rPr>
                  </w:pPr>
                  <w:r>
                    <w:rPr>
                      <w:rFonts w:hint="default" w:ascii="Times New Roman" w:hAnsi="Times New Roman" w:cs="Times New Roman"/>
                      <w:szCs w:val="21"/>
                      <w:shd w:val="clear" w:color="auto" w:fill="auto"/>
                      <w:lang w:val="en-US" w:eastAsia="zh-CN"/>
                    </w:rPr>
                    <w:t>有组织排气筒出口1个监测点</w:t>
                  </w:r>
                </w:p>
              </w:tc>
              <w:tc>
                <w:tcPr>
                  <w:tcW w:w="1644" w:type="dxa"/>
                  <w:tcBorders>
                    <w:tl2br w:val="nil"/>
                    <w:tr2bl w:val="nil"/>
                  </w:tcBorders>
                  <w:noWrap w:val="0"/>
                  <w:vAlign w:val="center"/>
                </w:tcPr>
                <w:p>
                  <w:pPr>
                    <w:adjustRightInd w:val="0"/>
                    <w:snapToGrid w:val="0"/>
                    <w:jc w:val="center"/>
                    <w:rPr>
                      <w:rFonts w:hint="default" w:ascii="Times New Roman" w:hAnsi="Times New Roman" w:eastAsia="宋体" w:cs="Times New Roman"/>
                      <w:szCs w:val="21"/>
                      <w:shd w:val="clear" w:color="auto" w:fill="auto"/>
                      <w:lang w:eastAsia="zh-CN"/>
                    </w:rPr>
                  </w:pPr>
                  <w:r>
                    <w:rPr>
                      <w:rFonts w:hint="default" w:ascii="Times New Roman" w:hAnsi="Times New Roman" w:cs="Times New Roman"/>
                      <w:szCs w:val="21"/>
                      <w:shd w:val="clear" w:color="auto" w:fill="auto"/>
                      <w:lang w:val="en-US" w:eastAsia="zh-CN"/>
                    </w:rPr>
                    <w:t>恶臭</w:t>
                  </w:r>
                </w:p>
              </w:tc>
              <w:tc>
                <w:tcPr>
                  <w:tcW w:w="1548" w:type="dxa"/>
                  <w:tcBorders>
                    <w:tl2br w:val="nil"/>
                    <w:tr2bl w:val="nil"/>
                  </w:tcBorders>
                  <w:noWrap w:val="0"/>
                  <w:vAlign w:val="center"/>
                </w:tcPr>
                <w:p>
                  <w:pPr>
                    <w:pStyle w:val="7"/>
                    <w:adjustRightInd w:val="0"/>
                    <w:snapToGrid w:val="0"/>
                    <w:jc w:val="center"/>
                    <w:rPr>
                      <w:rFonts w:hint="default" w:ascii="Times New Roman" w:hAnsi="Times New Roman" w:cs="Times New Roman"/>
                      <w:shd w:val="clear" w:color="auto" w:fill="auto"/>
                    </w:rPr>
                  </w:pPr>
                  <w:r>
                    <w:rPr>
                      <w:rFonts w:hint="default" w:ascii="Times New Roman" w:hAnsi="Times New Roman" w:cs="Times New Roman"/>
                      <w:shd w:val="clear" w:color="auto" w:fill="auto"/>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84" w:type="dxa"/>
                  <w:tcBorders>
                    <w:tl2br w:val="nil"/>
                    <w:tr2bl w:val="nil"/>
                  </w:tcBorders>
                  <w:noWrap w:val="0"/>
                  <w:vAlign w:val="center"/>
                </w:tcPr>
                <w:p>
                  <w:pPr>
                    <w:adjustRightInd w:val="0"/>
                    <w:snapToGrid w:val="0"/>
                    <w:jc w:val="center"/>
                    <w:rPr>
                      <w:rFonts w:hint="default" w:ascii="Times New Roman" w:hAnsi="Times New Roman" w:eastAsia="宋体" w:cs="Times New Roman"/>
                      <w:szCs w:val="21"/>
                      <w:shd w:val="clear" w:color="auto" w:fill="auto"/>
                      <w:lang w:eastAsia="zh-CN"/>
                    </w:rPr>
                  </w:pPr>
                  <w:r>
                    <w:rPr>
                      <w:rFonts w:hint="default" w:ascii="Times New Roman" w:hAnsi="Times New Roman" w:cs="Times New Roman"/>
                      <w:szCs w:val="21"/>
                      <w:shd w:val="clear" w:color="auto" w:fill="auto"/>
                      <w:lang w:val="en-US" w:eastAsia="zh-CN"/>
                    </w:rPr>
                    <w:t>噪声</w:t>
                  </w:r>
                </w:p>
              </w:tc>
              <w:tc>
                <w:tcPr>
                  <w:tcW w:w="1164" w:type="dxa"/>
                  <w:tcBorders>
                    <w:tl2br w:val="nil"/>
                    <w:tr2bl w:val="nil"/>
                  </w:tcBorders>
                  <w:noWrap w:val="0"/>
                  <w:vAlign w:val="center"/>
                </w:tcPr>
                <w:p>
                  <w:pPr>
                    <w:adjustRightInd w:val="0"/>
                    <w:snapToGrid w:val="0"/>
                    <w:jc w:val="center"/>
                    <w:rPr>
                      <w:rFonts w:hint="default" w:ascii="Times New Roman" w:hAnsi="Times New Roman" w:cs="Times New Roman"/>
                      <w:szCs w:val="21"/>
                      <w:shd w:val="clear" w:color="auto" w:fill="auto"/>
                    </w:rPr>
                  </w:pPr>
                  <w:r>
                    <w:rPr>
                      <w:rFonts w:hint="default" w:ascii="Times New Roman" w:hAnsi="Times New Roman" w:cs="Times New Roman"/>
                      <w:szCs w:val="21"/>
                      <w:shd w:val="clear" w:color="auto" w:fill="auto"/>
                    </w:rPr>
                    <w:t>厂区噪声</w:t>
                  </w:r>
                </w:p>
              </w:tc>
              <w:tc>
                <w:tcPr>
                  <w:tcW w:w="2899" w:type="dxa"/>
                  <w:tcBorders>
                    <w:tl2br w:val="nil"/>
                    <w:tr2bl w:val="nil"/>
                  </w:tcBorders>
                  <w:noWrap w:val="0"/>
                  <w:vAlign w:val="center"/>
                </w:tcPr>
                <w:p>
                  <w:pPr>
                    <w:adjustRightInd w:val="0"/>
                    <w:snapToGrid w:val="0"/>
                    <w:jc w:val="center"/>
                    <w:rPr>
                      <w:rFonts w:hint="default" w:ascii="Times New Roman" w:hAnsi="Times New Roman" w:eastAsia="宋体" w:cs="Times New Roman"/>
                      <w:szCs w:val="21"/>
                      <w:shd w:val="clear" w:color="auto" w:fill="auto"/>
                      <w:lang w:val="en-US" w:eastAsia="zh-CN"/>
                    </w:rPr>
                  </w:pPr>
                  <w:r>
                    <w:rPr>
                      <w:rFonts w:hint="default" w:ascii="Times New Roman" w:hAnsi="Times New Roman" w:cs="Times New Roman"/>
                      <w:szCs w:val="21"/>
                      <w:shd w:val="clear" w:color="auto" w:fill="auto"/>
                    </w:rPr>
                    <w:t>在</w:t>
                  </w:r>
                  <w:r>
                    <w:rPr>
                      <w:rFonts w:hint="default" w:ascii="Times New Roman" w:hAnsi="Times New Roman" w:cs="Times New Roman"/>
                      <w:szCs w:val="21"/>
                      <w:shd w:val="clear" w:color="auto" w:fill="auto"/>
                      <w:lang w:val="en-US" w:eastAsia="zh-CN"/>
                    </w:rPr>
                    <w:t>厂</w:t>
                  </w:r>
                  <w:r>
                    <w:rPr>
                      <w:rFonts w:hint="default" w:ascii="Times New Roman" w:hAnsi="Times New Roman" w:cs="Times New Roman"/>
                      <w:szCs w:val="21"/>
                      <w:shd w:val="clear" w:color="auto" w:fill="auto"/>
                    </w:rPr>
                    <w:t>界四周1m处各设1个点</w:t>
                  </w:r>
                </w:p>
              </w:tc>
              <w:tc>
                <w:tcPr>
                  <w:tcW w:w="1644" w:type="dxa"/>
                  <w:tcBorders>
                    <w:tl2br w:val="nil"/>
                    <w:tr2bl w:val="nil"/>
                  </w:tcBorders>
                  <w:noWrap w:val="0"/>
                  <w:vAlign w:val="center"/>
                </w:tcPr>
                <w:p>
                  <w:pPr>
                    <w:adjustRightInd w:val="0"/>
                    <w:snapToGrid w:val="0"/>
                    <w:jc w:val="center"/>
                    <w:rPr>
                      <w:rFonts w:hint="default" w:ascii="Times New Roman" w:hAnsi="Times New Roman" w:cs="Times New Roman"/>
                      <w:szCs w:val="21"/>
                      <w:shd w:val="clear" w:color="auto" w:fill="auto"/>
                    </w:rPr>
                  </w:pPr>
                  <w:r>
                    <w:rPr>
                      <w:rFonts w:hint="default" w:ascii="Times New Roman" w:hAnsi="Times New Roman" w:cs="Times New Roman"/>
                      <w:szCs w:val="21"/>
                      <w:shd w:val="clear" w:color="auto" w:fill="auto"/>
                    </w:rPr>
                    <w:t>等效连续</w:t>
                  </w:r>
                </w:p>
                <w:p>
                  <w:pPr>
                    <w:adjustRightInd w:val="0"/>
                    <w:snapToGrid w:val="0"/>
                    <w:jc w:val="center"/>
                    <w:rPr>
                      <w:rFonts w:hint="default" w:ascii="Times New Roman" w:hAnsi="Times New Roman" w:eastAsia="宋体" w:cs="Times New Roman"/>
                      <w:szCs w:val="21"/>
                      <w:shd w:val="clear" w:color="auto" w:fill="auto"/>
                      <w:lang w:eastAsia="zh-CN"/>
                    </w:rPr>
                  </w:pPr>
                  <w:r>
                    <w:rPr>
                      <w:rFonts w:hint="default" w:ascii="Times New Roman" w:hAnsi="Times New Roman" w:cs="Times New Roman"/>
                      <w:szCs w:val="21"/>
                      <w:shd w:val="clear" w:color="auto" w:fill="auto"/>
                    </w:rPr>
                    <w:t>A声级Leq（A</w:t>
                  </w:r>
                  <w:r>
                    <w:rPr>
                      <w:rFonts w:hint="default" w:ascii="Times New Roman" w:hAnsi="Times New Roman" w:cs="Times New Roman"/>
                      <w:szCs w:val="21"/>
                      <w:shd w:val="clear" w:color="auto" w:fill="auto"/>
                      <w:lang w:eastAsia="zh-CN"/>
                    </w:rPr>
                    <w:t>）</w:t>
                  </w:r>
                </w:p>
              </w:tc>
              <w:tc>
                <w:tcPr>
                  <w:tcW w:w="1548" w:type="dxa"/>
                  <w:tcBorders>
                    <w:tl2br w:val="nil"/>
                    <w:tr2bl w:val="nil"/>
                  </w:tcBorders>
                  <w:noWrap w:val="0"/>
                  <w:vAlign w:val="center"/>
                </w:tcPr>
                <w:p>
                  <w:pPr>
                    <w:pStyle w:val="7"/>
                    <w:adjustRightInd w:val="0"/>
                    <w:snapToGrid w:val="0"/>
                    <w:jc w:val="center"/>
                    <w:rPr>
                      <w:rFonts w:hint="default" w:ascii="Times New Roman" w:hAnsi="Times New Roman" w:eastAsia="宋体" w:cs="Times New Roman"/>
                      <w:szCs w:val="21"/>
                      <w:shd w:val="clear" w:color="auto" w:fill="auto"/>
                      <w:lang w:eastAsia="zh-CN"/>
                    </w:rPr>
                  </w:pPr>
                  <w:r>
                    <w:rPr>
                      <w:rFonts w:hint="default" w:ascii="Times New Roman" w:hAnsi="Times New Roman" w:cs="Times New Roman"/>
                      <w:shd w:val="clear" w:color="auto" w:fill="auto"/>
                      <w:lang w:eastAsia="zh-CN"/>
                    </w:rPr>
                    <w:t>每季度一次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84" w:type="dxa"/>
                  <w:tcBorders>
                    <w:tl2br w:val="nil"/>
                    <w:tr2bl w:val="nil"/>
                  </w:tcBorders>
                  <w:noWrap w:val="0"/>
                  <w:vAlign w:val="center"/>
                </w:tcPr>
                <w:p>
                  <w:pPr>
                    <w:adjustRightInd w:val="0"/>
                    <w:snapToGrid w:val="0"/>
                    <w:jc w:val="center"/>
                    <w:rPr>
                      <w:rFonts w:hint="default" w:ascii="Times New Roman" w:hAnsi="Times New Roman" w:cs="Times New Roman"/>
                      <w:szCs w:val="21"/>
                      <w:shd w:val="clear" w:color="auto" w:fill="auto"/>
                      <w:lang w:val="en-US" w:eastAsia="zh-CN"/>
                    </w:rPr>
                  </w:pPr>
                  <w:r>
                    <w:rPr>
                      <w:rFonts w:hint="default" w:ascii="Times New Roman" w:hAnsi="Times New Roman" w:cs="Times New Roman"/>
                      <w:szCs w:val="21"/>
                      <w:shd w:val="clear" w:color="auto" w:fill="auto"/>
                      <w:lang w:val="en-US" w:eastAsia="zh-CN"/>
                    </w:rPr>
                    <w:t>废水</w:t>
                  </w:r>
                </w:p>
              </w:tc>
              <w:tc>
                <w:tcPr>
                  <w:tcW w:w="1164" w:type="dxa"/>
                  <w:tcBorders>
                    <w:tl2br w:val="nil"/>
                    <w:tr2bl w:val="nil"/>
                  </w:tcBorders>
                  <w:noWrap w:val="0"/>
                  <w:vAlign w:val="center"/>
                </w:tcPr>
                <w:p>
                  <w:pPr>
                    <w:adjustRightInd w:val="0"/>
                    <w:snapToGrid w:val="0"/>
                    <w:jc w:val="center"/>
                    <w:rPr>
                      <w:rFonts w:hint="default" w:ascii="Times New Roman" w:hAnsi="Times New Roman" w:eastAsia="宋体" w:cs="Times New Roman"/>
                      <w:szCs w:val="21"/>
                      <w:shd w:val="clear" w:color="auto" w:fill="auto"/>
                      <w:lang w:val="en-US" w:eastAsia="zh-CN"/>
                    </w:rPr>
                  </w:pPr>
                  <w:r>
                    <w:rPr>
                      <w:rFonts w:hint="eastAsia" w:cs="Times New Roman"/>
                      <w:szCs w:val="21"/>
                      <w:shd w:val="clear" w:color="auto" w:fill="auto"/>
                      <w:lang w:val="en-US" w:eastAsia="zh-CN"/>
                    </w:rPr>
                    <w:t>混合废水</w:t>
                  </w:r>
                </w:p>
              </w:tc>
              <w:tc>
                <w:tcPr>
                  <w:tcW w:w="2899" w:type="dxa"/>
                  <w:tcBorders>
                    <w:tl2br w:val="nil"/>
                    <w:tr2bl w:val="nil"/>
                  </w:tcBorders>
                  <w:noWrap w:val="0"/>
                  <w:vAlign w:val="center"/>
                </w:tcPr>
                <w:p>
                  <w:pPr>
                    <w:adjustRightInd w:val="0"/>
                    <w:snapToGrid w:val="0"/>
                    <w:jc w:val="center"/>
                    <w:rPr>
                      <w:rFonts w:hint="default" w:ascii="Times New Roman" w:hAnsi="Times New Roman" w:eastAsia="宋体" w:cs="Times New Roman"/>
                      <w:szCs w:val="21"/>
                      <w:shd w:val="clear" w:color="auto" w:fill="auto"/>
                      <w:lang w:val="en-US" w:eastAsia="zh-CN"/>
                    </w:rPr>
                  </w:pPr>
                  <w:r>
                    <w:rPr>
                      <w:rFonts w:hint="default" w:ascii="Times New Roman" w:hAnsi="Times New Roman" w:cs="Times New Roman"/>
                      <w:szCs w:val="21"/>
                      <w:shd w:val="clear" w:color="auto" w:fill="auto"/>
                      <w:lang w:val="en-US" w:eastAsia="zh-CN"/>
                    </w:rPr>
                    <w:t>化粪池出口设1个监测点</w:t>
                  </w:r>
                </w:p>
              </w:tc>
              <w:tc>
                <w:tcPr>
                  <w:tcW w:w="1644" w:type="dxa"/>
                  <w:tcBorders>
                    <w:tl2br w:val="nil"/>
                    <w:tr2bl w:val="nil"/>
                  </w:tcBorders>
                  <w:noWrap w:val="0"/>
                  <w:vAlign w:val="center"/>
                </w:tcPr>
                <w:p>
                  <w:pPr>
                    <w:adjustRightInd w:val="0"/>
                    <w:snapToGrid w:val="0"/>
                    <w:jc w:val="center"/>
                    <w:rPr>
                      <w:rFonts w:hint="default" w:ascii="Times New Roman" w:hAnsi="Times New Roman" w:eastAsia="宋体" w:cs="Times New Roman"/>
                      <w:szCs w:val="21"/>
                      <w:shd w:val="clear" w:color="auto" w:fill="auto"/>
                      <w:lang w:val="en-US" w:eastAsia="zh-CN"/>
                    </w:rPr>
                  </w:pPr>
                  <w:r>
                    <w:rPr>
                      <w:rFonts w:hint="default" w:ascii="Times New Roman" w:hAnsi="Times New Roman" w:cs="Times New Roman"/>
                      <w:szCs w:val="21"/>
                      <w:shd w:val="clear" w:color="auto" w:fill="auto"/>
                      <w:lang w:val="en-US" w:eastAsia="zh-CN"/>
                    </w:rPr>
                    <w:t>COD、BOD、SS、氨氮</w:t>
                  </w:r>
                </w:p>
              </w:tc>
              <w:tc>
                <w:tcPr>
                  <w:tcW w:w="1548" w:type="dxa"/>
                  <w:tcBorders>
                    <w:tl2br w:val="nil"/>
                    <w:tr2bl w:val="nil"/>
                  </w:tcBorders>
                  <w:noWrap w:val="0"/>
                  <w:vAlign w:val="center"/>
                </w:tcPr>
                <w:p>
                  <w:pPr>
                    <w:pStyle w:val="7"/>
                    <w:adjustRightInd w:val="0"/>
                    <w:snapToGrid w:val="0"/>
                    <w:jc w:val="center"/>
                    <w:rPr>
                      <w:rFonts w:hint="default" w:ascii="Times New Roman" w:hAnsi="Times New Roman" w:cs="Times New Roman"/>
                      <w:shd w:val="clear" w:color="auto" w:fill="auto"/>
                      <w:lang w:eastAsia="zh-CN"/>
                    </w:rPr>
                  </w:pPr>
                  <w:r>
                    <w:rPr>
                      <w:rFonts w:hint="default" w:ascii="Times New Roman" w:hAnsi="Times New Roman" w:cs="Times New Roman"/>
                      <w:shd w:val="clear" w:color="auto" w:fill="auto"/>
                    </w:rPr>
                    <w:t>每年一次</w:t>
                  </w:r>
                </w:p>
              </w:tc>
            </w:tr>
          </w:tbl>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（2）监测方法</w:t>
            </w:r>
          </w:p>
          <w:p>
            <w:pPr>
              <w:pStyle w:val="19"/>
              <w:spacing w:line="360" w:lineRule="auto"/>
              <w:ind w:left="0" w:leftChars="0" w:firstLine="480"/>
              <w:rPr>
                <w:rFonts w:hint="default" w:ascii="Times New Roman" w:hAnsi="Times New Roman" w:eastAsia="黑体" w:cs="Times New Roman"/>
              </w:rPr>
            </w:pPr>
            <w:r>
              <w:rPr>
                <w:rFonts w:hint="default" w:ascii="Times New Roman" w:hAnsi="Times New Roman" w:cs="Times New Roman"/>
                <w:sz w:val="24"/>
              </w:rPr>
              <w:t>应严格按照《污染源统一监测分析方法》和《环境监测技术规范》要求执行。</w:t>
            </w:r>
          </w:p>
        </w:tc>
      </w:tr>
      <w:bookmarkEnd w:id="0"/>
    </w:tbl>
    <w:p>
      <w:pPr>
        <w:pStyle w:val="19"/>
        <w:spacing w:after="0"/>
        <w:ind w:left="0" w:leftChars="0" w:firstLine="0" w:firstLineChars="0"/>
        <w:outlineLvl w:val="0"/>
        <w:rPr>
          <w:rFonts w:ascii="Times New Roman" w:hAnsi="Times New Roman" w:eastAsia="黑体"/>
          <w:sz w:val="30"/>
          <w:szCs w:val="30"/>
        </w:rPr>
      </w:pPr>
      <w:bookmarkStart w:id="21" w:name="_Toc18076860"/>
      <w:bookmarkStart w:id="22" w:name="_Toc26892338"/>
      <w:r>
        <w:rPr>
          <w:rFonts w:hint="eastAsia" w:ascii="宋体" w:hAnsi="宋体" w:eastAsia="宋体" w:cs="宋体"/>
          <w:b/>
          <w:bCs/>
          <w:sz w:val="30"/>
          <w:szCs w:val="30"/>
        </w:rPr>
        <w:t>建设项目拟采取的防治措施及预期治理效果</w:t>
      </w:r>
      <w:bookmarkEnd w:id="21"/>
      <w:bookmarkEnd w:id="22"/>
    </w:p>
    <w:tbl>
      <w:tblPr>
        <w:tblStyle w:val="21"/>
        <w:tblW w:w="827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95"/>
        <w:gridCol w:w="1049"/>
        <w:gridCol w:w="911"/>
        <w:gridCol w:w="2527"/>
        <w:gridCol w:w="299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795" w:type="dxa"/>
            <w:tcBorders>
              <w:tl2br w:val="nil"/>
              <w:tr2bl w:val="nil"/>
            </w:tcBorders>
            <w:vAlign w:val="center"/>
          </w:tcPr>
          <w:p>
            <w:pPr>
              <w:jc w:val="center"/>
              <w:rPr>
                <w:b/>
                <w:kern w:val="0"/>
                <w:szCs w:val="21"/>
              </w:rPr>
            </w:pPr>
            <w:r>
              <w:rPr>
                <w:rFonts w:hint="eastAsia"/>
                <w:b/>
                <w:kern w:val="0"/>
                <w:szCs w:val="21"/>
                <w:lang w:val="en-US" w:eastAsia="zh-CN"/>
              </w:rPr>
              <w:t xml:space="preserve"> </w:t>
            </w:r>
            <w:r>
              <w:rPr>
                <w:rFonts w:hint="eastAsia"/>
                <w:b/>
                <w:kern w:val="0"/>
                <w:szCs w:val="21"/>
              </w:rPr>
              <w:t>内容类型</w:t>
            </w:r>
          </w:p>
        </w:tc>
        <w:tc>
          <w:tcPr>
            <w:tcW w:w="1049" w:type="dxa"/>
            <w:tcBorders>
              <w:tl2br w:val="nil"/>
              <w:tr2bl w:val="nil"/>
            </w:tcBorders>
            <w:vAlign w:val="center"/>
          </w:tcPr>
          <w:p>
            <w:pPr>
              <w:jc w:val="center"/>
              <w:rPr>
                <w:b/>
                <w:kern w:val="0"/>
                <w:szCs w:val="21"/>
              </w:rPr>
            </w:pPr>
            <w:r>
              <w:rPr>
                <w:rFonts w:hint="eastAsia"/>
                <w:b/>
                <w:kern w:val="0"/>
                <w:szCs w:val="21"/>
              </w:rPr>
              <w:t>排放源</w:t>
            </w:r>
          </w:p>
          <w:p>
            <w:pPr>
              <w:jc w:val="center"/>
              <w:rPr>
                <w:b/>
                <w:kern w:val="0"/>
                <w:szCs w:val="21"/>
              </w:rPr>
            </w:pPr>
            <w:r>
              <w:rPr>
                <w:rFonts w:hint="eastAsia"/>
                <w:b/>
                <w:kern w:val="0"/>
                <w:szCs w:val="21"/>
              </w:rPr>
              <w:t>（编号）</w:t>
            </w:r>
          </w:p>
        </w:tc>
        <w:tc>
          <w:tcPr>
            <w:tcW w:w="911" w:type="dxa"/>
            <w:tcBorders>
              <w:tl2br w:val="nil"/>
              <w:tr2bl w:val="nil"/>
            </w:tcBorders>
            <w:vAlign w:val="center"/>
          </w:tcPr>
          <w:p>
            <w:pPr>
              <w:jc w:val="center"/>
              <w:rPr>
                <w:b/>
                <w:kern w:val="0"/>
                <w:szCs w:val="21"/>
              </w:rPr>
            </w:pPr>
            <w:r>
              <w:rPr>
                <w:rFonts w:hint="eastAsia"/>
                <w:b/>
                <w:kern w:val="0"/>
                <w:szCs w:val="21"/>
              </w:rPr>
              <w:t>污染物名称</w:t>
            </w:r>
          </w:p>
        </w:tc>
        <w:tc>
          <w:tcPr>
            <w:tcW w:w="2527" w:type="dxa"/>
            <w:tcBorders>
              <w:tl2br w:val="nil"/>
              <w:tr2bl w:val="nil"/>
            </w:tcBorders>
            <w:vAlign w:val="center"/>
          </w:tcPr>
          <w:p>
            <w:pPr>
              <w:jc w:val="center"/>
              <w:rPr>
                <w:kern w:val="0"/>
                <w:szCs w:val="21"/>
              </w:rPr>
            </w:pPr>
            <w:r>
              <w:rPr>
                <w:rFonts w:hint="eastAsia"/>
                <w:b/>
                <w:bCs/>
                <w:kern w:val="0"/>
                <w:szCs w:val="21"/>
              </w:rPr>
              <w:t>防治</w:t>
            </w:r>
            <w:r>
              <w:rPr>
                <w:rFonts w:hint="eastAsia"/>
                <w:b/>
                <w:kern w:val="0"/>
                <w:szCs w:val="21"/>
              </w:rPr>
              <w:t>措施</w:t>
            </w:r>
          </w:p>
        </w:tc>
        <w:tc>
          <w:tcPr>
            <w:tcW w:w="2994" w:type="dxa"/>
            <w:tcBorders>
              <w:tl2br w:val="nil"/>
              <w:tr2bl w:val="nil"/>
            </w:tcBorders>
            <w:vAlign w:val="center"/>
          </w:tcPr>
          <w:p>
            <w:pPr>
              <w:jc w:val="center"/>
              <w:rPr>
                <w:b/>
                <w:kern w:val="0"/>
                <w:szCs w:val="21"/>
              </w:rPr>
            </w:pPr>
            <w:r>
              <w:rPr>
                <w:rFonts w:hint="eastAsia"/>
                <w:b/>
                <w:kern w:val="0"/>
                <w:szCs w:val="21"/>
              </w:rPr>
              <w:t>预期治理效果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795" w:type="dxa"/>
            <w:vMerge w:val="restart"/>
            <w:tcBorders>
              <w:tl2br w:val="nil"/>
              <w:tr2bl w:val="nil"/>
            </w:tcBorders>
            <w:vAlign w:val="center"/>
          </w:tcPr>
          <w:p>
            <w:pPr>
              <w:pStyle w:val="19"/>
              <w:spacing w:after="0"/>
              <w:ind w:left="0" w:leftChars="0" w:firstLine="0" w:firstLineChars="0"/>
              <w:jc w:val="center"/>
              <w:rPr>
                <w:rFonts w:hint="eastAsia"/>
                <w:kern w:val="0"/>
                <w:szCs w:val="21"/>
              </w:rPr>
            </w:pPr>
            <w:r>
              <w:rPr>
                <w:rFonts w:hint="eastAsia" w:ascii="Times New Roman" w:hAnsi="Times New Roman"/>
                <w:kern w:val="0"/>
                <w:szCs w:val="21"/>
                <w:lang w:val="en-US" w:eastAsia="zh-CN"/>
              </w:rPr>
              <w:t>大气污染物</w:t>
            </w:r>
          </w:p>
        </w:tc>
        <w:tc>
          <w:tcPr>
            <w:tcW w:w="1049" w:type="dxa"/>
            <w:tcBorders>
              <w:tl2br w:val="nil"/>
              <w:tr2bl w:val="nil"/>
            </w:tcBorders>
            <w:vAlign w:val="center"/>
          </w:tcPr>
          <w:p>
            <w:pPr>
              <w:jc w:val="center"/>
              <w:rPr>
                <w:rFonts w:hint="default" w:eastAsia="宋体"/>
                <w:kern w:val="0"/>
                <w:szCs w:val="21"/>
                <w:lang w:val="en-US" w:eastAsia="zh-CN"/>
              </w:rPr>
            </w:pPr>
            <w:r>
              <w:rPr>
                <w:rFonts w:hint="eastAsia"/>
                <w:kern w:val="0"/>
                <w:szCs w:val="21"/>
                <w:lang w:val="en-US" w:eastAsia="zh-CN"/>
              </w:rPr>
              <w:t>鸡精烘干废气</w:t>
            </w:r>
          </w:p>
        </w:tc>
        <w:tc>
          <w:tcPr>
            <w:tcW w:w="911" w:type="dxa"/>
            <w:tcBorders>
              <w:tl2br w:val="nil"/>
              <w:tr2bl w:val="nil"/>
            </w:tcBorders>
            <w:vAlign w:val="center"/>
          </w:tcPr>
          <w:p>
            <w:pPr>
              <w:jc w:val="center"/>
              <w:rPr>
                <w:rFonts w:hint="eastAsia" w:eastAsia="宋体"/>
                <w:kern w:val="0"/>
                <w:szCs w:val="21"/>
                <w:lang w:eastAsia="zh-CN"/>
              </w:rPr>
            </w:pPr>
            <w:r>
              <w:rPr>
                <w:rFonts w:hint="eastAsia"/>
                <w:kern w:val="0"/>
                <w:szCs w:val="21"/>
                <w:lang w:val="en-US" w:eastAsia="zh-CN"/>
              </w:rPr>
              <w:t>恶臭</w:t>
            </w:r>
          </w:p>
        </w:tc>
        <w:tc>
          <w:tcPr>
            <w:tcW w:w="2527" w:type="dxa"/>
            <w:tcBorders>
              <w:tl2br w:val="nil"/>
              <w:tr2bl w:val="nil"/>
            </w:tcBorders>
            <w:vAlign w:val="center"/>
          </w:tcPr>
          <w:p>
            <w:pPr>
              <w:jc w:val="center"/>
              <w:rPr>
                <w:rFonts w:hint="eastAsia"/>
                <w:kern w:val="0"/>
                <w:szCs w:val="21"/>
              </w:rPr>
            </w:pPr>
            <w:r>
              <w:rPr>
                <w:rFonts w:hint="eastAsia"/>
                <w:b w:val="0"/>
                <w:bCs w:val="0"/>
                <w:lang w:val="en-US" w:eastAsia="zh-CN"/>
              </w:rPr>
              <w:t>集气罩</w:t>
            </w:r>
            <w:r>
              <w:rPr>
                <w:rFonts w:hint="eastAsia" w:ascii="Times New Roman" w:hAnsi="Times New Roman"/>
                <w:b w:val="0"/>
                <w:bCs/>
                <w:color w:val="auto"/>
                <w:lang w:val="en-US" w:eastAsia="zh-CN"/>
              </w:rPr>
              <w:t>+过滤棉</w:t>
            </w:r>
            <w:r>
              <w:rPr>
                <w:rFonts w:hint="eastAsia" w:ascii="Times New Roman" w:hAnsi="Times New Roman"/>
                <w:b w:val="0"/>
                <w:bCs w:val="0"/>
              </w:rPr>
              <w:t>+</w:t>
            </w:r>
            <w:r>
              <w:rPr>
                <w:rFonts w:hint="eastAsia"/>
                <w:b w:val="0"/>
                <w:bCs w:val="0"/>
                <w:lang w:val="en-US" w:eastAsia="zh-CN"/>
              </w:rPr>
              <w:t>双级</w:t>
            </w:r>
            <w:r>
              <w:rPr>
                <w:rFonts w:ascii="Times New Roman" w:hAnsi="Times New Roman"/>
                <w:b w:val="0"/>
                <w:bCs w:val="0"/>
              </w:rPr>
              <w:t>活性炭吸附+15m高的排气筒</w:t>
            </w:r>
          </w:p>
        </w:tc>
        <w:tc>
          <w:tcPr>
            <w:tcW w:w="2994" w:type="dxa"/>
            <w:tcBorders>
              <w:tl2br w:val="nil"/>
              <w:tr2bl w:val="nil"/>
            </w:tcBorders>
            <w:vAlign w:val="center"/>
          </w:tcPr>
          <w:p>
            <w:pPr>
              <w:jc w:val="center"/>
              <w:rPr>
                <w:rFonts w:hint="eastAsia"/>
                <w:kern w:val="0"/>
                <w:szCs w:val="21"/>
              </w:rPr>
            </w:pPr>
            <w:r>
              <w:rPr>
                <w:rFonts w:hint="eastAsia"/>
                <w:kern w:val="0"/>
                <w:szCs w:val="21"/>
              </w:rPr>
              <w:t>《恶臭污染物排放标准》（GB14554-93）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96" w:hRule="atLeast"/>
        </w:trPr>
        <w:tc>
          <w:tcPr>
            <w:tcW w:w="795" w:type="dxa"/>
            <w:vMerge w:val="continue"/>
            <w:tcBorders>
              <w:tl2br w:val="nil"/>
              <w:tr2bl w:val="nil"/>
            </w:tcBorders>
            <w:vAlign w:val="center"/>
          </w:tcPr>
          <w:p>
            <w:pPr>
              <w:pStyle w:val="19"/>
              <w:spacing w:after="0"/>
              <w:ind w:left="0" w:leftChars="0" w:firstLine="0" w:firstLineChars="0"/>
              <w:jc w:val="center"/>
              <w:rPr>
                <w:rFonts w:hint="eastAsia" w:ascii="Times New Roman" w:hAnsi="Times New Roman"/>
                <w:kern w:val="0"/>
                <w:szCs w:val="21"/>
                <w:lang w:val="en-US" w:eastAsia="zh-CN"/>
              </w:rPr>
            </w:pPr>
          </w:p>
        </w:tc>
        <w:tc>
          <w:tcPr>
            <w:tcW w:w="1049" w:type="dxa"/>
            <w:tcBorders>
              <w:tl2br w:val="nil"/>
              <w:tr2bl w:val="nil"/>
            </w:tcBorders>
            <w:vAlign w:val="center"/>
          </w:tcPr>
          <w:p>
            <w:pPr>
              <w:jc w:val="center"/>
              <w:rPr>
                <w:rFonts w:hint="default"/>
                <w:kern w:val="0"/>
                <w:szCs w:val="21"/>
                <w:lang w:val="en-US" w:eastAsia="zh-CN"/>
              </w:rPr>
            </w:pPr>
            <w:r>
              <w:rPr>
                <w:rFonts w:hint="eastAsia"/>
                <w:kern w:val="0"/>
                <w:szCs w:val="21"/>
                <w:lang w:val="en-US" w:eastAsia="zh-CN"/>
              </w:rPr>
              <w:t>粉碎搅拌粉尘</w:t>
            </w:r>
          </w:p>
        </w:tc>
        <w:tc>
          <w:tcPr>
            <w:tcW w:w="911" w:type="dxa"/>
            <w:tcBorders>
              <w:tl2br w:val="nil"/>
              <w:tr2bl w:val="nil"/>
            </w:tcBorders>
            <w:vAlign w:val="center"/>
          </w:tcPr>
          <w:p>
            <w:pPr>
              <w:jc w:val="center"/>
              <w:rPr>
                <w:rFonts w:hint="eastAsia"/>
                <w:kern w:val="0"/>
                <w:szCs w:val="21"/>
                <w:lang w:val="en-US" w:eastAsia="zh-CN"/>
              </w:rPr>
            </w:pPr>
            <w:r>
              <w:rPr>
                <w:rFonts w:hint="eastAsia"/>
                <w:kern w:val="0"/>
                <w:szCs w:val="21"/>
                <w:lang w:val="en-US" w:eastAsia="zh-CN"/>
              </w:rPr>
              <w:t>颗粒物</w:t>
            </w:r>
          </w:p>
        </w:tc>
        <w:tc>
          <w:tcPr>
            <w:tcW w:w="2527" w:type="dxa"/>
            <w:tcBorders>
              <w:tl2br w:val="nil"/>
              <w:tr2bl w:val="nil"/>
            </w:tcBorders>
            <w:vAlign w:val="center"/>
          </w:tcPr>
          <w:p>
            <w:pPr>
              <w:jc w:val="center"/>
              <w:rPr>
                <w:rFonts w:hint="eastAsia" w:ascii="Times New Roman" w:hAnsi="Times New Roman" w:eastAsia="宋体"/>
                <w:b w:val="0"/>
                <w:bCs w:val="0"/>
                <w:lang w:val="en-US" w:eastAsia="zh-CN"/>
              </w:rPr>
            </w:pPr>
            <w:r>
              <w:rPr>
                <w:rFonts w:hint="eastAsia"/>
                <w:b w:val="0"/>
                <w:bCs w:val="0"/>
                <w:lang w:val="en-US" w:eastAsia="zh-CN"/>
              </w:rPr>
              <w:t>/</w:t>
            </w:r>
          </w:p>
        </w:tc>
        <w:tc>
          <w:tcPr>
            <w:tcW w:w="2994" w:type="dxa"/>
            <w:tcBorders>
              <w:tl2br w:val="nil"/>
              <w:tr2bl w:val="nil"/>
            </w:tcBorders>
            <w:vAlign w:val="center"/>
          </w:tcPr>
          <w:p>
            <w:pPr>
              <w:jc w:val="center"/>
              <w:rPr>
                <w:rFonts w:ascii="Times New Roman" w:hAnsi="Times New Roman" w:cs="Times New Roman"/>
                <w:b w:val="0"/>
                <w:bCs w:val="0"/>
                <w:spacing w:val="4"/>
                <w:lang w:bidi="ar"/>
              </w:rPr>
            </w:pPr>
            <w:r>
              <w:rPr>
                <w:rFonts w:ascii="Times New Roman" w:hAnsi="Times New Roman" w:cs="Times New Roman"/>
                <w:b w:val="0"/>
                <w:bCs w:val="0"/>
                <w:spacing w:val="4"/>
                <w:lang w:bidi="ar"/>
              </w:rPr>
              <w:t>《大气污染物综合排放标准》（GB16297-1996）表2</w:t>
            </w:r>
            <w:r>
              <w:rPr>
                <w:rFonts w:hint="eastAsia" w:ascii="Times New Roman" w:hAnsi="Times New Roman" w:cs="Times New Roman"/>
                <w:b w:val="0"/>
                <w:bCs w:val="0"/>
                <w:spacing w:val="4"/>
                <w:lang w:bidi="ar"/>
              </w:rPr>
              <w:t>“颗粒物（其他）”</w:t>
            </w:r>
            <w:r>
              <w:rPr>
                <w:rFonts w:hint="eastAsia" w:ascii="Times New Roman" w:hAnsi="Times New Roman" w:cs="Times New Roman"/>
                <w:b w:val="0"/>
                <w:bCs w:val="0"/>
                <w:spacing w:val="4"/>
                <w:lang w:val="en-US" w:eastAsia="zh-CN" w:bidi="ar"/>
              </w:rPr>
              <w:t>无组织排放标准限值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795" w:type="dxa"/>
            <w:tcBorders>
              <w:tl2br w:val="nil"/>
              <w:tr2bl w:val="nil"/>
            </w:tcBorders>
            <w:vAlign w:val="center"/>
          </w:tcPr>
          <w:p>
            <w:pPr>
              <w:jc w:val="center"/>
              <w:rPr>
                <w:kern w:val="0"/>
                <w:szCs w:val="21"/>
              </w:rPr>
            </w:pPr>
            <w:r>
              <w:rPr>
                <w:rFonts w:hint="eastAsia"/>
                <w:kern w:val="0"/>
                <w:szCs w:val="21"/>
              </w:rPr>
              <w:t>水污染物</w:t>
            </w:r>
          </w:p>
        </w:tc>
        <w:tc>
          <w:tcPr>
            <w:tcW w:w="1960" w:type="dxa"/>
            <w:gridSpan w:val="2"/>
            <w:tcBorders>
              <w:tl2br w:val="nil"/>
              <w:tr2bl w:val="nil"/>
            </w:tcBorders>
            <w:vAlign w:val="center"/>
          </w:tcPr>
          <w:p>
            <w:pPr>
              <w:jc w:val="center"/>
              <w:rPr>
                <w:rFonts w:hint="default" w:eastAsia="宋体"/>
                <w:kern w:val="0"/>
                <w:szCs w:val="21"/>
                <w:lang w:val="en-US" w:eastAsia="zh-CN"/>
              </w:rPr>
            </w:pPr>
            <w:r>
              <w:rPr>
                <w:rFonts w:hint="eastAsia"/>
                <w:kern w:val="0"/>
                <w:szCs w:val="21"/>
                <w:lang w:val="en-US" w:eastAsia="zh-CN"/>
              </w:rPr>
              <w:t>生活污水、设备清洗废水</w:t>
            </w:r>
          </w:p>
        </w:tc>
        <w:tc>
          <w:tcPr>
            <w:tcW w:w="2527" w:type="dxa"/>
            <w:tcBorders>
              <w:tl2br w:val="nil"/>
              <w:tr2bl w:val="nil"/>
            </w:tcBorders>
            <w:vAlign w:val="center"/>
          </w:tcPr>
          <w:p>
            <w:pPr>
              <w:jc w:val="center"/>
              <w:rPr>
                <w:kern w:val="0"/>
                <w:sz w:val="24"/>
              </w:rPr>
            </w:pPr>
            <w:r>
              <w:rPr>
                <w:rFonts w:hint="eastAsia"/>
                <w:kern w:val="0"/>
                <w:sz w:val="21"/>
                <w:szCs w:val="21"/>
                <w:lang w:val="en-US" w:eastAsia="zh-CN"/>
              </w:rPr>
              <w:t>混合废水</w:t>
            </w:r>
            <w:r>
              <w:rPr>
                <w:rFonts w:hint="default"/>
                <w:kern w:val="0"/>
                <w:sz w:val="21"/>
                <w:szCs w:val="21"/>
                <w:lang w:val="en-US" w:eastAsia="zh-CN"/>
              </w:rPr>
              <w:t>经</w:t>
            </w:r>
            <w:r>
              <w:rPr>
                <w:rFonts w:hint="default"/>
                <w:kern w:val="0"/>
                <w:sz w:val="21"/>
                <w:szCs w:val="21"/>
              </w:rPr>
              <w:t>化粪池处理后</w:t>
            </w:r>
            <w:r>
              <w:rPr>
                <w:rFonts w:hint="eastAsia"/>
                <w:kern w:val="0"/>
                <w:sz w:val="21"/>
                <w:szCs w:val="21"/>
                <w:lang w:val="en-US" w:eastAsia="zh-CN"/>
              </w:rPr>
              <w:t>由</w:t>
            </w:r>
            <w:r>
              <w:rPr>
                <w:rFonts w:hint="default"/>
                <w:kern w:val="0"/>
                <w:sz w:val="21"/>
                <w:szCs w:val="21"/>
              </w:rPr>
              <w:t>市政污水管网排入西安市第六污水处理厂进行处理，处理</w:t>
            </w:r>
            <w:r>
              <w:rPr>
                <w:rFonts w:hint="eastAsia"/>
                <w:kern w:val="0"/>
                <w:sz w:val="21"/>
                <w:szCs w:val="21"/>
                <w:lang w:val="en-US" w:eastAsia="zh-CN"/>
              </w:rPr>
              <w:t>达标</w:t>
            </w:r>
            <w:r>
              <w:rPr>
                <w:rFonts w:hint="default"/>
                <w:kern w:val="0"/>
                <w:sz w:val="21"/>
                <w:szCs w:val="21"/>
              </w:rPr>
              <w:t>后排入太平河</w:t>
            </w:r>
            <w:r>
              <w:rPr>
                <w:kern w:val="0"/>
                <w:sz w:val="24"/>
              </w:rPr>
              <w:t xml:space="preserve"> </w:t>
            </w:r>
          </w:p>
        </w:tc>
        <w:tc>
          <w:tcPr>
            <w:tcW w:w="2994" w:type="dxa"/>
            <w:tcBorders>
              <w:tl2br w:val="nil"/>
              <w:tr2bl w:val="nil"/>
            </w:tcBorders>
            <w:vAlign w:val="center"/>
          </w:tcPr>
          <w:p>
            <w:pPr>
              <w:jc w:val="center"/>
              <w:rPr>
                <w:kern w:val="0"/>
                <w:szCs w:val="21"/>
              </w:rPr>
            </w:pPr>
            <w:r>
              <w:rPr>
                <w:rFonts w:hint="eastAsia"/>
                <w:kern w:val="0"/>
                <w:szCs w:val="21"/>
              </w:rPr>
              <w:t>《污水综合排放标准》（</w:t>
            </w:r>
            <w:r>
              <w:rPr>
                <w:kern w:val="0"/>
                <w:szCs w:val="21"/>
              </w:rPr>
              <w:t>GB979-1996</w:t>
            </w:r>
            <w:r>
              <w:rPr>
                <w:rFonts w:hint="eastAsia"/>
                <w:kern w:val="0"/>
                <w:szCs w:val="21"/>
              </w:rPr>
              <w:t>）中三类标准及</w:t>
            </w:r>
            <w:r>
              <w:rPr>
                <w:color w:val="000000"/>
                <w:spacing w:val="4"/>
                <w:szCs w:val="21"/>
              </w:rPr>
              <w:t>《污水排入城镇下水道水质标准》（GB/T 31962-2015）表1B级标准要求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5" w:hRule="atLeast"/>
        </w:trPr>
        <w:tc>
          <w:tcPr>
            <w:tcW w:w="795" w:type="dxa"/>
            <w:vMerge w:val="restart"/>
            <w:tcBorders>
              <w:tl2br w:val="nil"/>
              <w:tr2bl w:val="nil"/>
            </w:tcBorders>
            <w:vAlign w:val="center"/>
          </w:tcPr>
          <w:p>
            <w:pPr>
              <w:jc w:val="center"/>
              <w:rPr>
                <w:kern w:val="0"/>
                <w:szCs w:val="21"/>
              </w:rPr>
            </w:pPr>
            <w:r>
              <w:rPr>
                <w:rFonts w:hint="eastAsia"/>
                <w:kern w:val="0"/>
                <w:szCs w:val="21"/>
              </w:rPr>
              <w:t>固体废物</w:t>
            </w:r>
          </w:p>
        </w:tc>
        <w:tc>
          <w:tcPr>
            <w:tcW w:w="1049" w:type="dxa"/>
            <w:vMerge w:val="restart"/>
            <w:tcBorders>
              <w:tl2br w:val="nil"/>
              <w:tr2bl w:val="nil"/>
            </w:tcBorders>
            <w:vAlign w:val="center"/>
          </w:tcPr>
          <w:p>
            <w:pPr>
              <w:jc w:val="center"/>
              <w:rPr>
                <w:rFonts w:hint="default" w:eastAsia="宋体"/>
                <w:kern w:val="0"/>
                <w:szCs w:val="21"/>
                <w:lang w:val="en-US" w:eastAsia="zh-CN"/>
              </w:rPr>
            </w:pPr>
            <w:r>
              <w:rPr>
                <w:rFonts w:hint="eastAsia"/>
                <w:kern w:val="0"/>
                <w:szCs w:val="21"/>
                <w:lang w:val="en-US" w:eastAsia="zh-CN"/>
              </w:rPr>
              <w:t>一般固废</w:t>
            </w:r>
          </w:p>
        </w:tc>
        <w:tc>
          <w:tcPr>
            <w:tcW w:w="911" w:type="dxa"/>
            <w:tcBorders>
              <w:tl2br w:val="nil"/>
              <w:tr2bl w:val="nil"/>
            </w:tcBorders>
            <w:vAlign w:val="center"/>
          </w:tcPr>
          <w:p>
            <w:pPr>
              <w:jc w:val="center"/>
              <w:rPr>
                <w:rFonts w:hint="eastAsia"/>
                <w:kern w:val="0"/>
                <w:szCs w:val="21"/>
              </w:rPr>
            </w:pPr>
            <w:r>
              <w:rPr>
                <w:rFonts w:hint="eastAsia"/>
                <w:kern w:val="0"/>
                <w:szCs w:val="21"/>
              </w:rPr>
              <w:t>生活垃圾</w:t>
            </w:r>
          </w:p>
        </w:tc>
        <w:tc>
          <w:tcPr>
            <w:tcW w:w="2527" w:type="dxa"/>
            <w:tcBorders>
              <w:tl2br w:val="nil"/>
              <w:tr2bl w:val="nil"/>
            </w:tcBorders>
            <w:vAlign w:val="center"/>
          </w:tcPr>
          <w:p>
            <w:pPr>
              <w:jc w:val="center"/>
              <w:rPr>
                <w:rFonts w:hint="eastAsia"/>
                <w:kern w:val="0"/>
                <w:szCs w:val="21"/>
                <w:lang w:val="en-US" w:eastAsia="zh-CN"/>
              </w:rPr>
            </w:pPr>
            <w:r>
              <w:rPr>
                <w:rFonts w:hint="eastAsia"/>
                <w:kern w:val="0"/>
                <w:szCs w:val="21"/>
                <w:lang w:val="en-US" w:eastAsia="zh-CN"/>
              </w:rPr>
              <w:t>分类</w:t>
            </w:r>
            <w:r>
              <w:rPr>
                <w:rFonts w:hint="eastAsia"/>
                <w:kern w:val="0"/>
                <w:szCs w:val="21"/>
              </w:rPr>
              <w:t>集中收集，交由环卫部门进行处理</w:t>
            </w:r>
          </w:p>
        </w:tc>
        <w:tc>
          <w:tcPr>
            <w:tcW w:w="2994" w:type="dxa"/>
            <w:vMerge w:val="restart"/>
            <w:tcBorders>
              <w:tl2br w:val="nil"/>
              <w:tr2bl w:val="nil"/>
            </w:tcBorders>
            <w:vAlign w:val="center"/>
          </w:tcPr>
          <w:p>
            <w:pPr>
              <w:jc w:val="center"/>
              <w:rPr>
                <w:kern w:val="0"/>
                <w:szCs w:val="21"/>
              </w:rPr>
            </w:pPr>
            <w:r>
              <w:rPr>
                <w:rFonts w:hint="eastAsia"/>
                <w:kern w:val="0"/>
                <w:szCs w:val="21"/>
              </w:rPr>
              <w:t>资源化、减量化、无害化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795" w:type="dxa"/>
            <w:vMerge w:val="continue"/>
            <w:tcBorders>
              <w:tl2br w:val="nil"/>
              <w:tr2bl w:val="nil"/>
            </w:tcBorders>
            <w:vAlign w:val="center"/>
          </w:tcPr>
          <w:p>
            <w:pPr>
              <w:jc w:val="center"/>
            </w:pPr>
          </w:p>
        </w:tc>
        <w:tc>
          <w:tcPr>
            <w:tcW w:w="1049" w:type="dxa"/>
            <w:vMerge w:val="continue"/>
            <w:tcBorders>
              <w:tl2br w:val="nil"/>
              <w:tr2bl w:val="nil"/>
            </w:tcBorders>
            <w:vAlign w:val="center"/>
          </w:tcPr>
          <w:p>
            <w:pPr>
              <w:jc w:val="center"/>
            </w:pPr>
          </w:p>
        </w:tc>
        <w:tc>
          <w:tcPr>
            <w:tcW w:w="911" w:type="dxa"/>
            <w:tcBorders>
              <w:tl2br w:val="nil"/>
              <w:tr2bl w:val="nil"/>
            </w:tcBorders>
            <w:vAlign w:val="center"/>
          </w:tcPr>
          <w:p>
            <w:pPr>
              <w:jc w:val="center"/>
              <w:rPr>
                <w:rFonts w:hint="default" w:eastAsia="宋体"/>
                <w:kern w:val="0"/>
                <w:szCs w:val="21"/>
                <w:lang w:val="en-US" w:eastAsia="zh-CN"/>
              </w:rPr>
            </w:pPr>
            <w:r>
              <w:rPr>
                <w:rFonts w:hint="eastAsia"/>
                <w:kern w:val="0"/>
                <w:szCs w:val="21"/>
                <w:lang w:val="en-US" w:eastAsia="zh-CN"/>
              </w:rPr>
              <w:t>废包装材料</w:t>
            </w:r>
          </w:p>
        </w:tc>
        <w:tc>
          <w:tcPr>
            <w:tcW w:w="2527" w:type="dxa"/>
            <w:tcBorders>
              <w:tl2br w:val="nil"/>
              <w:tr2bl w:val="nil"/>
            </w:tcBorders>
            <w:vAlign w:val="center"/>
          </w:tcPr>
          <w:p>
            <w:pPr>
              <w:jc w:val="center"/>
              <w:rPr>
                <w:rFonts w:hint="eastAsia"/>
                <w:kern w:val="0"/>
                <w:szCs w:val="21"/>
              </w:rPr>
            </w:pPr>
            <w:r>
              <w:rPr>
                <w:rFonts w:hint="eastAsia"/>
                <w:kern w:val="0"/>
                <w:szCs w:val="21"/>
                <w:lang w:val="en-US" w:eastAsia="zh-CN"/>
              </w:rPr>
              <w:t>集中收集，统一</w:t>
            </w:r>
            <w:r>
              <w:rPr>
                <w:rFonts w:hint="eastAsia"/>
                <w:kern w:val="0"/>
                <w:szCs w:val="21"/>
              </w:rPr>
              <w:t>外售</w:t>
            </w:r>
          </w:p>
        </w:tc>
        <w:tc>
          <w:tcPr>
            <w:tcW w:w="2994" w:type="dxa"/>
            <w:vMerge w:val="continue"/>
            <w:tcBorders>
              <w:tl2br w:val="nil"/>
              <w:tr2bl w:val="nil"/>
            </w:tcBorders>
            <w:vAlign w:val="center"/>
          </w:tcPr>
          <w:p>
            <w:pPr>
              <w:jc w:val="center"/>
              <w:rPr>
                <w:rFonts w:hint="eastAsia"/>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36" w:hRule="atLeast"/>
        </w:trPr>
        <w:tc>
          <w:tcPr>
            <w:tcW w:w="795" w:type="dxa"/>
            <w:vMerge w:val="continue"/>
            <w:tcBorders>
              <w:tl2br w:val="nil"/>
              <w:tr2bl w:val="nil"/>
            </w:tcBorders>
            <w:vAlign w:val="center"/>
          </w:tcPr>
          <w:p>
            <w:pPr>
              <w:rPr>
                <w:kern w:val="0"/>
                <w:szCs w:val="21"/>
              </w:rPr>
            </w:pPr>
          </w:p>
        </w:tc>
        <w:tc>
          <w:tcPr>
            <w:tcW w:w="1049" w:type="dxa"/>
            <w:tcBorders>
              <w:tl2br w:val="nil"/>
              <w:tr2bl w:val="nil"/>
            </w:tcBorders>
            <w:vAlign w:val="center"/>
          </w:tcPr>
          <w:p>
            <w:pPr>
              <w:jc w:val="center"/>
              <w:rPr>
                <w:rFonts w:hint="default" w:eastAsia="宋体"/>
                <w:kern w:val="0"/>
                <w:szCs w:val="21"/>
                <w:lang w:val="en-US" w:eastAsia="zh-CN"/>
              </w:rPr>
            </w:pPr>
            <w:r>
              <w:rPr>
                <w:rFonts w:hint="eastAsia"/>
                <w:kern w:val="0"/>
                <w:szCs w:val="21"/>
                <w:lang w:val="en-US" w:eastAsia="zh-CN"/>
              </w:rPr>
              <w:t>危险废物</w:t>
            </w:r>
          </w:p>
        </w:tc>
        <w:tc>
          <w:tcPr>
            <w:tcW w:w="911" w:type="dxa"/>
            <w:tcBorders>
              <w:tl2br w:val="nil"/>
              <w:tr2bl w:val="nil"/>
            </w:tcBorders>
            <w:vAlign w:val="center"/>
          </w:tcPr>
          <w:p>
            <w:pPr>
              <w:jc w:val="center"/>
              <w:rPr>
                <w:rFonts w:hint="default" w:eastAsia="宋体"/>
                <w:kern w:val="0"/>
                <w:szCs w:val="21"/>
                <w:lang w:val="en-US" w:eastAsia="zh-CN"/>
              </w:rPr>
            </w:pPr>
            <w:r>
              <w:rPr>
                <w:rFonts w:hint="eastAsia"/>
                <w:kern w:val="0"/>
                <w:szCs w:val="21"/>
                <w:lang w:val="en-US" w:eastAsia="zh-CN"/>
              </w:rPr>
              <w:t>废活性炭、废过滤棉</w:t>
            </w:r>
          </w:p>
        </w:tc>
        <w:tc>
          <w:tcPr>
            <w:tcW w:w="2527" w:type="dxa"/>
            <w:tcBorders>
              <w:tl2br w:val="nil"/>
              <w:tr2bl w:val="nil"/>
            </w:tcBorders>
            <w:vAlign w:val="center"/>
          </w:tcPr>
          <w:p>
            <w:pPr>
              <w:jc w:val="center"/>
              <w:rPr>
                <w:kern w:val="0"/>
                <w:szCs w:val="21"/>
              </w:rPr>
            </w:pPr>
            <w:r>
              <w:rPr>
                <w:rFonts w:hint="eastAsia"/>
                <w:kern w:val="0"/>
                <w:szCs w:val="21"/>
                <w:lang w:val="en-US" w:eastAsia="zh-CN"/>
              </w:rPr>
              <w:t>分区暂存</w:t>
            </w:r>
            <w:r>
              <w:rPr>
                <w:rFonts w:hint="eastAsia"/>
                <w:kern w:val="0"/>
                <w:szCs w:val="21"/>
                <w:lang w:eastAsia="zh-CN"/>
              </w:rPr>
              <w:t>至危废</w:t>
            </w:r>
            <w:r>
              <w:rPr>
                <w:rFonts w:hint="eastAsia"/>
                <w:kern w:val="0"/>
                <w:szCs w:val="21"/>
                <w:lang w:val="en-US" w:eastAsia="zh-CN"/>
              </w:rPr>
              <w:t>间</w:t>
            </w:r>
            <w:r>
              <w:rPr>
                <w:rFonts w:hint="eastAsia"/>
                <w:kern w:val="0"/>
                <w:szCs w:val="21"/>
                <w:lang w:eastAsia="zh-CN"/>
              </w:rPr>
              <w:t>，</w:t>
            </w:r>
            <w:r>
              <w:rPr>
                <w:kern w:val="0"/>
                <w:szCs w:val="21"/>
              </w:rPr>
              <w:t>委托有处理资质的单位进行处置</w:t>
            </w:r>
          </w:p>
        </w:tc>
        <w:tc>
          <w:tcPr>
            <w:tcW w:w="2994" w:type="dxa"/>
            <w:vMerge w:val="continue"/>
            <w:tcBorders>
              <w:tl2br w:val="nil"/>
              <w:tr2bl w:val="nil"/>
            </w:tcBorders>
            <w:vAlign w:val="center"/>
          </w:tcPr>
          <w:p>
            <w:pP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95" w:type="dxa"/>
            <w:tcBorders>
              <w:tl2br w:val="nil"/>
              <w:tr2bl w:val="nil"/>
            </w:tcBorders>
            <w:vAlign w:val="center"/>
          </w:tcPr>
          <w:p>
            <w:pPr>
              <w:jc w:val="center"/>
              <w:rPr>
                <w:kern w:val="0"/>
                <w:szCs w:val="21"/>
              </w:rPr>
            </w:pPr>
            <w:r>
              <w:rPr>
                <w:rFonts w:hint="eastAsia"/>
                <w:kern w:val="0"/>
                <w:szCs w:val="21"/>
              </w:rPr>
              <w:t>噪声</w:t>
            </w:r>
          </w:p>
        </w:tc>
        <w:tc>
          <w:tcPr>
            <w:tcW w:w="1049" w:type="dxa"/>
            <w:tcBorders>
              <w:tl2br w:val="nil"/>
              <w:tr2bl w:val="nil"/>
            </w:tcBorders>
            <w:vAlign w:val="center"/>
          </w:tcPr>
          <w:p>
            <w:pPr>
              <w:jc w:val="center"/>
              <w:rPr>
                <w:kern w:val="0"/>
                <w:szCs w:val="21"/>
              </w:rPr>
            </w:pPr>
            <w:r>
              <w:rPr>
                <w:rFonts w:hint="eastAsia"/>
                <w:kern w:val="0"/>
                <w:szCs w:val="21"/>
              </w:rPr>
              <w:t>设备噪声</w:t>
            </w:r>
          </w:p>
        </w:tc>
        <w:tc>
          <w:tcPr>
            <w:tcW w:w="3438" w:type="dxa"/>
            <w:gridSpan w:val="2"/>
            <w:tcBorders>
              <w:tl2br w:val="nil"/>
              <w:tr2bl w:val="nil"/>
            </w:tcBorders>
            <w:vAlign w:val="center"/>
          </w:tcPr>
          <w:p>
            <w:pPr>
              <w:jc w:val="center"/>
              <w:rPr>
                <w:kern w:val="0"/>
                <w:szCs w:val="21"/>
              </w:rPr>
            </w:pPr>
            <w:r>
              <w:rPr>
                <w:rFonts w:hint="eastAsia"/>
                <w:kern w:val="0"/>
                <w:szCs w:val="21"/>
                <w:lang w:val="en-US" w:eastAsia="zh-CN"/>
              </w:rPr>
              <w:t>低噪声设备、</w:t>
            </w:r>
            <w:r>
              <w:rPr>
                <w:rFonts w:hint="eastAsia"/>
                <w:kern w:val="0"/>
                <w:szCs w:val="21"/>
              </w:rPr>
              <w:t>基础减振、</w:t>
            </w:r>
            <w:r>
              <w:rPr>
                <w:rFonts w:hint="eastAsia"/>
                <w:kern w:val="0"/>
                <w:szCs w:val="21"/>
                <w:lang w:val="en-US" w:eastAsia="zh-CN"/>
              </w:rPr>
              <w:t>厂房</w:t>
            </w:r>
            <w:r>
              <w:rPr>
                <w:rFonts w:hint="eastAsia"/>
                <w:kern w:val="0"/>
                <w:szCs w:val="21"/>
              </w:rPr>
              <w:t>隔音，加强维修次数，加强场内车辆管理</w:t>
            </w:r>
          </w:p>
        </w:tc>
        <w:tc>
          <w:tcPr>
            <w:tcW w:w="2994" w:type="dxa"/>
            <w:tcBorders>
              <w:tl2br w:val="nil"/>
              <w:tr2bl w:val="nil"/>
            </w:tcBorders>
            <w:vAlign w:val="center"/>
          </w:tcPr>
          <w:p>
            <w:pPr>
              <w:jc w:val="center"/>
              <w:rPr>
                <w:kern w:val="0"/>
                <w:szCs w:val="21"/>
              </w:rPr>
            </w:pPr>
            <w:r>
              <w:rPr>
                <w:rFonts w:hint="eastAsia"/>
                <w:kern w:val="0"/>
                <w:szCs w:val="21"/>
              </w:rPr>
              <w:t>《工业企业环境噪声排放标准》（</w:t>
            </w:r>
            <w:r>
              <w:rPr>
                <w:kern w:val="0"/>
                <w:szCs w:val="21"/>
              </w:rPr>
              <w:t>GB12348-2008</w:t>
            </w:r>
            <w:r>
              <w:rPr>
                <w:rFonts w:hint="eastAsia"/>
                <w:kern w:val="0"/>
                <w:szCs w:val="21"/>
              </w:rPr>
              <w:t>）中</w:t>
            </w:r>
            <w:r>
              <w:rPr>
                <w:kern w:val="0"/>
                <w:szCs w:val="21"/>
              </w:rPr>
              <w:t>2</w:t>
            </w:r>
            <w:r>
              <w:rPr>
                <w:rFonts w:hint="eastAsia"/>
                <w:kern w:val="0"/>
                <w:szCs w:val="21"/>
              </w:rPr>
              <w:t>类标准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27" w:hRule="atLeast"/>
        </w:trPr>
        <w:tc>
          <w:tcPr>
            <w:tcW w:w="8276" w:type="dxa"/>
            <w:gridSpan w:val="5"/>
            <w:tcBorders>
              <w:tl2br w:val="nil"/>
              <w:tr2bl w:val="nil"/>
            </w:tcBorders>
            <w:vAlign w:val="center"/>
          </w:tcPr>
          <w:p>
            <w:pPr>
              <w:spacing w:line="360" w:lineRule="auto"/>
              <w:rPr>
                <w:rFonts w:hint="eastAsia" w:ascii="宋体" w:hAnsi="宋体" w:eastAsia="宋体" w:cs="宋体"/>
                <w:b/>
                <w:bCs/>
                <w:kern w:val="0"/>
                <w:sz w:val="24"/>
              </w:rPr>
            </w:pPr>
            <w:r>
              <w:rPr>
                <w:rFonts w:hint="eastAsia" w:ascii="宋体" w:hAnsi="宋体" w:eastAsia="宋体" w:cs="宋体"/>
                <w:b/>
                <w:bCs/>
                <w:kern w:val="0"/>
                <w:sz w:val="24"/>
              </w:rPr>
              <w:t>生态保护措施及预期效果</w:t>
            </w:r>
          </w:p>
          <w:p>
            <w:pPr>
              <w:pStyle w:val="19"/>
              <w:spacing w:after="0" w:line="360" w:lineRule="auto"/>
              <w:ind w:left="0" w:leftChars="0" w:firstLine="480"/>
              <w:rPr>
                <w:rFonts w:ascii="Times New Roman" w:hAnsi="Times New Roman"/>
                <w:kern w:val="0"/>
                <w:sz w:val="24"/>
              </w:rPr>
            </w:pPr>
            <w:r>
              <w:rPr>
                <w:rFonts w:hint="eastAsia" w:ascii="Times New Roman" w:hAnsi="Times New Roman"/>
                <w:kern w:val="0"/>
                <w:sz w:val="24"/>
              </w:rPr>
              <w:t>本项目运行期的各项污染物经过治理对周围生态环境影响很小。</w:t>
            </w:r>
          </w:p>
          <w:p>
            <w:pPr>
              <w:rPr>
                <w:kern w:val="0"/>
                <w:szCs w:val="21"/>
              </w:rPr>
            </w:pPr>
          </w:p>
          <w:p>
            <w:pPr>
              <w:rPr>
                <w:kern w:val="0"/>
                <w:sz w:val="20"/>
              </w:rPr>
            </w:pPr>
          </w:p>
        </w:tc>
      </w:tr>
    </w:tbl>
    <w:p>
      <w:pPr>
        <w:pStyle w:val="3"/>
        <w:keepNext w:val="0"/>
        <w:keepLines w:val="0"/>
        <w:spacing w:before="0" w:after="0" w:line="240" w:lineRule="auto"/>
        <w:rPr>
          <w:rFonts w:hint="eastAsia" w:ascii="宋体" w:hAnsi="宋体" w:eastAsia="宋体" w:cs="宋体"/>
          <w:b/>
          <w:bCs/>
          <w:kern w:val="2"/>
          <w:sz w:val="30"/>
          <w:szCs w:val="30"/>
          <w:lang w:val="en-US" w:eastAsia="zh-CN" w:bidi="ar-SA"/>
        </w:rPr>
      </w:pPr>
    </w:p>
    <w:p>
      <w:pPr>
        <w:pStyle w:val="3"/>
        <w:keepNext w:val="0"/>
        <w:keepLines w:val="0"/>
        <w:spacing w:before="0" w:after="0" w:line="240" w:lineRule="auto"/>
        <w:rPr>
          <w:rFonts w:hint="eastAsia" w:ascii="宋体" w:hAnsi="宋体" w:eastAsia="宋体" w:cs="宋体"/>
          <w:b/>
          <w:bCs/>
          <w:kern w:val="2"/>
          <w:sz w:val="30"/>
          <w:szCs w:val="30"/>
          <w:lang w:val="en-US" w:eastAsia="zh-CN" w:bidi="ar-SA"/>
        </w:rPr>
      </w:pPr>
    </w:p>
    <w:p>
      <w:pPr>
        <w:pStyle w:val="3"/>
        <w:keepNext w:val="0"/>
        <w:keepLines w:val="0"/>
        <w:spacing w:before="0" w:after="0" w:line="240" w:lineRule="auto"/>
        <w:rPr>
          <w:rFonts w:hint="eastAsia" w:ascii="宋体" w:hAnsi="宋体" w:eastAsia="宋体" w:cs="宋体"/>
          <w:b/>
          <w:bCs/>
          <w:kern w:val="2"/>
          <w:sz w:val="30"/>
          <w:szCs w:val="30"/>
          <w:lang w:val="en-US" w:eastAsia="zh-CN" w:bidi="ar-SA"/>
        </w:rPr>
      </w:pPr>
    </w:p>
    <w:p>
      <w:pPr>
        <w:pStyle w:val="3"/>
        <w:keepNext w:val="0"/>
        <w:keepLines w:val="0"/>
        <w:spacing w:before="0" w:after="0" w:line="240" w:lineRule="auto"/>
        <w:rPr>
          <w:rFonts w:hint="eastAsia" w:ascii="宋体" w:hAnsi="宋体" w:eastAsia="宋体" w:cs="宋体"/>
          <w:b/>
          <w:bCs/>
          <w:kern w:val="2"/>
          <w:sz w:val="30"/>
          <w:szCs w:val="30"/>
          <w:lang w:val="en-US" w:eastAsia="zh-CN" w:bidi="ar-SA"/>
        </w:rPr>
      </w:pPr>
    </w:p>
    <w:p>
      <w:pPr>
        <w:pStyle w:val="3"/>
        <w:keepNext w:val="0"/>
        <w:keepLines w:val="0"/>
        <w:spacing w:before="0" w:after="0" w:line="240" w:lineRule="auto"/>
        <w:rPr>
          <w:rFonts w:hint="eastAsia" w:ascii="宋体" w:hAnsi="宋体" w:eastAsia="宋体" w:cs="宋体"/>
          <w:b/>
          <w:bCs/>
          <w:kern w:val="2"/>
          <w:sz w:val="30"/>
          <w:szCs w:val="30"/>
          <w:lang w:val="en-US" w:eastAsia="zh-CN" w:bidi="ar-SA"/>
        </w:rPr>
      </w:pPr>
    </w:p>
    <w:p>
      <w:pPr>
        <w:pStyle w:val="3"/>
        <w:keepNext w:val="0"/>
        <w:keepLines w:val="0"/>
        <w:spacing w:before="0" w:after="0" w:line="240" w:lineRule="auto"/>
        <w:rPr>
          <w:rFonts w:hint="eastAsia" w:ascii="宋体" w:hAnsi="宋体" w:eastAsia="宋体" w:cs="宋体"/>
          <w:b/>
          <w:bCs/>
          <w:kern w:val="2"/>
          <w:sz w:val="30"/>
          <w:szCs w:val="30"/>
          <w:lang w:val="en-US" w:eastAsia="zh-CN" w:bidi="ar-SA"/>
        </w:rPr>
      </w:pPr>
    </w:p>
    <w:p>
      <w:pPr>
        <w:pStyle w:val="3"/>
        <w:keepNext w:val="0"/>
        <w:keepLines w:val="0"/>
        <w:spacing w:before="0" w:after="0" w:line="240" w:lineRule="auto"/>
        <w:rPr>
          <w:rFonts w:hint="eastAsia" w:ascii="宋体" w:hAnsi="宋体" w:eastAsia="宋体" w:cs="宋体"/>
          <w:b/>
          <w:bCs/>
          <w:kern w:val="2"/>
          <w:sz w:val="30"/>
          <w:szCs w:val="30"/>
          <w:lang w:val="en-US" w:eastAsia="zh-CN" w:bidi="ar-SA"/>
        </w:rPr>
      </w:pPr>
    </w:p>
    <w:p>
      <w:pPr>
        <w:pStyle w:val="3"/>
        <w:keepNext w:val="0"/>
        <w:keepLines w:val="0"/>
        <w:spacing w:before="0" w:after="0" w:line="240" w:lineRule="auto"/>
        <w:rPr>
          <w:rFonts w:hint="eastAsia" w:ascii="宋体" w:hAnsi="宋体" w:eastAsia="宋体" w:cs="宋体"/>
          <w:b/>
          <w:bCs/>
          <w:kern w:val="2"/>
          <w:sz w:val="30"/>
          <w:szCs w:val="30"/>
          <w:lang w:val="en-US" w:eastAsia="zh-CN" w:bidi="ar-SA"/>
        </w:rPr>
      </w:pPr>
    </w:p>
    <w:p>
      <w:pPr>
        <w:pStyle w:val="3"/>
        <w:keepNext w:val="0"/>
        <w:keepLines w:val="0"/>
        <w:spacing w:before="0" w:after="0" w:line="240" w:lineRule="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结论与意见</w:t>
      </w:r>
    </w:p>
    <w:tbl>
      <w:tblPr>
        <w:tblStyle w:val="21"/>
        <w:tblW w:w="8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8" w:hRule="atLeast"/>
        </w:trPr>
        <w:tc>
          <w:tcPr>
            <w:tcW w:w="8260" w:type="dxa"/>
            <w:tcBorders>
              <w:top w:val="single" w:color="auto" w:sz="12" w:space="0"/>
              <w:left w:val="single" w:color="auto" w:sz="12" w:space="0"/>
              <w:bottom w:val="single" w:color="auto" w:sz="12" w:space="0"/>
              <w:right w:val="single" w:color="auto" w:sz="12" w:space="0"/>
            </w:tcBorders>
          </w:tcPr>
          <w:p>
            <w:pPr>
              <w:rPr>
                <w:rFonts w:hint="eastAsia" w:ascii="宋体" w:hAnsi="宋体" w:eastAsia="宋体" w:cs="宋体"/>
                <w:b/>
                <w:bCs/>
                <w:sz w:val="28"/>
                <w:szCs w:val="28"/>
              </w:rPr>
            </w:pPr>
            <w:r>
              <w:rPr>
                <w:rFonts w:hint="eastAsia" w:ascii="宋体" w:hAnsi="宋体" w:eastAsia="宋体" w:cs="宋体"/>
                <w:b/>
                <w:bCs/>
                <w:sz w:val="28"/>
                <w:szCs w:val="28"/>
              </w:rPr>
              <w:t>一、结论</w:t>
            </w:r>
          </w:p>
          <w:p>
            <w:pPr>
              <w:pStyle w:val="19"/>
              <w:spacing w:after="0" w:line="360" w:lineRule="auto"/>
              <w:ind w:left="0" w:leftChars="0" w:firstLine="480"/>
              <w:rPr>
                <w:rFonts w:hint="eastAsia" w:cs="Times New Roman"/>
                <w:color w:val="auto"/>
                <w:sz w:val="24"/>
                <w:szCs w:val="24"/>
                <w:lang w:val="en-US" w:eastAsia="zh-CN"/>
              </w:rPr>
            </w:pPr>
            <w:r>
              <w:rPr>
                <w:rFonts w:hint="eastAsia" w:ascii="宋体" w:hAnsi="宋体" w:eastAsia="宋体" w:cs="宋体"/>
                <w:b w:val="0"/>
                <w:bCs w:val="0"/>
                <w:sz w:val="24"/>
              </w:rPr>
              <w:t>1、项目概况</w:t>
            </w:r>
          </w:p>
          <w:p>
            <w:pPr>
              <w:spacing w:line="360" w:lineRule="auto"/>
              <w:ind w:left="105" w:leftChars="50" w:firstLine="360" w:firstLineChars="150"/>
              <w:rPr>
                <w:rFonts w:hint="eastAsia" w:ascii="宋体" w:hAnsi="宋体" w:eastAsia="宋体" w:cs="宋体"/>
                <w:color w:val="FF0000"/>
                <w:sz w:val="24"/>
              </w:rPr>
            </w:pPr>
            <w:r>
              <w:rPr>
                <w:rFonts w:hint="eastAsia" w:cs="Times New Roman"/>
                <w:color w:val="auto"/>
                <w:sz w:val="24"/>
                <w:szCs w:val="24"/>
                <w:lang w:val="en-US" w:eastAsia="zh-CN"/>
              </w:rPr>
              <w:t>陕西众泰工贸有限公司</w:t>
            </w:r>
            <w:r>
              <w:rPr>
                <w:rFonts w:ascii="Times New Roman" w:hAnsi="Times New Roman"/>
                <w:color w:val="auto"/>
                <w:sz w:val="24"/>
                <w:shd w:val="clear" w:color="auto" w:fill="FFFFFF"/>
              </w:rPr>
              <w:t>位于</w:t>
            </w:r>
            <w:r>
              <w:rPr>
                <w:rFonts w:hint="eastAsia" w:ascii="Times New Roman"/>
                <w:color w:val="auto"/>
                <w:sz w:val="24"/>
              </w:rPr>
              <w:t>陕西省西咸新区沣东新城</w:t>
            </w:r>
            <w:r>
              <w:rPr>
                <w:rFonts w:hint="eastAsia" w:ascii="Times New Roman"/>
                <w:color w:val="auto"/>
                <w:sz w:val="24"/>
                <w:lang w:val="en-US" w:eastAsia="zh-CN"/>
              </w:rPr>
              <w:t>三桥街道</w:t>
            </w:r>
            <w:r>
              <w:rPr>
                <w:rFonts w:hint="eastAsia" w:ascii="宋体" w:hAnsi="宋体" w:cs="宋体"/>
                <w:color w:val="auto"/>
                <w:sz w:val="24"/>
                <w:szCs w:val="24"/>
                <w:lang w:val="en-US" w:eastAsia="zh-CN"/>
              </w:rPr>
              <w:t>沣惠路</w:t>
            </w:r>
            <w:r>
              <w:rPr>
                <w:rFonts w:hint="default" w:ascii="Times New Roman" w:hAnsi="Times New Roman" w:cs="Times New Roman"/>
                <w:color w:val="auto"/>
                <w:sz w:val="24"/>
                <w:szCs w:val="24"/>
                <w:lang w:val="en-US" w:eastAsia="zh-CN"/>
              </w:rPr>
              <w:t>17</w:t>
            </w:r>
            <w:r>
              <w:rPr>
                <w:rFonts w:hint="eastAsia" w:ascii="宋体" w:hAnsi="宋体" w:cs="宋体"/>
                <w:color w:val="auto"/>
                <w:sz w:val="24"/>
                <w:szCs w:val="24"/>
                <w:lang w:val="en-US" w:eastAsia="zh-CN"/>
              </w:rPr>
              <w:t>号</w:t>
            </w:r>
            <w:r>
              <w:rPr>
                <w:rFonts w:hint="eastAsia" w:ascii="Times New Roman" w:hAnsi="Times New Roman"/>
                <w:color w:val="auto"/>
                <w:sz w:val="24"/>
                <w:shd w:val="clear" w:color="auto" w:fill="FFFFFF"/>
              </w:rPr>
              <w:t>，</w:t>
            </w:r>
            <w:r>
              <w:rPr>
                <w:rFonts w:hint="eastAsia" w:ascii="Times New Roman" w:hAnsi="Times New Roman"/>
                <w:color w:val="000000" w:themeColor="text1"/>
                <w:sz w:val="24"/>
                <w:lang w:val="en-US" w:eastAsia="zh-CN"/>
                <w14:textFill>
                  <w14:solidFill>
                    <w14:schemeClr w14:val="tx1"/>
                  </w14:solidFill>
                </w14:textFill>
              </w:rPr>
              <w:t>租赁现有厂房，项目占地面积</w:t>
            </w:r>
            <w:r>
              <w:rPr>
                <w:rFonts w:hint="eastAsia"/>
                <w:color w:val="000000" w:themeColor="text1"/>
                <w:sz w:val="24"/>
                <w:lang w:val="en-US" w:eastAsia="zh-CN"/>
                <w14:textFill>
                  <w14:solidFill>
                    <w14:schemeClr w14:val="tx1"/>
                  </w14:solidFill>
                </w14:textFill>
              </w:rPr>
              <w:t>1237</w:t>
            </w:r>
            <w:r>
              <w:rPr>
                <w:rFonts w:hint="eastAsia" w:ascii="Times New Roman" w:hAnsi="Times New Roman"/>
                <w:color w:val="000000" w:themeColor="text1"/>
                <w:sz w:val="24"/>
                <w:lang w:val="en-US" w:eastAsia="zh-CN"/>
                <w14:textFill>
                  <w14:solidFill>
                    <w14:schemeClr w14:val="tx1"/>
                  </w14:solidFill>
                </w14:textFill>
              </w:rPr>
              <w:t>m</w:t>
            </w:r>
            <w:r>
              <w:rPr>
                <w:rFonts w:hint="eastAsia" w:ascii="Times New Roman" w:hAnsi="Times New Roman"/>
                <w:color w:val="000000" w:themeColor="text1"/>
                <w:sz w:val="24"/>
                <w:vertAlign w:val="superscript"/>
                <w:lang w:val="en-US" w:eastAsia="zh-CN"/>
                <w14:textFill>
                  <w14:solidFill>
                    <w14:schemeClr w14:val="tx1"/>
                  </w14:solidFill>
                </w14:textFill>
              </w:rPr>
              <w:t>2</w:t>
            </w:r>
            <w:r>
              <w:rPr>
                <w:rFonts w:hint="eastAsia" w:ascii="Times New Roman" w:hAnsi="Times New Roman"/>
                <w:color w:val="000000" w:themeColor="text1"/>
                <w:sz w:val="24"/>
                <w:lang w:val="en-US" w:eastAsia="zh-CN"/>
                <w14:textFill>
                  <w14:solidFill>
                    <w14:schemeClr w14:val="tx1"/>
                  </w14:solidFill>
                </w14:textFill>
              </w:rPr>
              <w:t>。</w:t>
            </w:r>
            <w:r>
              <w:rPr>
                <w:rFonts w:hint="eastAsia" w:ascii="Times New Roman" w:eastAsia="宋体"/>
                <w:color w:val="auto"/>
                <w:sz w:val="24"/>
                <w:szCs w:val="22"/>
              </w:rPr>
              <w:t>企业</w:t>
            </w:r>
            <w:r>
              <w:rPr>
                <w:rFonts w:hint="eastAsia" w:ascii="Times New Roman" w:eastAsia="宋体"/>
                <w:color w:val="auto"/>
                <w:sz w:val="24"/>
              </w:rPr>
              <w:t>主要从事</w:t>
            </w:r>
            <w:r>
              <w:rPr>
                <w:rFonts w:hint="eastAsia"/>
                <w:color w:val="auto"/>
                <w:sz w:val="24"/>
                <w:lang w:val="en-US" w:eastAsia="zh-CN"/>
              </w:rPr>
              <w:t>调味品鸡精和味粉</w:t>
            </w:r>
            <w:r>
              <w:rPr>
                <w:rFonts w:hint="eastAsia" w:ascii="Times New Roman" w:eastAsia="宋体"/>
                <w:color w:val="auto"/>
                <w:sz w:val="24"/>
                <w:lang w:val="en-US" w:eastAsia="zh-CN"/>
              </w:rPr>
              <w:t>的</w:t>
            </w:r>
            <w:r>
              <w:rPr>
                <w:rFonts w:hint="eastAsia" w:ascii="Times New Roman" w:eastAsia="宋体"/>
                <w:color w:val="auto"/>
                <w:sz w:val="24"/>
              </w:rPr>
              <w:t>加工。现</w:t>
            </w:r>
            <w:r>
              <w:rPr>
                <w:rFonts w:hint="eastAsia" w:cs="Times New Roman"/>
                <w:color w:val="auto"/>
                <w:sz w:val="24"/>
                <w:szCs w:val="24"/>
                <w:lang w:val="en-US" w:eastAsia="zh-CN"/>
              </w:rPr>
              <w:t>陕西众泰工贸有限公司</w:t>
            </w:r>
            <w:r>
              <w:rPr>
                <w:rFonts w:hint="eastAsia" w:ascii="Times New Roman" w:eastAsia="宋体"/>
                <w:color w:val="auto"/>
                <w:sz w:val="24"/>
              </w:rPr>
              <w:t>租用</w:t>
            </w:r>
            <w:r>
              <w:rPr>
                <w:rFonts w:hint="eastAsia" w:ascii="宋体" w:hAnsi="宋体" w:cs="宋体"/>
                <w:color w:val="auto"/>
                <w:sz w:val="24"/>
                <w:szCs w:val="24"/>
                <w:lang w:val="en-US" w:eastAsia="zh-CN"/>
              </w:rPr>
              <w:t>蔺高</w:t>
            </w:r>
            <w:r>
              <w:rPr>
                <w:rFonts w:hint="eastAsia" w:hAnsi="宋体" w:cs="宋体"/>
                <w:color w:val="auto"/>
                <w:sz w:val="24"/>
                <w:szCs w:val="24"/>
                <w:lang w:val="en-US" w:eastAsia="zh-CN"/>
              </w:rPr>
              <w:t>村</w:t>
            </w:r>
            <w:r>
              <w:rPr>
                <w:rFonts w:hint="eastAsia" w:ascii="Times New Roman" w:eastAsia="宋体"/>
                <w:color w:val="auto"/>
                <w:sz w:val="24"/>
              </w:rPr>
              <w:t>厂房</w:t>
            </w:r>
            <w:r>
              <w:rPr>
                <w:rFonts w:hint="eastAsia" w:ascii="Times New Roman" w:hAnsi="Times New Roman"/>
                <w:color w:val="auto"/>
                <w:sz w:val="24"/>
                <w:lang w:eastAsia="zh-CN"/>
              </w:rPr>
              <w:t>，</w:t>
            </w:r>
            <w:r>
              <w:rPr>
                <w:rFonts w:hint="eastAsia" w:ascii="Times New Roman" w:eastAsia="宋体"/>
                <w:color w:val="auto"/>
                <w:sz w:val="24"/>
              </w:rPr>
              <w:t>年产</w:t>
            </w:r>
            <w:r>
              <w:rPr>
                <w:rFonts w:hint="eastAsia"/>
                <w:color w:val="auto"/>
                <w:sz w:val="24"/>
                <w:lang w:val="en-US" w:eastAsia="zh-CN"/>
              </w:rPr>
              <w:t>鸡精约40t</w:t>
            </w:r>
            <w:r>
              <w:rPr>
                <w:rFonts w:hint="eastAsia" w:ascii="Times New Roman"/>
                <w:color w:val="auto"/>
                <w:sz w:val="24"/>
                <w:szCs w:val="22"/>
                <w:vertAlign w:val="baseline"/>
                <w:lang w:eastAsia="zh-CN"/>
              </w:rPr>
              <w:t>，</w:t>
            </w:r>
            <w:r>
              <w:rPr>
                <w:rFonts w:hint="eastAsia"/>
                <w:color w:val="auto"/>
                <w:sz w:val="24"/>
                <w:szCs w:val="22"/>
                <w:vertAlign w:val="baseline"/>
                <w:lang w:val="en-US" w:eastAsia="zh-CN"/>
              </w:rPr>
              <w:t>味粉约60t</w:t>
            </w:r>
            <w:r>
              <w:rPr>
                <w:rFonts w:hint="eastAsia"/>
                <w:color w:val="auto"/>
                <w:sz w:val="24"/>
                <w:szCs w:val="24"/>
                <w:lang w:val="en-US" w:eastAsia="zh-CN"/>
              </w:rPr>
              <w:t>。项目</w:t>
            </w:r>
            <w:r>
              <w:rPr>
                <w:rFonts w:hint="eastAsia" w:ascii="Times New Roman" w:hAnsi="Times New Roman"/>
                <w:color w:val="000000" w:themeColor="text1"/>
                <w:sz w:val="24"/>
                <w:lang w:val="en-US" w:eastAsia="zh-CN"/>
                <w14:textFill>
                  <w14:solidFill>
                    <w14:schemeClr w14:val="tx1"/>
                  </w14:solidFill>
                </w14:textFill>
              </w:rPr>
              <w:t>总投资</w:t>
            </w:r>
            <w:r>
              <w:rPr>
                <w:rFonts w:hint="eastAsia"/>
                <w:color w:val="000000" w:themeColor="text1"/>
                <w:sz w:val="24"/>
                <w:lang w:val="en-US" w:eastAsia="zh-CN"/>
                <w14:textFill>
                  <w14:solidFill>
                    <w14:schemeClr w14:val="tx1"/>
                  </w14:solidFill>
                </w14:textFill>
              </w:rPr>
              <w:t>60</w:t>
            </w:r>
            <w:r>
              <w:rPr>
                <w:rFonts w:hint="eastAsia" w:ascii="Times New Roman" w:hAnsi="Times New Roman"/>
                <w:color w:val="000000" w:themeColor="text1"/>
                <w:sz w:val="24"/>
                <w:lang w:val="en-US" w:eastAsia="zh-CN"/>
                <w14:textFill>
                  <w14:solidFill>
                    <w14:schemeClr w14:val="tx1"/>
                  </w14:solidFill>
                </w14:textFill>
              </w:rPr>
              <w:t>万元</w:t>
            </w:r>
            <w:r>
              <w:rPr>
                <w:rFonts w:hint="eastAsia"/>
                <w:color w:val="000000" w:themeColor="text1"/>
                <w:sz w:val="24"/>
                <w:lang w:val="en-US" w:eastAsia="zh-CN"/>
                <w14:textFill>
                  <w14:solidFill>
                    <w14:schemeClr w14:val="tx1"/>
                  </w14:solidFill>
                </w14:textFill>
              </w:rPr>
              <w:t>，</w:t>
            </w:r>
            <w:r>
              <w:rPr>
                <w:rFonts w:hint="eastAsia" w:ascii="Times New Roman" w:hAnsi="Times New Roman"/>
                <w:color w:val="auto"/>
                <w:sz w:val="24"/>
                <w:lang w:val="en-US" w:eastAsia="zh-CN"/>
              </w:rPr>
              <w:t>其中环保投资</w:t>
            </w:r>
            <w:r>
              <w:rPr>
                <w:rFonts w:hint="eastAsia"/>
                <w:color w:val="auto"/>
                <w:sz w:val="24"/>
                <w:lang w:val="en-US" w:eastAsia="zh-CN"/>
              </w:rPr>
              <w:t>8.3</w:t>
            </w:r>
            <w:r>
              <w:rPr>
                <w:rFonts w:hint="eastAsia" w:ascii="Times New Roman" w:hAnsi="Times New Roman"/>
                <w:color w:val="auto"/>
                <w:sz w:val="24"/>
                <w:lang w:val="en-US" w:eastAsia="zh-CN"/>
              </w:rPr>
              <w:t>万元，占总投资的</w:t>
            </w:r>
            <w:r>
              <w:rPr>
                <w:rFonts w:hint="eastAsia"/>
                <w:color w:val="auto"/>
                <w:sz w:val="24"/>
                <w:lang w:val="en-US" w:eastAsia="zh-CN"/>
              </w:rPr>
              <w:t>13.8</w:t>
            </w:r>
            <w:r>
              <w:rPr>
                <w:rFonts w:hint="eastAsia" w:ascii="Times New Roman" w:hAnsi="Times New Roman"/>
                <w:color w:val="auto"/>
                <w:sz w:val="24"/>
                <w:lang w:val="en-US" w:eastAsia="zh-CN"/>
              </w:rPr>
              <w:t>%。</w:t>
            </w:r>
          </w:p>
          <w:p>
            <w:pPr>
              <w:pStyle w:val="40"/>
              <w:spacing w:line="360" w:lineRule="auto"/>
              <w:ind w:firstLine="480" w:firstLineChars="200"/>
              <w:outlineLvl w:val="2"/>
              <w:rPr>
                <w:rFonts w:hint="eastAsia" w:ascii="宋体" w:hAnsi="宋体" w:eastAsia="宋体" w:cs="宋体"/>
                <w:color w:val="auto"/>
                <w:sz w:val="24"/>
                <w:szCs w:val="32"/>
              </w:rPr>
            </w:pPr>
            <w:r>
              <w:rPr>
                <w:rFonts w:hint="eastAsia" w:hAnsi="宋体" w:cs="宋体"/>
                <w:color w:val="auto"/>
                <w:sz w:val="24"/>
                <w:szCs w:val="32"/>
                <w:lang w:val="en-US" w:eastAsia="zh-CN"/>
              </w:rPr>
              <w:t>2</w:t>
            </w:r>
            <w:r>
              <w:rPr>
                <w:rFonts w:hint="eastAsia" w:ascii="宋体" w:hAnsi="宋体" w:eastAsia="宋体" w:cs="宋体"/>
                <w:color w:val="auto"/>
                <w:sz w:val="24"/>
                <w:szCs w:val="32"/>
              </w:rPr>
              <w:t>、环境质量现状</w:t>
            </w:r>
          </w:p>
          <w:p>
            <w:pPr>
              <w:adjustRightInd w:val="0"/>
              <w:snapToGrid w:val="0"/>
              <w:spacing w:line="360" w:lineRule="auto"/>
              <w:ind w:firstLine="480" w:firstLineChars="200"/>
              <w:rPr>
                <w:rFonts w:hint="default" w:ascii="Times New Roman" w:hAnsi="Times New Roman" w:eastAsia="宋体" w:cs="Times New Roman"/>
                <w:color w:val="FF0000"/>
                <w:sz w:val="24"/>
                <w:szCs w:val="32"/>
              </w:rPr>
            </w:pPr>
            <w:r>
              <w:rPr>
                <w:rFonts w:hint="default" w:ascii="Times New Roman" w:hAnsi="Times New Roman" w:eastAsia="宋体" w:cs="Times New Roman"/>
                <w:color w:val="auto"/>
                <w:sz w:val="24"/>
                <w:szCs w:val="32"/>
              </w:rPr>
              <w:t>（1）</w:t>
            </w:r>
            <w:r>
              <w:rPr>
                <w:sz w:val="24"/>
                <w:szCs w:val="21"/>
              </w:rPr>
              <w:t>项目所在区域SO</w:t>
            </w:r>
            <w:r>
              <w:rPr>
                <w:sz w:val="24"/>
                <w:szCs w:val="21"/>
                <w:vertAlign w:val="subscript"/>
              </w:rPr>
              <w:t>2</w:t>
            </w:r>
            <w:r>
              <w:rPr>
                <w:rFonts w:hint="eastAsia"/>
                <w:sz w:val="24"/>
                <w:szCs w:val="24"/>
              </w:rPr>
              <w:t>浓度</w:t>
            </w:r>
            <w:r>
              <w:rPr>
                <w:sz w:val="24"/>
                <w:szCs w:val="21"/>
              </w:rPr>
              <w:t>的年平均值</w:t>
            </w:r>
            <w:r>
              <w:rPr>
                <w:rFonts w:hint="eastAsia"/>
                <w:sz w:val="24"/>
                <w:szCs w:val="21"/>
              </w:rPr>
              <w:t>、</w:t>
            </w:r>
            <w:r>
              <w:rPr>
                <w:sz w:val="24"/>
                <w:szCs w:val="21"/>
              </w:rPr>
              <w:t>CO的24小时平均</w:t>
            </w:r>
            <w:r>
              <w:rPr>
                <w:rFonts w:hint="eastAsia"/>
                <w:sz w:val="24"/>
                <w:szCs w:val="21"/>
              </w:rPr>
              <w:t>浓度和</w:t>
            </w:r>
            <w:r>
              <w:rPr>
                <w:sz w:val="24"/>
                <w:szCs w:val="24"/>
              </w:rPr>
              <w:t>O</w:t>
            </w:r>
            <w:r>
              <w:rPr>
                <w:sz w:val="24"/>
                <w:szCs w:val="24"/>
                <w:vertAlign w:val="subscript"/>
              </w:rPr>
              <w:t>3</w:t>
            </w:r>
            <w:r>
              <w:rPr>
                <w:rFonts w:hint="eastAsia"/>
                <w:szCs w:val="21"/>
              </w:rPr>
              <w:t>日</w:t>
            </w:r>
            <w:r>
              <w:rPr>
                <w:rFonts w:hint="eastAsia"/>
                <w:sz w:val="24"/>
                <w:szCs w:val="24"/>
              </w:rPr>
              <w:t>最大8小时</w:t>
            </w:r>
            <w:r>
              <w:rPr>
                <w:sz w:val="24"/>
                <w:szCs w:val="24"/>
              </w:rPr>
              <w:t>平均浓度</w:t>
            </w:r>
            <w:r>
              <w:rPr>
                <w:sz w:val="24"/>
                <w:szCs w:val="21"/>
              </w:rPr>
              <w:t>满足《环境空气质量标准》（GB3095－2012）二级标准，PM</w:t>
            </w:r>
            <w:r>
              <w:rPr>
                <w:sz w:val="24"/>
                <w:szCs w:val="21"/>
                <w:vertAlign w:val="subscript"/>
              </w:rPr>
              <w:t>2.5</w:t>
            </w:r>
            <w:r>
              <w:rPr>
                <w:rFonts w:hint="eastAsia"/>
                <w:sz w:val="24"/>
                <w:szCs w:val="21"/>
                <w:vertAlign w:val="baseline"/>
                <w:lang w:eastAsia="zh-CN"/>
              </w:rPr>
              <w:t>、</w:t>
            </w:r>
            <w:r>
              <w:rPr>
                <w:sz w:val="24"/>
                <w:szCs w:val="21"/>
              </w:rPr>
              <w:t>PM</w:t>
            </w:r>
            <w:r>
              <w:rPr>
                <w:sz w:val="24"/>
                <w:szCs w:val="21"/>
                <w:vertAlign w:val="subscript"/>
              </w:rPr>
              <w:t>10</w:t>
            </w:r>
            <w:r>
              <w:rPr>
                <w:sz w:val="24"/>
                <w:szCs w:val="21"/>
              </w:rPr>
              <w:t>、</w:t>
            </w:r>
            <w:r>
              <w:rPr>
                <w:sz w:val="24"/>
                <w:szCs w:val="24"/>
              </w:rPr>
              <w:t>NO</w:t>
            </w:r>
            <w:r>
              <w:rPr>
                <w:sz w:val="24"/>
                <w:szCs w:val="24"/>
                <w:vertAlign w:val="subscript"/>
              </w:rPr>
              <w:t>2</w:t>
            </w:r>
            <w:r>
              <w:rPr>
                <w:sz w:val="24"/>
                <w:szCs w:val="21"/>
              </w:rPr>
              <w:t>的年平均值均超过《环境空气质量标准》（GB3095－2012）中二级标准，说明本项目所在区域环境空气质量不达标</w:t>
            </w:r>
            <w:r>
              <w:rPr>
                <w:sz w:val="24"/>
                <w:lang w:bidi="ar"/>
              </w:rPr>
              <w:t>。</w:t>
            </w:r>
          </w:p>
          <w:p>
            <w:pPr>
              <w:adjustRightInd w:val="0"/>
              <w:snapToGrid w:val="0"/>
              <w:spacing w:line="360" w:lineRule="auto"/>
              <w:ind w:firstLine="600" w:firstLineChars="250"/>
              <w:rPr>
                <w:rFonts w:hint="eastAsia" w:ascii="Times New Roman" w:hAnsi="Times New Roman" w:eastAsia="宋体" w:cs="Times New Roman"/>
                <w:color w:val="auto"/>
                <w:sz w:val="24"/>
                <w:szCs w:val="32"/>
              </w:rPr>
            </w:pPr>
            <w:r>
              <w:rPr>
                <w:rFonts w:hint="eastAsia" w:ascii="Times New Roman" w:hAnsi="Times New Roman" w:eastAsia="宋体" w:cs="Times New Roman"/>
                <w:color w:val="auto"/>
                <w:sz w:val="24"/>
                <w:szCs w:val="32"/>
              </w:rPr>
              <w:t>（2）声环境：</w:t>
            </w:r>
            <w:r>
              <w:rPr>
                <w:rFonts w:hint="default" w:ascii="Times New Roman" w:hAnsi="Times New Roman" w:cs="Times New Roman"/>
                <w:color w:val="auto"/>
                <w:sz w:val="24"/>
                <w:szCs w:val="24"/>
              </w:rPr>
              <w:t>项目厂界</w:t>
            </w:r>
            <w:r>
              <w:rPr>
                <w:rFonts w:hint="default" w:ascii="Times New Roman" w:hAnsi="Times New Roman" w:cs="Times New Roman"/>
                <w:color w:val="auto"/>
                <w:sz w:val="24"/>
                <w:szCs w:val="24"/>
                <w:lang w:eastAsia="zh-CN"/>
              </w:rPr>
              <w:t>东、</w:t>
            </w:r>
            <w:r>
              <w:rPr>
                <w:rFonts w:hint="eastAsia" w:ascii="Times New Roman" w:hAnsi="Times New Roman" w:cs="Times New Roman"/>
                <w:color w:val="auto"/>
                <w:sz w:val="24"/>
                <w:szCs w:val="24"/>
                <w:lang w:val="en-US" w:eastAsia="zh-CN"/>
              </w:rPr>
              <w:t>南</w:t>
            </w:r>
            <w:r>
              <w:rPr>
                <w:rFonts w:hint="default" w:ascii="Times New Roman" w:hAnsi="Times New Roman" w:cs="Times New Roman"/>
                <w:color w:val="auto"/>
                <w:sz w:val="24"/>
                <w:szCs w:val="24"/>
                <w:lang w:eastAsia="zh-CN"/>
              </w:rPr>
              <w:t>、北</w:t>
            </w:r>
            <w:r>
              <w:rPr>
                <w:rFonts w:hint="eastAsia" w:cs="Times New Roman"/>
                <w:color w:val="auto"/>
                <w:sz w:val="24"/>
                <w:szCs w:val="24"/>
                <w:lang w:val="en-US" w:eastAsia="zh-CN"/>
              </w:rPr>
              <w:t>及敏感点</w:t>
            </w:r>
            <w:r>
              <w:rPr>
                <w:rFonts w:hint="eastAsia" w:ascii="Times New Roman" w:hAnsi="Times New Roman" w:cs="Times New Roman"/>
                <w:color w:val="auto"/>
                <w:sz w:val="24"/>
                <w:szCs w:val="24"/>
                <w:lang w:val="en-US" w:eastAsia="zh-CN"/>
              </w:rPr>
              <w:t>蔺高村</w:t>
            </w:r>
            <w:r>
              <w:rPr>
                <w:rFonts w:hint="eastAsia" w:cs="Times New Roman"/>
                <w:color w:val="auto"/>
                <w:sz w:val="24"/>
                <w:szCs w:val="24"/>
                <w:lang w:val="en-US" w:eastAsia="zh-CN"/>
              </w:rPr>
              <w:t>、</w:t>
            </w:r>
            <w:r>
              <w:rPr>
                <w:rFonts w:hint="eastAsia"/>
                <w:color w:val="auto"/>
                <w:sz w:val="24"/>
                <w:szCs w:val="24"/>
                <w:lang w:val="en-US" w:eastAsia="zh-CN"/>
              </w:rPr>
              <w:t>锦绣华城、沣东实验幼儿园</w:t>
            </w:r>
            <w:r>
              <w:rPr>
                <w:rFonts w:hint="default" w:ascii="Times New Roman" w:hAnsi="Times New Roman" w:cs="Times New Roman"/>
                <w:color w:val="auto"/>
                <w:sz w:val="24"/>
                <w:szCs w:val="24"/>
              </w:rPr>
              <w:t>噪声</w:t>
            </w:r>
            <w:r>
              <w:rPr>
                <w:rFonts w:hint="eastAsia" w:ascii="Times New Roman" w:hAnsi="Times New Roman" w:cs="Times New Roman"/>
                <w:color w:val="auto"/>
                <w:sz w:val="24"/>
                <w:szCs w:val="24"/>
                <w:lang w:val="en-US" w:eastAsia="zh-CN"/>
              </w:rPr>
              <w:t>值</w:t>
            </w:r>
            <w:r>
              <w:rPr>
                <w:rFonts w:hint="default" w:ascii="Times New Roman" w:hAnsi="Times New Roman" w:cs="Times New Roman"/>
                <w:color w:val="auto"/>
                <w:sz w:val="24"/>
                <w:szCs w:val="24"/>
              </w:rPr>
              <w:t>满足《声环境质量标准》</w:t>
            </w:r>
            <w:r>
              <w:rPr>
                <w:color w:val="auto"/>
                <w:sz w:val="24"/>
                <w:szCs w:val="24"/>
              </w:rPr>
              <w:t>（GB3096-2008）</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类标准要求</w:t>
            </w:r>
            <w:r>
              <w:rPr>
                <w:rFonts w:hint="eastAsia" w:cs="Times New Roman"/>
                <w:color w:val="auto"/>
                <w:sz w:val="24"/>
                <w:szCs w:val="24"/>
                <w:lang w:eastAsia="zh-CN"/>
              </w:rPr>
              <w:t>。</w:t>
            </w:r>
            <w:r>
              <w:rPr>
                <w:rFonts w:hint="default" w:ascii="Times New Roman" w:hAnsi="Times New Roman" w:cs="Times New Roman"/>
                <w:color w:val="auto"/>
                <w:sz w:val="24"/>
                <w:szCs w:val="24"/>
                <w:lang w:val="en-US" w:eastAsia="zh-CN"/>
              </w:rPr>
              <w:t>厂界</w:t>
            </w:r>
            <w:r>
              <w:rPr>
                <w:rFonts w:hint="eastAsia" w:ascii="Times New Roman" w:hAnsi="Times New Roman" w:cs="Times New Roman"/>
                <w:color w:val="auto"/>
                <w:sz w:val="24"/>
                <w:szCs w:val="24"/>
                <w:lang w:val="en-US" w:eastAsia="zh-CN"/>
              </w:rPr>
              <w:t>西</w:t>
            </w:r>
            <w:r>
              <w:rPr>
                <w:rFonts w:hint="default" w:ascii="Times New Roman" w:hAnsi="Times New Roman" w:cs="Times New Roman"/>
                <w:color w:val="auto"/>
                <w:sz w:val="24"/>
                <w:szCs w:val="24"/>
                <w:lang w:val="en-US" w:eastAsia="zh-CN"/>
              </w:rPr>
              <w:t>噪声值略高于标准要求</w:t>
            </w:r>
            <w:r>
              <w:rPr>
                <w:rFonts w:hint="eastAsia" w:cs="Times New Roman"/>
                <w:color w:val="auto"/>
                <w:sz w:val="24"/>
                <w:szCs w:val="24"/>
                <w:lang w:val="en-US" w:eastAsia="zh-CN"/>
              </w:rPr>
              <w:t>，</w:t>
            </w:r>
            <w:r>
              <w:rPr>
                <w:rFonts w:hint="eastAsia" w:ascii="Times New Roman" w:hAnsi="Times New Roman" w:cs="Times New Roman"/>
                <w:color w:val="auto"/>
                <w:sz w:val="24"/>
                <w:szCs w:val="24"/>
                <w:lang w:val="en-US" w:eastAsia="zh-CN"/>
              </w:rPr>
              <w:t>因为项目西侧紧邻城市道路沣惠路，车辆往来频繁，且监测期间其他运营期厂房噪声互相叠加，造成噪声值偏高。</w:t>
            </w:r>
          </w:p>
          <w:p>
            <w:pPr>
              <w:pStyle w:val="40"/>
              <w:spacing w:line="360" w:lineRule="auto"/>
              <w:ind w:firstLine="480" w:firstLineChars="200"/>
              <w:outlineLvl w:val="2"/>
              <w:rPr>
                <w:rFonts w:hint="eastAsia" w:ascii="宋体" w:hAnsi="宋体" w:eastAsia="宋体" w:cs="宋体"/>
                <w:color w:val="auto"/>
                <w:sz w:val="24"/>
                <w:szCs w:val="32"/>
              </w:rPr>
            </w:pPr>
            <w:r>
              <w:rPr>
                <w:rFonts w:hint="eastAsia" w:ascii="Times New Roman" w:cs="Times New Roman"/>
                <w:color w:val="auto"/>
                <w:sz w:val="24"/>
                <w:szCs w:val="32"/>
                <w:lang w:val="en-US" w:eastAsia="zh-CN"/>
              </w:rPr>
              <w:t>3</w:t>
            </w:r>
            <w:r>
              <w:rPr>
                <w:rFonts w:hint="eastAsia" w:ascii="宋体" w:hAnsi="宋体" w:eastAsia="宋体" w:cs="宋体"/>
                <w:color w:val="auto"/>
                <w:sz w:val="24"/>
                <w:szCs w:val="32"/>
              </w:rPr>
              <w:t>、环境影响分析</w:t>
            </w:r>
          </w:p>
          <w:p>
            <w:pPr>
              <w:pStyle w:val="40"/>
              <w:spacing w:line="360" w:lineRule="auto"/>
              <w:ind w:firstLine="480" w:firstLineChars="200"/>
              <w:outlineLvl w:val="2"/>
              <w:rPr>
                <w:rFonts w:hint="eastAsia" w:ascii="宋体" w:hAnsi="宋体" w:eastAsia="宋体" w:cs="宋体"/>
                <w:color w:val="auto"/>
                <w:sz w:val="24"/>
                <w:szCs w:val="32"/>
              </w:rPr>
            </w:pPr>
            <w:r>
              <w:rPr>
                <w:rFonts w:hint="eastAsia" w:ascii="宋体" w:hAnsi="宋体" w:eastAsia="宋体" w:cs="宋体"/>
                <w:color w:val="auto"/>
                <w:sz w:val="24"/>
                <w:szCs w:val="32"/>
              </w:rPr>
              <w:t>（1）大气环境影响评价</w:t>
            </w:r>
          </w:p>
          <w:p>
            <w:pPr>
              <w:spacing w:line="360" w:lineRule="auto"/>
              <w:ind w:firstLine="480" w:firstLineChars="200"/>
              <w:rPr>
                <w:rFonts w:ascii="Times New Roman" w:hAnsi="Times New Roman" w:cs="Times New Roman"/>
                <w:sz w:val="24"/>
                <w:szCs w:val="24"/>
                <w:highlight w:val="none"/>
                <w:lang w:bidi="ar"/>
              </w:rPr>
            </w:pPr>
            <w:r>
              <w:rPr>
                <w:rFonts w:ascii="Times New Roman" w:hAnsi="Times New Roman" w:cs="Times New Roman"/>
                <w:sz w:val="24"/>
                <w:szCs w:val="24"/>
                <w:highlight w:val="none"/>
                <w:lang w:bidi="ar"/>
              </w:rPr>
              <w:t>本项目营运期大气污染物主要为</w:t>
            </w:r>
            <w:r>
              <w:rPr>
                <w:rFonts w:hint="eastAsia" w:cs="Times New Roman"/>
                <w:sz w:val="24"/>
                <w:szCs w:val="24"/>
                <w:highlight w:val="none"/>
                <w:lang w:val="en-US" w:eastAsia="zh-CN" w:bidi="ar"/>
              </w:rPr>
              <w:t>粉碎、搅拌</w:t>
            </w:r>
            <w:r>
              <w:rPr>
                <w:rFonts w:ascii="Times New Roman" w:hAnsi="Times New Roman" w:cs="Times New Roman"/>
                <w:sz w:val="24"/>
                <w:szCs w:val="24"/>
                <w:highlight w:val="none"/>
                <w:lang w:bidi="ar"/>
              </w:rPr>
              <w:t>粉尘</w:t>
            </w:r>
            <w:r>
              <w:rPr>
                <w:rFonts w:hint="eastAsia" w:ascii="Times New Roman" w:hAnsi="Times New Roman" w:cs="Times New Roman"/>
                <w:sz w:val="24"/>
                <w:szCs w:val="24"/>
                <w:highlight w:val="none"/>
                <w:lang w:val="en-US" w:eastAsia="zh-CN" w:bidi="ar"/>
              </w:rPr>
              <w:t>和</w:t>
            </w:r>
            <w:r>
              <w:rPr>
                <w:rFonts w:hint="eastAsia" w:cs="Times New Roman"/>
                <w:sz w:val="24"/>
                <w:szCs w:val="24"/>
                <w:highlight w:val="none"/>
                <w:lang w:val="en-US" w:eastAsia="zh-CN" w:bidi="ar"/>
              </w:rPr>
              <w:t>鸡精烘干的恶臭废气</w:t>
            </w:r>
            <w:r>
              <w:rPr>
                <w:rFonts w:ascii="Times New Roman" w:hAnsi="Times New Roman" w:cs="Times New Roman"/>
                <w:sz w:val="24"/>
                <w:szCs w:val="24"/>
                <w:highlight w:val="none"/>
                <w:lang w:bidi="ar"/>
              </w:rPr>
              <w:t>。</w:t>
            </w:r>
          </w:p>
          <w:p>
            <w:pPr>
              <w:pStyle w:val="4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2"/>
              <w:rPr>
                <w:rFonts w:hint="eastAsia" w:hAnsi="宋体" w:cs="宋体"/>
                <w:color w:val="auto"/>
                <w:sz w:val="24"/>
                <w:szCs w:val="32"/>
                <w:lang w:eastAsia="zh-CN"/>
              </w:rPr>
            </w:pPr>
            <w:r>
              <w:rPr>
                <w:rFonts w:hint="eastAsia" w:ascii="宋体" w:hAnsi="宋体"/>
                <w:sz w:val="24"/>
                <w:szCs w:val="24"/>
                <w:highlight w:val="none"/>
              </w:rPr>
              <w:t>在采取环评提出的环保措施和要求后，废气污染物能做到达标排放，对周围大气环境影响程度较小</w:t>
            </w:r>
            <w:r>
              <w:rPr>
                <w:rFonts w:ascii="Times New Roman" w:hAnsi="Times New Roman" w:cs="Times New Roman"/>
                <w:sz w:val="24"/>
                <w:szCs w:val="20"/>
                <w:highlight w:val="none"/>
                <w:lang w:bidi="ar"/>
              </w:rPr>
              <w:t>。</w:t>
            </w:r>
            <w:r>
              <w:rPr>
                <w:rFonts w:hint="eastAsia" w:ascii="Times New Roman" w:cs="Times New Roman"/>
                <w:sz w:val="24"/>
                <w:szCs w:val="24"/>
                <w:lang w:val="en-US" w:eastAsia="zh-CN"/>
              </w:rPr>
              <w:t xml:space="preserve">      </w:t>
            </w:r>
          </w:p>
          <w:p>
            <w:pPr>
              <w:pStyle w:val="4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2"/>
              <w:rPr>
                <w:rFonts w:hint="eastAsia" w:ascii="宋体" w:hAnsi="宋体" w:eastAsia="宋体" w:cs="宋体"/>
                <w:color w:val="auto"/>
                <w:sz w:val="24"/>
                <w:szCs w:val="32"/>
              </w:rPr>
            </w:pPr>
            <w:r>
              <w:rPr>
                <w:rFonts w:hint="eastAsia" w:hAnsi="宋体" w:cs="宋体"/>
                <w:color w:val="auto"/>
                <w:sz w:val="24"/>
                <w:szCs w:val="32"/>
                <w:lang w:eastAsia="zh-CN"/>
              </w:rPr>
              <w:t>（</w:t>
            </w:r>
            <w:r>
              <w:rPr>
                <w:rFonts w:hint="eastAsia" w:hAnsi="宋体" w:cs="宋体"/>
                <w:color w:val="auto"/>
                <w:sz w:val="24"/>
                <w:szCs w:val="32"/>
                <w:lang w:val="en-US" w:eastAsia="zh-CN"/>
              </w:rPr>
              <w:t>2</w:t>
            </w:r>
            <w:r>
              <w:rPr>
                <w:rFonts w:hint="eastAsia" w:hAnsi="宋体" w:cs="宋体"/>
                <w:color w:val="auto"/>
                <w:sz w:val="24"/>
                <w:szCs w:val="32"/>
                <w:lang w:eastAsia="zh-CN"/>
              </w:rPr>
              <w:t>）</w:t>
            </w:r>
            <w:r>
              <w:rPr>
                <w:rFonts w:hint="eastAsia" w:ascii="宋体" w:hAnsi="宋体" w:eastAsia="宋体" w:cs="宋体"/>
                <w:color w:val="auto"/>
                <w:sz w:val="24"/>
                <w:szCs w:val="32"/>
              </w:rPr>
              <w:t>水环境影响评价</w:t>
            </w:r>
          </w:p>
          <w:p>
            <w:pPr>
              <w:adjustRightInd w:val="0"/>
              <w:snapToGrid w:val="0"/>
              <w:spacing w:line="360" w:lineRule="auto"/>
              <w:ind w:firstLine="480" w:firstLineChars="200"/>
              <w:rPr>
                <w:color w:val="000000"/>
                <w:sz w:val="24"/>
                <w:szCs w:val="24"/>
              </w:rPr>
            </w:pPr>
            <w:r>
              <w:rPr>
                <w:color w:val="000000"/>
                <w:sz w:val="24"/>
                <w:szCs w:val="24"/>
              </w:rPr>
              <w:t>本项目无生产废水产生。</w:t>
            </w:r>
          </w:p>
          <w:p>
            <w:pPr>
              <w:pStyle w:val="40"/>
              <w:spacing w:line="360" w:lineRule="auto"/>
              <w:ind w:firstLine="480" w:firstLineChars="200"/>
              <w:outlineLvl w:val="2"/>
              <w:rPr>
                <w:rFonts w:hint="eastAsia" w:ascii="宋体" w:hAnsi="宋体" w:eastAsia="宋体" w:cs="宋体"/>
                <w:color w:val="auto"/>
                <w:sz w:val="24"/>
                <w:szCs w:val="32"/>
              </w:rPr>
            </w:pPr>
            <w:r>
              <w:rPr>
                <w:rFonts w:hint="eastAsia" w:ascii="Times New Roman" w:cs="Times New Roman"/>
                <w:sz w:val="24"/>
                <w:szCs w:val="24"/>
                <w:highlight w:val="none"/>
                <w:lang w:val="en-US" w:eastAsia="zh-CN" w:bidi="ar"/>
              </w:rPr>
              <w:t>设备清洗废水汇同</w:t>
            </w:r>
            <w:r>
              <w:rPr>
                <w:rFonts w:ascii="Times New Roman" w:hAnsi="Times New Roman" w:cs="Times New Roman"/>
                <w:sz w:val="24"/>
                <w:szCs w:val="24"/>
                <w:highlight w:val="none"/>
                <w:lang w:bidi="ar"/>
              </w:rPr>
              <w:t>生活污水进入化粪池处理</w:t>
            </w:r>
            <w:r>
              <w:rPr>
                <w:rFonts w:hint="eastAsia" w:ascii="Times New Roman" w:hAnsi="Times New Roman" w:cs="Times New Roman"/>
                <w:sz w:val="24"/>
                <w:szCs w:val="24"/>
                <w:highlight w:val="none"/>
                <w:lang w:eastAsia="zh-CN" w:bidi="ar"/>
              </w:rPr>
              <w:t>后，经市政污水管网排入西安市第六污水处理厂进行处理，处理</w:t>
            </w:r>
            <w:r>
              <w:rPr>
                <w:rFonts w:hint="eastAsia" w:cs="Times New Roman"/>
                <w:sz w:val="24"/>
                <w:szCs w:val="24"/>
                <w:highlight w:val="none"/>
                <w:lang w:val="en-US" w:eastAsia="zh-CN" w:bidi="ar"/>
              </w:rPr>
              <w:t>达标</w:t>
            </w:r>
            <w:r>
              <w:rPr>
                <w:rFonts w:hint="eastAsia" w:ascii="Times New Roman" w:hAnsi="Times New Roman" w:cs="Times New Roman"/>
                <w:sz w:val="24"/>
                <w:szCs w:val="24"/>
                <w:highlight w:val="none"/>
                <w:lang w:eastAsia="zh-CN" w:bidi="ar"/>
              </w:rPr>
              <w:t>后排入太平河，</w:t>
            </w:r>
            <w:r>
              <w:rPr>
                <w:color w:val="000000"/>
                <w:sz w:val="24"/>
                <w:szCs w:val="24"/>
              </w:rPr>
              <w:t>因此对周边地表水环境基本无影响。</w:t>
            </w:r>
          </w:p>
          <w:p>
            <w:pPr>
              <w:pStyle w:val="40"/>
              <w:spacing w:line="360" w:lineRule="auto"/>
              <w:ind w:firstLine="480" w:firstLineChars="200"/>
              <w:outlineLvl w:val="2"/>
              <w:rPr>
                <w:rFonts w:hint="eastAsia" w:ascii="宋体" w:hAnsi="宋体" w:eastAsia="宋体" w:cs="宋体"/>
                <w:color w:val="auto"/>
                <w:sz w:val="24"/>
                <w:szCs w:val="32"/>
              </w:rPr>
            </w:pPr>
            <w:r>
              <w:rPr>
                <w:rFonts w:hint="eastAsia" w:ascii="宋体" w:hAnsi="宋体" w:eastAsia="宋体" w:cs="宋体"/>
                <w:color w:val="auto"/>
                <w:sz w:val="24"/>
                <w:szCs w:val="32"/>
              </w:rPr>
              <w:t>（3）声环境影响分析</w:t>
            </w:r>
          </w:p>
          <w:p>
            <w:pPr>
              <w:pStyle w:val="40"/>
              <w:spacing w:line="360" w:lineRule="auto"/>
              <w:ind w:firstLine="480" w:firstLineChars="200"/>
              <w:outlineLvl w:val="2"/>
              <w:rPr>
                <w:rFonts w:hint="default"/>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本项目噪声采取基础减振、厂房隔声</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距离衰减</w:t>
            </w:r>
            <w:r>
              <w:rPr>
                <w:rFonts w:hint="eastAsia"/>
                <w:color w:val="000000" w:themeColor="text1"/>
                <w:sz w:val="24"/>
                <w14:textFill>
                  <w14:solidFill>
                    <w14:schemeClr w14:val="tx1"/>
                  </w14:solidFill>
                </w14:textFill>
              </w:rPr>
              <w:t>等措施后</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经预测对各</w:t>
            </w:r>
            <w:r>
              <w:rPr>
                <w:rFonts w:hint="eastAsia"/>
                <w:color w:val="000000" w:themeColor="text1"/>
                <w:sz w:val="24"/>
                <w:lang w:eastAsia="zh-CN"/>
                <w14:textFill>
                  <w14:solidFill>
                    <w14:schemeClr w14:val="tx1"/>
                  </w14:solidFill>
                </w14:textFill>
              </w:rPr>
              <w:t>厂界噪声</w:t>
            </w:r>
            <w:r>
              <w:rPr>
                <w:rFonts w:hint="eastAsia"/>
                <w:color w:val="000000" w:themeColor="text1"/>
                <w:sz w:val="24"/>
                <w:lang w:val="en-US" w:eastAsia="zh-CN"/>
                <w14:textFill>
                  <w14:solidFill>
                    <w14:schemeClr w14:val="tx1"/>
                  </w14:solidFill>
                </w14:textFill>
              </w:rPr>
              <w:t>及敏感点处贡献值</w:t>
            </w:r>
            <w:r>
              <w:rPr>
                <w:rFonts w:hint="eastAsia"/>
                <w:color w:val="000000" w:themeColor="text1"/>
                <w:sz w:val="24"/>
                <w:lang w:eastAsia="zh-CN"/>
                <w14:textFill>
                  <w14:solidFill>
                    <w14:schemeClr w14:val="tx1"/>
                  </w14:solidFill>
                </w14:textFill>
              </w:rPr>
              <w:t>满足《工业企业厂界环境噪声排放标准》</w:t>
            </w:r>
            <w:r>
              <w:rPr>
                <w:rFonts w:hint="default" w:ascii="Times New Roman" w:hAnsi="Times New Roman" w:cs="Times New Roman"/>
                <w:color w:val="000000" w:themeColor="text1"/>
                <w:sz w:val="24"/>
                <w:lang w:eastAsia="zh-CN"/>
                <w14:textFill>
                  <w14:solidFill>
                    <w14:schemeClr w14:val="tx1"/>
                  </w14:solidFill>
                </w14:textFill>
              </w:rPr>
              <w:t>2</w:t>
            </w:r>
            <w:r>
              <w:rPr>
                <w:rFonts w:hint="eastAsia"/>
                <w:color w:val="000000" w:themeColor="text1"/>
                <w:sz w:val="24"/>
                <w:lang w:eastAsia="zh-CN"/>
                <w14:textFill>
                  <w14:solidFill>
                    <w14:schemeClr w14:val="tx1"/>
                  </w14:solidFill>
                </w14:textFill>
              </w:rPr>
              <w:t>类区标准限值，</w:t>
            </w:r>
            <w:r>
              <w:rPr>
                <w:rFonts w:hint="eastAsia"/>
                <w:color w:val="000000" w:themeColor="text1"/>
                <w:sz w:val="24"/>
                <w:lang w:val="en-US" w:eastAsia="zh-CN"/>
                <w14:textFill>
                  <w14:solidFill>
                    <w14:schemeClr w14:val="tx1"/>
                  </w14:solidFill>
                </w14:textFill>
              </w:rPr>
              <w:t>对周围环境影响较小。</w:t>
            </w:r>
          </w:p>
          <w:p>
            <w:pPr>
              <w:pStyle w:val="40"/>
              <w:spacing w:line="360" w:lineRule="auto"/>
              <w:ind w:firstLine="480" w:firstLineChars="200"/>
              <w:outlineLvl w:val="2"/>
              <w:rPr>
                <w:rFonts w:hint="eastAsia" w:ascii="宋体" w:hAnsi="宋体" w:eastAsia="宋体" w:cs="宋体"/>
                <w:color w:val="auto"/>
                <w:sz w:val="24"/>
                <w:szCs w:val="32"/>
              </w:rPr>
            </w:pPr>
            <w:r>
              <w:rPr>
                <w:rFonts w:hint="eastAsia" w:ascii="宋体" w:hAnsi="宋体" w:eastAsia="宋体" w:cs="宋体"/>
                <w:color w:val="auto"/>
                <w:sz w:val="24"/>
                <w:szCs w:val="32"/>
              </w:rPr>
              <w:t>（4）固体废物影响评价</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项目营运期过程中主要产生的固废包括生活垃圾、一般工业固废及危险废物。</w:t>
            </w:r>
          </w:p>
          <w:p>
            <w:pPr>
              <w:pStyle w:val="19"/>
              <w:spacing w:line="360" w:lineRule="auto"/>
              <w:ind w:left="0" w:leftChars="0"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生活垃圾</w:t>
            </w:r>
            <w:r>
              <w:rPr>
                <w:rFonts w:hint="eastAsia"/>
                <w:color w:val="000000" w:themeColor="text1"/>
                <w:sz w:val="24"/>
                <w:szCs w:val="24"/>
                <w14:textFill>
                  <w14:solidFill>
                    <w14:schemeClr w14:val="tx1"/>
                  </w14:solidFill>
                </w14:textFill>
              </w:rPr>
              <w:t>分类收集，</w:t>
            </w:r>
            <w:r>
              <w:rPr>
                <w:color w:val="000000" w:themeColor="text1"/>
                <w:sz w:val="24"/>
                <w:szCs w:val="24"/>
                <w14:textFill>
                  <w14:solidFill>
                    <w14:schemeClr w14:val="tx1"/>
                  </w14:solidFill>
                </w14:textFill>
              </w:rPr>
              <w:t>由环卫部门统一清运。</w:t>
            </w:r>
            <w:r>
              <w:rPr>
                <w:rFonts w:hint="eastAsia"/>
                <w:color w:val="000000" w:themeColor="text1"/>
                <w:sz w:val="24"/>
                <w:szCs w:val="24"/>
                <w14:textFill>
                  <w14:solidFill>
                    <w14:schemeClr w14:val="tx1"/>
                  </w14:solidFill>
                </w14:textFill>
              </w:rPr>
              <w:t>项目产生的</w:t>
            </w:r>
            <w:r>
              <w:rPr>
                <w:color w:val="000000" w:themeColor="text1"/>
                <w:sz w:val="24"/>
                <w:szCs w:val="24"/>
                <w14:textFill>
                  <w14:solidFill>
                    <w14:schemeClr w14:val="tx1"/>
                  </w14:solidFill>
                </w14:textFill>
              </w:rPr>
              <w:t>一般</w:t>
            </w:r>
            <w:r>
              <w:rPr>
                <w:rFonts w:hint="eastAsia"/>
                <w:color w:val="000000" w:themeColor="text1"/>
                <w:sz w:val="24"/>
                <w:szCs w:val="24"/>
                <w:lang w:val="en-US" w:eastAsia="zh-CN"/>
                <w14:textFill>
                  <w14:solidFill>
                    <w14:schemeClr w14:val="tx1"/>
                  </w14:solidFill>
                </w14:textFill>
              </w:rPr>
              <w:t>工业</w:t>
            </w:r>
            <w:r>
              <w:rPr>
                <w:color w:val="000000" w:themeColor="text1"/>
                <w:sz w:val="24"/>
                <w:szCs w:val="24"/>
                <w14:textFill>
                  <w14:solidFill>
                    <w14:schemeClr w14:val="tx1"/>
                  </w14:solidFill>
                </w14:textFill>
              </w:rPr>
              <w:t>固废</w:t>
            </w:r>
            <w:r>
              <w:rPr>
                <w:rFonts w:hint="eastAsia"/>
                <w:color w:val="000000" w:themeColor="text1"/>
                <w:sz w:val="24"/>
                <w:szCs w:val="24"/>
                <w:lang w:val="en-US" w:eastAsia="zh-CN"/>
                <w14:textFill>
                  <w14:solidFill>
                    <w14:schemeClr w14:val="tx1"/>
                  </w14:solidFill>
                </w14:textFill>
              </w:rPr>
              <w:t>集中</w:t>
            </w:r>
            <w:r>
              <w:rPr>
                <w:color w:val="000000" w:themeColor="text1"/>
                <w:sz w:val="24"/>
                <w:szCs w:val="24"/>
                <w14:textFill>
                  <w14:solidFill>
                    <w14:schemeClr w14:val="tx1"/>
                  </w14:solidFill>
                </w14:textFill>
              </w:rPr>
              <w:t>收集</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统一</w:t>
            </w:r>
            <w:r>
              <w:rPr>
                <w:color w:val="000000" w:themeColor="text1"/>
                <w:sz w:val="24"/>
                <w:szCs w:val="24"/>
                <w14:textFill>
                  <w14:solidFill>
                    <w14:schemeClr w14:val="tx1"/>
                  </w14:solidFill>
                </w14:textFill>
              </w:rPr>
              <w:t>外售。危险</w:t>
            </w:r>
            <w:r>
              <w:rPr>
                <w:rFonts w:hint="eastAsia"/>
                <w:color w:val="000000" w:themeColor="text1"/>
                <w:sz w:val="24"/>
                <w:szCs w:val="24"/>
                <w:lang w:val="en-US" w:eastAsia="zh-CN"/>
                <w14:textFill>
                  <w14:solidFill>
                    <w14:schemeClr w14:val="tx1"/>
                  </w14:solidFill>
                </w14:textFill>
              </w:rPr>
              <w:t>废物分区</w:t>
            </w:r>
            <w:r>
              <w:rPr>
                <w:color w:val="000000" w:themeColor="text1"/>
                <w:sz w:val="24"/>
                <w:szCs w:val="24"/>
                <w14:textFill>
                  <w14:solidFill>
                    <w14:schemeClr w14:val="tx1"/>
                  </w14:solidFill>
                </w14:textFill>
              </w:rPr>
              <w:t>集中</w:t>
            </w:r>
            <w:r>
              <w:rPr>
                <w:rFonts w:hint="eastAsia"/>
                <w:color w:val="000000" w:themeColor="text1"/>
                <w:sz w:val="24"/>
                <w:szCs w:val="24"/>
                <w:lang w:val="en-US" w:eastAsia="zh-CN"/>
                <w14:textFill>
                  <w14:solidFill>
                    <w14:schemeClr w14:val="tx1"/>
                  </w14:solidFill>
                </w14:textFill>
              </w:rPr>
              <w:t>收集</w:t>
            </w:r>
            <w:r>
              <w:rPr>
                <w:color w:val="000000" w:themeColor="text1"/>
                <w:sz w:val="24"/>
                <w:szCs w:val="24"/>
                <w14:textFill>
                  <w14:solidFill>
                    <w14:schemeClr w14:val="tx1"/>
                  </w14:solidFill>
                </w14:textFill>
              </w:rPr>
              <w:t>至危废暂存</w:t>
            </w:r>
            <w:r>
              <w:rPr>
                <w:rFonts w:hint="eastAsia"/>
                <w:color w:val="000000" w:themeColor="text1"/>
                <w:sz w:val="24"/>
                <w:szCs w:val="24"/>
                <w:lang w:val="en-US" w:eastAsia="zh-CN"/>
                <w14:textFill>
                  <w14:solidFill>
                    <w14:schemeClr w14:val="tx1"/>
                  </w14:solidFill>
                </w14:textFill>
              </w:rPr>
              <w:t>间</w:t>
            </w:r>
            <w:r>
              <w:rPr>
                <w:color w:val="000000" w:themeColor="text1"/>
                <w:sz w:val="24"/>
                <w:szCs w:val="24"/>
                <w14:textFill>
                  <w14:solidFill>
                    <w14:schemeClr w14:val="tx1"/>
                  </w14:solidFill>
                </w14:textFill>
              </w:rPr>
              <w:t>，交由有危废处置资质的单位</w:t>
            </w:r>
            <w:r>
              <w:rPr>
                <w:rFonts w:hint="eastAsia"/>
                <w:color w:val="000000" w:themeColor="text1"/>
                <w:sz w:val="24"/>
                <w:szCs w:val="24"/>
                <w14:textFill>
                  <w14:solidFill>
                    <w14:schemeClr w14:val="tx1"/>
                  </w14:solidFill>
                </w14:textFill>
              </w:rPr>
              <w:t>进行</w:t>
            </w:r>
            <w:r>
              <w:rPr>
                <w:color w:val="000000" w:themeColor="text1"/>
                <w:sz w:val="24"/>
                <w:szCs w:val="24"/>
                <w14:textFill>
                  <w14:solidFill>
                    <w14:schemeClr w14:val="tx1"/>
                  </w14:solidFill>
                </w14:textFill>
              </w:rPr>
              <w:t>处理。</w:t>
            </w:r>
          </w:p>
          <w:p>
            <w:pPr>
              <w:spacing w:line="360" w:lineRule="auto"/>
              <w:ind w:firstLine="480" w:firstLineChars="200"/>
              <w:rPr>
                <w:rFonts w:hint="eastAsia" w:ascii="宋体" w:hAnsi="宋体" w:eastAsia="宋体" w:cs="宋体"/>
                <w:color w:val="FF0000"/>
                <w:sz w:val="24"/>
              </w:rPr>
            </w:pPr>
            <w:r>
              <w:rPr>
                <w:rFonts w:hint="eastAsia" w:ascii="宋体" w:hAnsi="宋体" w:eastAsia="宋体" w:cs="宋体"/>
                <w:sz w:val="24"/>
              </w:rPr>
              <w:t>综上所述，</w:t>
            </w:r>
            <w:r>
              <w:rPr>
                <w:rFonts w:hint="eastAsia" w:ascii="宋体" w:hAnsi="宋体" w:eastAsia="宋体" w:cs="宋体"/>
                <w:color w:val="FF0000"/>
                <w:sz w:val="24"/>
              </w:rPr>
              <w:t>本项目属于沣东新城散乱污企业整治领导小组办公室的验收通过项目，如遇政府规划实施、拆迁，本项目应按所作出的搬迁承诺无条件搬离。建设单位在全面落实本报告表中提出的各项环保管理和污染防治措施，并确保污染防治设施正常运转，所排放污染物满足达标排放的要求。从</w:t>
            </w:r>
            <w:r>
              <w:rPr>
                <w:rFonts w:hint="eastAsia" w:ascii="宋体" w:hAnsi="宋体" w:cs="宋体"/>
                <w:color w:val="FF0000"/>
                <w:sz w:val="24"/>
                <w:lang w:val="en-US" w:eastAsia="zh-CN"/>
              </w:rPr>
              <w:t>环保角度考虑</w:t>
            </w:r>
            <w:r>
              <w:rPr>
                <w:rFonts w:hint="eastAsia" w:ascii="宋体" w:hAnsi="宋体" w:eastAsia="宋体" w:cs="宋体"/>
                <w:color w:val="FF0000"/>
                <w:sz w:val="24"/>
              </w:rPr>
              <w:t>，本项目建设可行。</w:t>
            </w:r>
          </w:p>
          <w:p>
            <w:pPr>
              <w:rPr>
                <w:rFonts w:hint="eastAsia" w:ascii="宋体" w:hAnsi="宋体" w:eastAsia="宋体" w:cs="宋体"/>
                <w:b/>
                <w:bCs/>
                <w:sz w:val="28"/>
              </w:rPr>
            </w:pPr>
            <w:r>
              <w:rPr>
                <w:rFonts w:hint="eastAsia" w:ascii="宋体" w:hAnsi="宋体" w:eastAsia="宋体" w:cs="宋体"/>
                <w:b/>
                <w:bCs/>
                <w:sz w:val="28"/>
              </w:rPr>
              <w:t>二、建议与要求</w:t>
            </w:r>
          </w:p>
          <w:p>
            <w:pPr>
              <w:spacing w:line="360" w:lineRule="auto"/>
              <w:ind w:firstLine="480" w:firstLineChars="200"/>
              <w:rPr>
                <w:rFonts w:hint="default" w:ascii="Times New Roman" w:hAnsi="Times New Roman" w:cs="Times New Roman"/>
                <w:color w:val="auto"/>
                <w:sz w:val="24"/>
                <w:szCs w:val="24"/>
                <w:lang w:bidi="ar"/>
              </w:rPr>
            </w:pPr>
            <w:r>
              <w:rPr>
                <w:rFonts w:hint="default" w:ascii="Times New Roman" w:hAnsi="Times New Roman" w:cs="Times New Roman"/>
                <w:color w:val="auto"/>
                <w:sz w:val="24"/>
                <w:szCs w:val="24"/>
                <w:lang w:bidi="ar"/>
              </w:rPr>
              <w:t>1、要求</w:t>
            </w:r>
          </w:p>
          <w:p>
            <w:pPr>
              <w:spacing w:line="360" w:lineRule="auto"/>
              <w:ind w:firstLine="480" w:firstLineChars="200"/>
              <w:rPr>
                <w:rFonts w:hint="default" w:ascii="Times New Roman" w:hAnsi="Times New Roman" w:cs="Times New Roman"/>
                <w:color w:val="auto"/>
                <w:sz w:val="24"/>
                <w:szCs w:val="24"/>
                <w:lang w:bidi="ar"/>
              </w:rPr>
            </w:pPr>
            <w:r>
              <w:rPr>
                <w:rFonts w:hint="default" w:ascii="Times New Roman" w:hAnsi="Times New Roman" w:cs="Times New Roman"/>
                <w:color w:val="auto"/>
                <w:sz w:val="24"/>
                <w:szCs w:val="24"/>
                <w:lang w:bidi="ar"/>
              </w:rPr>
              <w:t>（1）定期</w:t>
            </w:r>
            <w:r>
              <w:rPr>
                <w:rFonts w:hint="eastAsia" w:ascii="Times New Roman" w:hAnsi="Times New Roman" w:cs="Times New Roman"/>
                <w:color w:val="auto"/>
                <w:sz w:val="24"/>
                <w:szCs w:val="24"/>
                <w:lang w:val="en-US" w:eastAsia="zh-CN" w:bidi="ar"/>
              </w:rPr>
              <w:t>检修</w:t>
            </w:r>
            <w:r>
              <w:rPr>
                <w:rFonts w:hint="default" w:ascii="Times New Roman" w:hAnsi="Times New Roman" w:cs="Times New Roman"/>
                <w:color w:val="auto"/>
                <w:sz w:val="24"/>
                <w:szCs w:val="24"/>
                <w:lang w:bidi="ar"/>
              </w:rPr>
              <w:t>活性炭</w:t>
            </w:r>
            <w:r>
              <w:rPr>
                <w:rFonts w:hint="eastAsia" w:ascii="Times New Roman" w:hAnsi="Times New Roman" w:cs="Times New Roman"/>
                <w:color w:val="auto"/>
                <w:sz w:val="24"/>
                <w:szCs w:val="24"/>
                <w:lang w:val="en-US" w:eastAsia="zh-CN" w:bidi="ar"/>
              </w:rPr>
              <w:t>和过滤棉，</w:t>
            </w:r>
            <w:r>
              <w:rPr>
                <w:rFonts w:hint="default" w:ascii="Times New Roman" w:hAnsi="Times New Roman" w:cs="Times New Roman"/>
                <w:color w:val="auto"/>
                <w:sz w:val="24"/>
                <w:szCs w:val="24"/>
                <w:lang w:bidi="ar"/>
              </w:rPr>
              <w:t>确保</w:t>
            </w:r>
            <w:r>
              <w:rPr>
                <w:rFonts w:hint="eastAsia" w:ascii="Times New Roman" w:hAnsi="Times New Roman" w:cs="Times New Roman"/>
                <w:color w:val="auto"/>
                <w:sz w:val="24"/>
                <w:szCs w:val="24"/>
                <w:lang w:val="en-US" w:eastAsia="zh-CN" w:bidi="ar"/>
              </w:rPr>
              <w:t>恶臭废气</w:t>
            </w:r>
            <w:r>
              <w:rPr>
                <w:rFonts w:hint="default" w:ascii="Times New Roman" w:hAnsi="Times New Roman" w:cs="Times New Roman"/>
                <w:color w:val="auto"/>
                <w:sz w:val="24"/>
                <w:szCs w:val="24"/>
                <w:lang w:bidi="ar"/>
              </w:rPr>
              <w:t>达标排放；</w:t>
            </w:r>
            <w:r>
              <w:rPr>
                <w:rFonts w:hint="default" w:ascii="Times New Roman" w:hAnsi="Times New Roman" w:cs="Times New Roman"/>
                <w:color w:val="auto"/>
                <w:sz w:val="24"/>
                <w:szCs w:val="24"/>
                <w:lang w:eastAsia="zh-CN" w:bidi="ar"/>
              </w:rPr>
              <w:t>废活性炭</w:t>
            </w:r>
            <w:r>
              <w:rPr>
                <w:rFonts w:hint="eastAsia" w:ascii="Times New Roman" w:hAnsi="Times New Roman" w:cs="Times New Roman"/>
                <w:color w:val="auto"/>
                <w:sz w:val="24"/>
                <w:szCs w:val="24"/>
                <w:lang w:val="en-US" w:eastAsia="zh-CN" w:bidi="ar"/>
              </w:rPr>
              <w:t>和废过滤棉</w:t>
            </w:r>
            <w:r>
              <w:rPr>
                <w:rFonts w:hint="default" w:ascii="Times New Roman" w:hAnsi="Times New Roman" w:cs="Times New Roman"/>
                <w:color w:val="auto"/>
                <w:sz w:val="24"/>
                <w:szCs w:val="24"/>
                <w:lang w:eastAsia="zh-CN" w:bidi="ar"/>
              </w:rPr>
              <w:t>等危险废物</w:t>
            </w:r>
            <w:r>
              <w:rPr>
                <w:rFonts w:hint="default" w:ascii="Times New Roman" w:hAnsi="Times New Roman" w:cs="Times New Roman"/>
                <w:color w:val="auto"/>
                <w:sz w:val="24"/>
                <w:szCs w:val="24"/>
                <w:lang w:bidi="ar"/>
              </w:rPr>
              <w:t>交由有</w:t>
            </w:r>
            <w:r>
              <w:rPr>
                <w:rFonts w:hint="default" w:ascii="Times New Roman" w:hAnsi="Times New Roman" w:cs="Times New Roman"/>
                <w:color w:val="auto"/>
                <w:sz w:val="24"/>
                <w:szCs w:val="24"/>
                <w:lang w:eastAsia="zh-CN" w:bidi="ar"/>
              </w:rPr>
              <w:t>相关</w:t>
            </w:r>
            <w:r>
              <w:rPr>
                <w:rFonts w:hint="default" w:ascii="Times New Roman" w:hAnsi="Times New Roman" w:cs="Times New Roman"/>
                <w:color w:val="auto"/>
                <w:sz w:val="24"/>
                <w:szCs w:val="24"/>
                <w:lang w:bidi="ar"/>
              </w:rPr>
              <w:t>资质</w:t>
            </w:r>
            <w:r>
              <w:rPr>
                <w:rFonts w:hint="eastAsia" w:ascii="Times New Roman" w:hAnsi="Times New Roman" w:cs="Times New Roman"/>
                <w:color w:val="auto"/>
                <w:sz w:val="24"/>
                <w:szCs w:val="24"/>
                <w:lang w:val="en-US" w:eastAsia="zh-CN" w:bidi="ar"/>
              </w:rPr>
              <w:t>的</w:t>
            </w:r>
            <w:r>
              <w:rPr>
                <w:rFonts w:hint="default" w:ascii="Times New Roman" w:hAnsi="Times New Roman" w:cs="Times New Roman"/>
                <w:color w:val="auto"/>
                <w:sz w:val="24"/>
                <w:szCs w:val="24"/>
                <w:lang w:bidi="ar"/>
              </w:rPr>
              <w:t>单位处置。</w:t>
            </w:r>
          </w:p>
          <w:p>
            <w:pPr>
              <w:spacing w:line="360" w:lineRule="auto"/>
              <w:ind w:firstLine="480" w:firstLineChars="200"/>
              <w:rPr>
                <w:rFonts w:hint="default" w:ascii="Times New Roman" w:hAnsi="Times New Roman" w:cs="Times New Roman"/>
                <w:color w:val="auto"/>
                <w:sz w:val="24"/>
                <w:szCs w:val="24"/>
                <w:lang w:bidi="ar"/>
              </w:rPr>
            </w:pPr>
            <w:r>
              <w:rPr>
                <w:rFonts w:hint="default" w:ascii="Times New Roman" w:hAnsi="Times New Roman" w:cs="Times New Roman"/>
                <w:color w:val="auto"/>
                <w:sz w:val="24"/>
                <w:szCs w:val="24"/>
                <w:lang w:bidi="ar"/>
              </w:rPr>
              <w:t>（2）严格落实评价提出的污染物治理措施，将项目污染物对周围环境的影响降至最低。</w:t>
            </w:r>
          </w:p>
          <w:p>
            <w:pPr>
              <w:spacing w:line="360" w:lineRule="auto"/>
              <w:ind w:firstLine="480" w:firstLineChars="200"/>
              <w:rPr>
                <w:rFonts w:hint="default" w:ascii="Times New Roman" w:hAnsi="Times New Roman" w:cs="Times New Roman"/>
                <w:color w:val="auto"/>
                <w:sz w:val="24"/>
                <w:szCs w:val="24"/>
                <w:lang w:bidi="ar"/>
              </w:rPr>
            </w:pPr>
            <w:r>
              <w:rPr>
                <w:rFonts w:hint="default" w:ascii="Times New Roman" w:hAnsi="Times New Roman" w:cs="Times New Roman"/>
                <w:color w:val="auto"/>
                <w:sz w:val="24"/>
                <w:szCs w:val="24"/>
                <w:lang w:bidi="ar"/>
              </w:rPr>
              <w:t>（</w:t>
            </w:r>
            <w:r>
              <w:rPr>
                <w:rFonts w:hint="default" w:ascii="Times New Roman" w:hAnsi="Times New Roman" w:cs="Times New Roman"/>
                <w:color w:val="auto"/>
                <w:sz w:val="24"/>
                <w:szCs w:val="24"/>
                <w:lang w:val="en-US" w:eastAsia="zh-CN" w:bidi="ar"/>
              </w:rPr>
              <w:t>3</w:t>
            </w:r>
            <w:r>
              <w:rPr>
                <w:rFonts w:hint="default" w:ascii="Times New Roman" w:hAnsi="Times New Roman" w:cs="Times New Roman"/>
                <w:color w:val="auto"/>
                <w:sz w:val="24"/>
                <w:szCs w:val="24"/>
                <w:lang w:bidi="ar"/>
              </w:rPr>
              <w:t>）对设备定期维修保养，减少设备不正常工况下产生的高噪声。</w:t>
            </w:r>
          </w:p>
          <w:p>
            <w:pPr>
              <w:spacing w:line="360" w:lineRule="auto"/>
              <w:ind w:firstLine="480" w:firstLineChars="200"/>
              <w:rPr>
                <w:rFonts w:hint="default" w:ascii="Times New Roman" w:hAnsi="Times New Roman" w:cs="Times New Roman"/>
                <w:color w:val="auto"/>
                <w:sz w:val="24"/>
                <w:szCs w:val="24"/>
                <w:lang w:bidi="ar"/>
              </w:rPr>
            </w:pPr>
            <w:r>
              <w:rPr>
                <w:rFonts w:hint="default" w:ascii="Times New Roman" w:hAnsi="Times New Roman" w:cs="Times New Roman"/>
                <w:color w:val="auto"/>
                <w:sz w:val="24"/>
                <w:szCs w:val="24"/>
                <w:lang w:bidi="ar"/>
              </w:rPr>
              <w:t>（</w:t>
            </w:r>
            <w:r>
              <w:rPr>
                <w:rFonts w:hint="default" w:ascii="Times New Roman" w:hAnsi="Times New Roman" w:cs="Times New Roman"/>
                <w:color w:val="auto"/>
                <w:sz w:val="24"/>
                <w:szCs w:val="24"/>
                <w:lang w:val="en-US" w:eastAsia="zh-CN" w:bidi="ar"/>
              </w:rPr>
              <w:t>4</w:t>
            </w:r>
            <w:r>
              <w:rPr>
                <w:rFonts w:hint="default" w:ascii="Times New Roman" w:hAnsi="Times New Roman" w:cs="Times New Roman"/>
                <w:color w:val="auto"/>
                <w:sz w:val="24"/>
                <w:szCs w:val="24"/>
                <w:lang w:bidi="ar"/>
              </w:rPr>
              <w:t>）本项目</w:t>
            </w:r>
            <w:r>
              <w:rPr>
                <w:rFonts w:hint="default" w:ascii="Times New Roman" w:hAnsi="Times New Roman" w:cs="Times New Roman"/>
                <w:color w:val="auto"/>
                <w:sz w:val="24"/>
                <w:szCs w:val="24"/>
                <w:lang w:eastAsia="zh-CN" w:bidi="ar"/>
              </w:rPr>
              <w:t>的</w:t>
            </w:r>
            <w:r>
              <w:rPr>
                <w:rFonts w:hint="default" w:ascii="Times New Roman" w:hAnsi="Times New Roman" w:cs="Times New Roman"/>
                <w:color w:val="auto"/>
                <w:sz w:val="24"/>
                <w:szCs w:val="24"/>
                <w:lang w:bidi="ar"/>
              </w:rPr>
              <w:t>危废暂存场所应满足本环评的要求。</w:t>
            </w:r>
          </w:p>
          <w:p>
            <w:pPr>
              <w:bidi w:val="0"/>
              <w:spacing w:line="360" w:lineRule="auto"/>
              <w:ind w:firstLine="480" w:firstLineChars="200"/>
              <w:rPr>
                <w:rFonts w:hint="default" w:ascii="Times New Roman" w:hAnsi="Times New Roman" w:eastAsia="宋体" w:cs="Times New Roman"/>
                <w:color w:val="FF0000"/>
                <w:sz w:val="24"/>
                <w:szCs w:val="24"/>
                <w:lang w:val="en-US" w:eastAsia="zh-CN"/>
              </w:rPr>
            </w:pPr>
            <w:r>
              <w:rPr>
                <w:rFonts w:hint="default" w:ascii="Times New Roman" w:hAnsi="Times New Roman" w:cs="Times New Roman"/>
                <w:color w:val="FF0000"/>
                <w:sz w:val="24"/>
                <w:szCs w:val="24"/>
                <w:lang w:eastAsia="zh-CN"/>
              </w:rPr>
              <w:t>（</w:t>
            </w:r>
            <w:r>
              <w:rPr>
                <w:rFonts w:hint="default" w:ascii="Times New Roman" w:hAnsi="Times New Roman" w:cs="Times New Roman"/>
                <w:color w:val="FF0000"/>
                <w:sz w:val="24"/>
                <w:szCs w:val="24"/>
                <w:lang w:val="en-US" w:eastAsia="zh-CN"/>
              </w:rPr>
              <w:t>5</w:t>
            </w:r>
            <w:r>
              <w:rPr>
                <w:rFonts w:hint="default" w:ascii="Times New Roman" w:hAnsi="Times New Roman" w:cs="Times New Roman"/>
                <w:color w:val="FF0000"/>
                <w:sz w:val="24"/>
                <w:szCs w:val="24"/>
                <w:lang w:eastAsia="zh-CN"/>
              </w:rPr>
              <w:t>）</w:t>
            </w:r>
            <w:r>
              <w:rPr>
                <w:rFonts w:hint="eastAsia" w:ascii="Times New Roman" w:hAnsi="Times New Roman" w:cs="Times New Roman"/>
                <w:color w:val="FF0000"/>
                <w:sz w:val="24"/>
                <w:szCs w:val="24"/>
                <w:lang w:val="en-US" w:eastAsia="zh-CN"/>
              </w:rPr>
              <w:t>如遇政府规划实施、拆迁，本项目应按所作出的搬迁承诺书无条件搬离。</w:t>
            </w:r>
          </w:p>
          <w:p>
            <w:pPr>
              <w:spacing w:line="360" w:lineRule="auto"/>
              <w:ind w:firstLine="480" w:firstLineChars="200"/>
              <w:rPr>
                <w:rFonts w:hint="default" w:ascii="Times New Roman" w:hAnsi="Times New Roman" w:cs="Times New Roman"/>
                <w:color w:val="auto"/>
                <w:sz w:val="24"/>
                <w:szCs w:val="24"/>
                <w:lang w:bidi="ar"/>
              </w:rPr>
            </w:pPr>
            <w:r>
              <w:rPr>
                <w:rFonts w:hint="default" w:ascii="Times New Roman" w:hAnsi="Times New Roman" w:cs="Times New Roman"/>
                <w:color w:val="auto"/>
                <w:sz w:val="24"/>
                <w:szCs w:val="24"/>
                <w:lang w:bidi="ar"/>
              </w:rPr>
              <w:t>2、建议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（1）</w:t>
            </w:r>
            <w:r>
              <w:rPr>
                <w:rFonts w:hint="default" w:ascii="Times New Roman" w:hAnsi="Times New Roman" w:eastAsia="宋体" w:cs="Times New Roman"/>
                <w:color w:val="auto"/>
                <w:kern w:val="2"/>
                <w:sz w:val="24"/>
                <w:szCs w:val="24"/>
                <w:lang w:val="en-US" w:eastAsia="zh-CN" w:bidi="ar-SA"/>
              </w:rPr>
              <w:t>制订并落实必要的环境管理规章制度，加强环保管理以确保污染物稳定达标排放，做到经济、社会、环境效益的统一协调发展；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eastAsia" w:ascii="Times New Roman" w:hAnsi="Times New Roman" w:cs="Times New Roman"/>
                <w:color w:val="auto"/>
                <w:kern w:val="2"/>
                <w:sz w:val="24"/>
                <w:szCs w:val="24"/>
                <w:lang w:val="en-US" w:eastAsia="zh-CN" w:bidi="ar-SA"/>
              </w:rPr>
              <w:t>（2）</w:t>
            </w:r>
            <w:r>
              <w:rPr>
                <w:rFonts w:hint="default" w:ascii="Times New Roman" w:hAnsi="Times New Roman" w:eastAsia="宋体" w:cs="Times New Roman"/>
                <w:color w:val="auto"/>
                <w:kern w:val="2"/>
                <w:sz w:val="24"/>
                <w:szCs w:val="24"/>
                <w:lang w:val="en-US" w:eastAsia="zh-CN" w:bidi="ar-SA"/>
              </w:rPr>
              <w:t>加强环保宣传，对管理人员和职工进行必要的环保知识培训，增强环保意识；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rPr>
            </w:pPr>
            <w:r>
              <w:rPr>
                <w:rFonts w:hint="eastAsia" w:ascii="Times New Roman" w:hAnsi="Times New Roman" w:cs="Times New Roman"/>
                <w:color w:val="auto"/>
                <w:kern w:val="2"/>
                <w:sz w:val="24"/>
                <w:szCs w:val="24"/>
                <w:lang w:val="en-US" w:eastAsia="zh-CN" w:bidi="ar-SA"/>
              </w:rPr>
              <w:t>（3）</w:t>
            </w:r>
            <w:r>
              <w:rPr>
                <w:rFonts w:hint="default" w:ascii="Times New Roman" w:hAnsi="Times New Roman" w:eastAsia="宋体" w:cs="Times New Roman"/>
                <w:color w:val="auto"/>
                <w:kern w:val="2"/>
                <w:sz w:val="24"/>
                <w:szCs w:val="24"/>
                <w:lang w:val="en-US" w:eastAsia="zh-CN" w:bidi="ar-SA"/>
              </w:rPr>
              <w:t>加强厂区环保</w:t>
            </w:r>
            <w:r>
              <w:rPr>
                <w:rFonts w:hint="default" w:ascii="Times New Roman" w:hAnsi="Times New Roman" w:eastAsia="宋体" w:cs="Times New Roman"/>
                <w:color w:val="auto"/>
                <w:sz w:val="24"/>
              </w:rPr>
              <w:t>管理，注意在设备检修时减少污染物的排放；定期对高噪声设备进行检修，确保各设备正常运行，</w:t>
            </w:r>
            <w:r>
              <w:rPr>
                <w:rFonts w:hint="eastAsia" w:ascii="宋体" w:hAnsi="宋体" w:eastAsia="宋体" w:cs="宋体"/>
                <w:color w:val="auto"/>
                <w:sz w:val="24"/>
              </w:rPr>
              <w:t>以免对厂界周围环境敏感点造成不利影响。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rPr>
            </w:pPr>
            <w:r>
              <w:rPr>
                <w:rFonts w:hint="eastAsia" w:cs="Times New Roman"/>
                <w:color w:val="auto"/>
                <w:kern w:val="0"/>
                <w:sz w:val="24"/>
                <w:szCs w:val="24"/>
                <w:lang w:val="en-US" w:eastAsia="zh-CN"/>
              </w:rPr>
              <w:t>（4）</w:t>
            </w:r>
            <w:r>
              <w:rPr>
                <w:rFonts w:ascii="Times New Roman" w:hAnsi="宋体"/>
                <w:bCs/>
                <w:color w:val="auto"/>
                <w:spacing w:val="4"/>
                <w:sz w:val="24"/>
              </w:rPr>
              <w:t>项目须如实落实环保设施投资，确保实现</w:t>
            </w:r>
            <w:r>
              <w:rPr>
                <w:rFonts w:ascii="Times New Roman" w:hAnsi="Times New Roman"/>
                <w:bCs/>
                <w:color w:val="auto"/>
                <w:spacing w:val="4"/>
                <w:sz w:val="24"/>
              </w:rPr>
              <w:t>“</w:t>
            </w:r>
            <w:r>
              <w:rPr>
                <w:rFonts w:ascii="Times New Roman" w:hAnsi="宋体"/>
                <w:bCs/>
                <w:color w:val="auto"/>
                <w:spacing w:val="4"/>
                <w:sz w:val="24"/>
              </w:rPr>
              <w:t>三同时</w:t>
            </w:r>
            <w:r>
              <w:rPr>
                <w:rFonts w:ascii="Times New Roman" w:hAnsi="Times New Roman"/>
                <w:bCs/>
                <w:color w:val="auto"/>
                <w:spacing w:val="4"/>
                <w:sz w:val="24"/>
              </w:rPr>
              <w:t>”</w:t>
            </w:r>
            <w:r>
              <w:rPr>
                <w:rFonts w:ascii="Times New Roman" w:hAnsi="宋体"/>
                <w:bCs/>
                <w:color w:val="auto"/>
                <w:spacing w:val="4"/>
                <w:sz w:val="24"/>
              </w:rPr>
              <w:t>制度，并做好环保设备验收工作</w:t>
            </w:r>
            <w:r>
              <w:rPr>
                <w:rFonts w:ascii="Times New Roman" w:hAnsi="宋体"/>
                <w:bCs/>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2" w:hRule="atLeast"/>
        </w:trPr>
        <w:tc>
          <w:tcPr>
            <w:tcW w:w="8260" w:type="dxa"/>
            <w:tcBorders>
              <w:top w:val="single" w:color="auto" w:sz="12" w:space="0"/>
              <w:left w:val="single" w:color="auto" w:sz="12" w:space="0"/>
              <w:right w:val="single" w:color="auto" w:sz="12" w:space="0"/>
            </w:tcBorders>
          </w:tcPr>
          <w:p>
            <w:pPr>
              <w:rPr>
                <w:rFonts w:hint="eastAsia" w:ascii="宋体" w:hAnsi="宋体" w:eastAsia="宋体" w:cs="宋体"/>
                <w:sz w:val="28"/>
              </w:rPr>
            </w:pPr>
            <w:r>
              <w:rPr>
                <w:rFonts w:hint="eastAsia" w:ascii="宋体" w:hAnsi="宋体" w:eastAsia="宋体" w:cs="宋体"/>
                <w:sz w:val="28"/>
              </w:rPr>
              <w:t>预审意见：</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19"/>
              <w:rPr>
                <w:rFonts w:hint="eastAsia" w:ascii="宋体" w:hAnsi="宋体" w:eastAsia="宋体" w:cs="宋体"/>
              </w:rPr>
            </w:pPr>
          </w:p>
          <w:p>
            <w:pPr>
              <w:jc w:val="center"/>
              <w:rPr>
                <w:rFonts w:hint="eastAsia" w:ascii="宋体" w:hAnsi="宋体" w:eastAsia="宋体" w:cs="宋体"/>
                <w:sz w:val="24"/>
              </w:rPr>
            </w:pPr>
            <w:r>
              <w:rPr>
                <w:rFonts w:hint="eastAsia" w:ascii="宋体" w:hAnsi="宋体" w:eastAsia="宋体" w:cs="宋体"/>
                <w:sz w:val="24"/>
              </w:rPr>
              <w:t xml:space="preserve">                                          公章</w:t>
            </w:r>
          </w:p>
          <w:p>
            <w:pPr>
              <w:pStyle w:val="19"/>
              <w:ind w:left="0" w:leftChars="0" w:firstLine="5280" w:firstLineChars="2200"/>
              <w:rPr>
                <w:rFonts w:hint="eastAsia" w:ascii="宋体" w:hAnsi="宋体" w:eastAsia="宋体" w:cs="宋体"/>
                <w:sz w:val="24"/>
              </w:rPr>
            </w:pPr>
          </w:p>
          <w:p>
            <w:pPr>
              <w:pStyle w:val="19"/>
              <w:ind w:left="0" w:leftChars="0" w:firstLine="5280" w:firstLineChars="2200"/>
              <w:rPr>
                <w:rFonts w:hint="eastAsia" w:ascii="宋体" w:hAnsi="宋体" w:eastAsia="宋体" w:cs="宋体"/>
                <w:sz w:val="24"/>
              </w:rPr>
            </w:pPr>
            <w:r>
              <w:rPr>
                <w:rFonts w:hint="eastAsia" w:ascii="宋体" w:hAnsi="宋体" w:eastAsia="宋体" w:cs="宋体"/>
                <w:sz w:val="24"/>
              </w:rPr>
              <w:t>经办人：    年  月  日</w:t>
            </w:r>
          </w:p>
          <w:p>
            <w:pPr>
              <w:rPr>
                <w:rFonts w:hint="eastAsia" w:ascii="宋体" w:hAnsi="宋体" w:eastAsia="宋体" w:cs="宋体"/>
              </w:rPr>
            </w:pPr>
          </w:p>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3" w:hRule="atLeast"/>
        </w:trPr>
        <w:tc>
          <w:tcPr>
            <w:tcW w:w="8260" w:type="dxa"/>
            <w:tcBorders>
              <w:top w:val="single" w:color="auto" w:sz="12" w:space="0"/>
              <w:left w:val="single" w:color="auto" w:sz="12" w:space="0"/>
              <w:bottom w:val="single" w:color="auto" w:sz="12" w:space="0"/>
              <w:right w:val="single" w:color="auto" w:sz="12" w:space="0"/>
            </w:tcBorders>
          </w:tcPr>
          <w:p>
            <w:pPr>
              <w:rPr>
                <w:rFonts w:hint="eastAsia" w:ascii="宋体" w:hAnsi="宋体" w:eastAsia="宋体" w:cs="宋体"/>
                <w:sz w:val="28"/>
              </w:rPr>
            </w:pPr>
            <w:r>
              <w:rPr>
                <w:rFonts w:hint="eastAsia" w:ascii="宋体" w:hAnsi="宋体" w:eastAsia="宋体" w:cs="宋体"/>
                <w:sz w:val="28"/>
              </w:rPr>
              <w:t>下一级环境保护行政主管部门审查意见：</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ind w:firstLine="6480" w:firstLineChars="2700"/>
              <w:rPr>
                <w:rFonts w:hint="eastAsia" w:ascii="宋体" w:hAnsi="宋体" w:eastAsia="宋体" w:cs="宋体"/>
                <w:sz w:val="24"/>
              </w:rPr>
            </w:pPr>
            <w:r>
              <w:rPr>
                <w:rFonts w:hint="eastAsia" w:ascii="宋体" w:hAnsi="宋体" w:eastAsia="宋体" w:cs="宋体"/>
                <w:sz w:val="24"/>
              </w:rPr>
              <w:t>公章</w:t>
            </w:r>
          </w:p>
          <w:p>
            <w:pPr>
              <w:pStyle w:val="19"/>
              <w:rPr>
                <w:rFonts w:hint="eastAsia" w:ascii="宋体" w:hAnsi="宋体" w:eastAsia="宋体" w:cs="宋体"/>
              </w:rPr>
            </w:pPr>
          </w:p>
          <w:p>
            <w:pPr>
              <w:ind w:firstLine="5280" w:firstLineChars="2200"/>
              <w:rPr>
                <w:rFonts w:hint="eastAsia" w:ascii="宋体" w:hAnsi="宋体" w:eastAsia="宋体" w:cs="宋体"/>
                <w:sz w:val="24"/>
              </w:rPr>
            </w:pPr>
            <w:r>
              <w:rPr>
                <w:rFonts w:hint="eastAsia" w:ascii="宋体" w:hAnsi="宋体" w:eastAsia="宋体" w:cs="宋体"/>
                <w:sz w:val="24"/>
              </w:rPr>
              <w:t xml:space="preserve">经办人：    年  月  日  </w:t>
            </w:r>
          </w:p>
          <w:p>
            <w:pPr>
              <w:pStyle w:val="19"/>
              <w:rPr>
                <w:rFonts w:hint="eastAsia" w:ascii="宋体" w:hAnsi="宋体" w:eastAsia="宋体" w:cs="宋体"/>
              </w:rPr>
            </w:pPr>
          </w:p>
          <w:p>
            <w:pPr>
              <w:rPr>
                <w:rFonts w:hint="eastAsia" w:ascii="宋体" w:hAnsi="宋体" w:eastAsia="宋体" w:cs="宋体"/>
              </w:rPr>
            </w:pPr>
          </w:p>
          <w:p>
            <w:pPr>
              <w:pStyle w:val="19"/>
              <w:ind w:left="0" w:leftChars="0" w:firstLine="0" w:firstLineChars="0"/>
              <w:rPr>
                <w:rFonts w:hint="eastAsia" w:ascii="宋体" w:hAnsi="宋体" w:eastAsia="宋体" w:cs="宋体"/>
                <w:sz w:val="28"/>
              </w:rPr>
            </w:pPr>
            <w:r>
              <w:rPr>
                <w:rFonts w:hint="eastAsia" w:ascii="宋体" w:hAnsi="宋体" w:eastAsia="宋体" w:cs="宋体"/>
                <w:sz w:val="28"/>
              </w:rPr>
              <w:t>审批意见：</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19"/>
              <w:rPr>
                <w:rFonts w:hint="eastAsia" w:ascii="宋体" w:hAnsi="宋体" w:eastAsia="宋体" w:cs="宋体"/>
              </w:rPr>
            </w:pPr>
          </w:p>
          <w:p>
            <w:pPr>
              <w:ind w:firstLine="6480" w:firstLineChars="2700"/>
              <w:rPr>
                <w:rFonts w:hint="eastAsia" w:ascii="宋体" w:hAnsi="宋体" w:eastAsia="宋体" w:cs="宋体"/>
                <w:sz w:val="24"/>
              </w:rPr>
            </w:pPr>
            <w:r>
              <w:rPr>
                <w:rFonts w:hint="eastAsia" w:ascii="宋体" w:hAnsi="宋体" w:eastAsia="宋体" w:cs="宋体"/>
                <w:sz w:val="24"/>
              </w:rPr>
              <w:t>公章</w:t>
            </w:r>
          </w:p>
          <w:p>
            <w:pPr>
              <w:rPr>
                <w:rFonts w:hint="eastAsia" w:ascii="宋体" w:hAnsi="宋体" w:eastAsia="宋体" w:cs="宋体"/>
              </w:rPr>
            </w:pPr>
          </w:p>
          <w:p>
            <w:pPr>
              <w:rPr>
                <w:rFonts w:hint="eastAsia" w:ascii="宋体" w:hAnsi="宋体" w:eastAsia="宋体" w:cs="宋体"/>
              </w:rPr>
            </w:pPr>
          </w:p>
          <w:p>
            <w:pPr>
              <w:ind w:firstLine="5280" w:firstLineChars="2200"/>
              <w:rPr>
                <w:rFonts w:hint="eastAsia" w:ascii="宋体" w:hAnsi="宋体" w:eastAsia="宋体" w:cs="宋体"/>
              </w:rPr>
            </w:pPr>
            <w:r>
              <w:rPr>
                <w:rFonts w:hint="eastAsia" w:ascii="宋体" w:hAnsi="宋体" w:eastAsia="宋体" w:cs="宋体"/>
                <w:sz w:val="24"/>
              </w:rPr>
              <w:t>经办人：    年  月  日</w:t>
            </w:r>
          </w:p>
        </w:tc>
      </w:tr>
    </w:tbl>
    <w:p>
      <w:pPr>
        <w:pStyle w:val="2"/>
        <w:rPr>
          <w:rFonts w:hint="eastAsia"/>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56" w:hRule="atLeast"/>
          <w:jc w:val="center"/>
        </w:trPr>
        <w:tc>
          <w:tcPr>
            <w:tcW w:w="8856" w:type="dxa"/>
            <w:tcBorders>
              <w:top w:val="single" w:color="auto" w:sz="12" w:space="0"/>
              <w:left w:val="single" w:color="auto" w:sz="12" w:space="0"/>
              <w:bottom w:val="single" w:color="auto" w:sz="12" w:space="0"/>
              <w:right w:val="single" w:color="auto" w:sz="12" w:space="0"/>
            </w:tcBorders>
            <w:noWrap w:val="0"/>
            <w:vAlign w:val="top"/>
          </w:tcPr>
          <w:p>
            <w:pPr>
              <w:jc w:val="center"/>
              <w:rPr>
                <w:b/>
                <w:bCs/>
                <w:sz w:val="24"/>
                <w:szCs w:val="32"/>
              </w:rPr>
            </w:pPr>
            <w:r>
              <w:rPr>
                <w:rFonts w:hint="eastAsia"/>
                <w:b/>
                <w:bCs/>
                <w:sz w:val="24"/>
                <w:szCs w:val="32"/>
              </w:rPr>
              <w:t>注</w:t>
            </w:r>
            <w:r>
              <w:rPr>
                <w:b/>
                <w:bCs/>
                <w:sz w:val="24"/>
                <w:szCs w:val="32"/>
              </w:rPr>
              <w:t xml:space="preserve"> </w:t>
            </w:r>
            <w:r>
              <w:rPr>
                <w:rFonts w:hint="eastAsia"/>
                <w:b/>
                <w:bCs/>
                <w:sz w:val="24"/>
                <w:szCs w:val="32"/>
              </w:rPr>
              <w:t>释</w:t>
            </w:r>
          </w:p>
          <w:p>
            <w:pPr>
              <w:spacing w:line="360" w:lineRule="auto"/>
              <w:ind w:left="425"/>
              <w:rPr>
                <w:sz w:val="24"/>
                <w:szCs w:val="24"/>
              </w:rPr>
            </w:pPr>
            <w:r>
              <w:rPr>
                <w:rFonts w:hint="eastAsia"/>
                <w:sz w:val="24"/>
                <w:szCs w:val="24"/>
              </w:rPr>
              <w:t>一、本报告表附件、附图：</w:t>
            </w:r>
          </w:p>
          <w:p>
            <w:pPr>
              <w:spacing w:line="360" w:lineRule="auto"/>
              <w:ind w:left="239" w:leftChars="114" w:firstLine="235" w:firstLineChars="98"/>
              <w:rPr>
                <w:rFonts w:hint="default" w:ascii="Times New Roman" w:hAnsi="Times New Roman" w:cs="Times New Roman"/>
                <w:sz w:val="24"/>
                <w:szCs w:val="24"/>
              </w:rPr>
            </w:pPr>
            <w:r>
              <w:rPr>
                <w:rFonts w:hint="default" w:ascii="Times New Roman" w:hAnsi="Times New Roman" w:cs="Times New Roman"/>
                <w:sz w:val="24"/>
                <w:szCs w:val="24"/>
              </w:rPr>
              <w:t>附件1、委托书</w:t>
            </w:r>
          </w:p>
          <w:p>
            <w:pPr>
              <w:spacing w:line="360" w:lineRule="auto"/>
              <w:ind w:left="239" w:leftChars="114" w:firstLine="235" w:firstLineChars="98"/>
              <w:rPr>
                <w:rFonts w:hint="default" w:cs="Times New Roman"/>
                <w:sz w:val="24"/>
                <w:szCs w:val="24"/>
                <w:lang w:val="en-US" w:eastAsia="zh-CN"/>
              </w:rPr>
            </w:pPr>
            <w:r>
              <w:rPr>
                <w:rFonts w:hint="default" w:ascii="Times New Roman" w:hAnsi="Times New Roman" w:cs="Times New Roman"/>
                <w:sz w:val="24"/>
                <w:szCs w:val="24"/>
              </w:rPr>
              <w:t>附件2、</w:t>
            </w:r>
            <w:r>
              <w:rPr>
                <w:rFonts w:hint="eastAsia" w:cs="Times New Roman"/>
                <w:sz w:val="24"/>
                <w:szCs w:val="24"/>
                <w:lang w:val="en-US" w:eastAsia="zh-CN"/>
              </w:rPr>
              <w:t>租赁协议</w:t>
            </w:r>
          </w:p>
          <w:p>
            <w:pPr>
              <w:spacing w:line="360" w:lineRule="auto"/>
              <w:ind w:left="239" w:leftChars="114" w:firstLine="235" w:firstLineChars="98"/>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t>附件3、</w:t>
            </w:r>
            <w:r>
              <w:rPr>
                <w:rFonts w:hint="eastAsia" w:cs="Times New Roman"/>
                <w:sz w:val="24"/>
                <w:szCs w:val="24"/>
                <w:lang w:val="en-US" w:eastAsia="zh-CN"/>
              </w:rPr>
              <w:t>营业执照</w:t>
            </w:r>
          </w:p>
          <w:p>
            <w:pPr>
              <w:spacing w:line="360" w:lineRule="auto"/>
              <w:ind w:left="239" w:leftChars="114" w:firstLine="235" w:firstLineChars="98"/>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t>附件</w:t>
            </w:r>
            <w:r>
              <w:rPr>
                <w:rFonts w:hint="default" w:ascii="Times New Roman" w:hAnsi="Times New Roman" w:cs="Times New Roman"/>
                <w:sz w:val="24"/>
                <w:szCs w:val="24"/>
                <w:lang w:val="en-US" w:eastAsia="zh-CN"/>
              </w:rPr>
              <w:t>4</w:t>
            </w:r>
            <w:r>
              <w:rPr>
                <w:rFonts w:hint="default" w:ascii="Times New Roman" w:hAnsi="Times New Roman" w:cs="Times New Roman"/>
                <w:sz w:val="24"/>
                <w:szCs w:val="24"/>
              </w:rPr>
              <w:t>、</w:t>
            </w:r>
            <w:r>
              <w:rPr>
                <w:rFonts w:hint="eastAsia" w:cs="Times New Roman"/>
                <w:sz w:val="24"/>
                <w:szCs w:val="24"/>
                <w:lang w:val="en-US" w:eastAsia="zh-CN"/>
              </w:rPr>
              <w:t>食品生产许可证</w:t>
            </w:r>
          </w:p>
          <w:p>
            <w:pPr>
              <w:spacing w:line="360" w:lineRule="auto"/>
              <w:ind w:left="239" w:leftChars="114" w:firstLine="235" w:firstLineChars="98"/>
              <w:rPr>
                <w:rFonts w:hint="default" w:ascii="Times New Roman" w:hAnsi="Times New Roman" w:cs="Times New Roman"/>
                <w:sz w:val="24"/>
                <w:szCs w:val="24"/>
              </w:rPr>
            </w:pPr>
            <w:r>
              <w:rPr>
                <w:rFonts w:hint="default" w:ascii="Times New Roman" w:hAnsi="Times New Roman" w:cs="Times New Roman"/>
                <w:sz w:val="24"/>
                <w:szCs w:val="24"/>
                <w:lang w:val="en-US" w:eastAsia="zh-CN"/>
              </w:rPr>
              <w:t>附件5</w:t>
            </w:r>
            <w:r>
              <w:rPr>
                <w:rFonts w:hint="default" w:ascii="Times New Roman" w:hAnsi="Times New Roman" w:cs="Times New Roman"/>
                <w:sz w:val="24"/>
                <w:szCs w:val="24"/>
              </w:rPr>
              <w:t>、</w:t>
            </w:r>
            <w:r>
              <w:rPr>
                <w:rFonts w:hint="eastAsia" w:cs="Times New Roman"/>
                <w:sz w:val="24"/>
                <w:szCs w:val="24"/>
                <w:lang w:val="en-US" w:eastAsia="zh-CN"/>
              </w:rPr>
              <w:t>噪声监测报告</w:t>
            </w:r>
          </w:p>
          <w:p>
            <w:pPr>
              <w:spacing w:line="360" w:lineRule="auto"/>
              <w:ind w:left="239" w:leftChars="114" w:firstLine="235" w:firstLineChars="98"/>
              <w:rPr>
                <w:rFonts w:hint="eastAsia" w:cs="Times New Roman"/>
                <w:sz w:val="24"/>
                <w:szCs w:val="24"/>
                <w:lang w:val="en-US" w:eastAsia="zh-CN"/>
              </w:rPr>
            </w:pPr>
            <w:r>
              <w:rPr>
                <w:rFonts w:hint="eastAsia" w:cs="Times New Roman"/>
                <w:sz w:val="24"/>
                <w:szCs w:val="24"/>
                <w:lang w:eastAsia="zh-CN"/>
              </w:rPr>
              <w:t>附件</w:t>
            </w:r>
            <w:r>
              <w:rPr>
                <w:rFonts w:hint="eastAsia" w:cs="Times New Roman"/>
                <w:sz w:val="24"/>
                <w:szCs w:val="24"/>
                <w:lang w:val="en-US" w:eastAsia="zh-CN"/>
              </w:rPr>
              <w:t>6、“散乱污”验收批复</w:t>
            </w:r>
          </w:p>
          <w:p>
            <w:pPr>
              <w:spacing w:line="360" w:lineRule="auto"/>
              <w:ind w:left="239" w:leftChars="114" w:firstLine="235" w:firstLineChars="98"/>
              <w:rPr>
                <w:rFonts w:hint="default" w:cs="Times New Roman"/>
                <w:color w:val="0070C0"/>
                <w:sz w:val="24"/>
                <w:szCs w:val="24"/>
                <w:lang w:val="en-US" w:eastAsia="zh-CN"/>
              </w:rPr>
            </w:pPr>
            <w:r>
              <w:rPr>
                <w:rFonts w:hint="eastAsia" w:cs="Times New Roman"/>
                <w:color w:val="0070C0"/>
                <w:sz w:val="24"/>
                <w:szCs w:val="24"/>
                <w:lang w:eastAsia="zh-CN"/>
              </w:rPr>
              <w:t>附件</w:t>
            </w:r>
            <w:r>
              <w:rPr>
                <w:rFonts w:hint="eastAsia" w:cs="Times New Roman"/>
                <w:color w:val="0070C0"/>
                <w:sz w:val="24"/>
                <w:szCs w:val="24"/>
                <w:lang w:val="en-US" w:eastAsia="zh-CN"/>
              </w:rPr>
              <w:t>7、配合搬迁承诺</w:t>
            </w:r>
          </w:p>
          <w:p>
            <w:pPr>
              <w:spacing w:line="360" w:lineRule="auto"/>
              <w:ind w:left="239" w:leftChars="114" w:firstLine="235" w:firstLineChars="98"/>
              <w:rPr>
                <w:rFonts w:hint="default" w:ascii="Times New Roman" w:hAnsi="Times New Roman" w:cs="Times New Roman"/>
                <w:sz w:val="24"/>
                <w:szCs w:val="24"/>
              </w:rPr>
            </w:pPr>
          </w:p>
          <w:p>
            <w:pPr>
              <w:spacing w:line="360" w:lineRule="auto"/>
              <w:ind w:left="239" w:leftChars="114" w:firstLine="235" w:firstLineChars="98"/>
              <w:rPr>
                <w:rFonts w:hint="default" w:ascii="Times New Roman" w:hAnsi="Times New Roman" w:cs="Times New Roman"/>
                <w:sz w:val="24"/>
                <w:szCs w:val="24"/>
              </w:rPr>
            </w:pPr>
            <w:r>
              <w:rPr>
                <w:rFonts w:hint="default" w:ascii="Times New Roman" w:hAnsi="Times New Roman" w:cs="Times New Roman"/>
                <w:sz w:val="24"/>
                <w:szCs w:val="24"/>
              </w:rPr>
              <w:t>附图</w:t>
            </w:r>
            <w:r>
              <w:rPr>
                <w:rFonts w:hint="eastAsia" w:cs="Times New Roman"/>
                <w:sz w:val="24"/>
                <w:szCs w:val="24"/>
                <w:lang w:val="en-US" w:eastAsia="zh-CN"/>
              </w:rPr>
              <w:t>1</w:t>
            </w:r>
            <w:r>
              <w:rPr>
                <w:rFonts w:hint="default" w:ascii="Times New Roman" w:hAnsi="Times New Roman" w:cs="Times New Roman"/>
                <w:sz w:val="24"/>
                <w:szCs w:val="24"/>
              </w:rPr>
              <w:t>、</w:t>
            </w:r>
            <w:r>
              <w:rPr>
                <w:rFonts w:hint="eastAsia" w:cs="Times New Roman"/>
                <w:sz w:val="24"/>
                <w:szCs w:val="24"/>
                <w:lang w:eastAsia="zh-CN"/>
              </w:rPr>
              <w:t>项目地理位置</w:t>
            </w:r>
            <w:r>
              <w:rPr>
                <w:rFonts w:hint="default" w:ascii="Times New Roman" w:hAnsi="Times New Roman" w:cs="Times New Roman"/>
                <w:sz w:val="24"/>
                <w:szCs w:val="24"/>
              </w:rPr>
              <w:t>图</w:t>
            </w:r>
          </w:p>
          <w:p>
            <w:pPr>
              <w:spacing w:line="360" w:lineRule="auto"/>
              <w:ind w:left="239" w:leftChars="114" w:firstLine="235" w:firstLineChars="98"/>
              <w:rPr>
                <w:rFonts w:hint="default" w:ascii="Times New Roman" w:hAnsi="Times New Roman" w:cs="Times New Roman"/>
                <w:sz w:val="24"/>
                <w:szCs w:val="24"/>
              </w:rPr>
            </w:pPr>
            <w:r>
              <w:rPr>
                <w:rFonts w:hint="default" w:ascii="Times New Roman" w:hAnsi="Times New Roman" w:cs="Times New Roman"/>
                <w:sz w:val="24"/>
                <w:szCs w:val="24"/>
              </w:rPr>
              <w:t>附图</w:t>
            </w:r>
            <w:r>
              <w:rPr>
                <w:rFonts w:hint="eastAsia" w:cs="Times New Roman"/>
                <w:sz w:val="24"/>
                <w:szCs w:val="24"/>
                <w:lang w:val="en-US" w:eastAsia="zh-CN"/>
              </w:rPr>
              <w:t>2</w:t>
            </w:r>
            <w:r>
              <w:rPr>
                <w:rFonts w:hint="default" w:ascii="Times New Roman" w:hAnsi="Times New Roman" w:cs="Times New Roman"/>
                <w:sz w:val="24"/>
                <w:szCs w:val="24"/>
              </w:rPr>
              <w:t>、</w:t>
            </w:r>
            <w:r>
              <w:rPr>
                <w:rFonts w:hint="eastAsia" w:cs="Times New Roman"/>
                <w:sz w:val="24"/>
                <w:szCs w:val="24"/>
                <w:lang w:eastAsia="zh-CN"/>
              </w:rPr>
              <w:t>项目</w:t>
            </w:r>
            <w:r>
              <w:rPr>
                <w:rFonts w:hint="default" w:ascii="Times New Roman" w:hAnsi="Times New Roman" w:cs="Times New Roman"/>
                <w:sz w:val="24"/>
                <w:szCs w:val="24"/>
                <w:lang w:eastAsia="zh-CN"/>
              </w:rPr>
              <w:t>四邻</w:t>
            </w:r>
            <w:r>
              <w:rPr>
                <w:rFonts w:hint="default" w:ascii="Times New Roman" w:hAnsi="Times New Roman" w:cs="Times New Roman"/>
                <w:sz w:val="24"/>
                <w:szCs w:val="24"/>
              </w:rPr>
              <w:t>关系图</w:t>
            </w:r>
          </w:p>
          <w:p>
            <w:pPr>
              <w:spacing w:line="360" w:lineRule="auto"/>
              <w:ind w:left="239" w:leftChars="114" w:firstLine="235" w:firstLineChars="98"/>
              <w:rPr>
                <w:rFonts w:hint="default" w:ascii="Times New Roman" w:hAnsi="Times New Roman" w:cs="Times New Roman"/>
                <w:sz w:val="24"/>
                <w:szCs w:val="24"/>
              </w:rPr>
            </w:pPr>
            <w:r>
              <w:rPr>
                <w:rFonts w:hint="default" w:ascii="Times New Roman" w:hAnsi="Times New Roman" w:cs="Times New Roman"/>
                <w:sz w:val="24"/>
                <w:szCs w:val="24"/>
              </w:rPr>
              <w:t>附图</w:t>
            </w:r>
            <w:r>
              <w:rPr>
                <w:rFonts w:hint="eastAsia" w:cs="Times New Roman"/>
                <w:sz w:val="24"/>
                <w:szCs w:val="24"/>
                <w:lang w:val="en-US" w:eastAsia="zh-CN"/>
              </w:rPr>
              <w:t>3</w:t>
            </w:r>
            <w:r>
              <w:rPr>
                <w:rFonts w:hint="default" w:ascii="Times New Roman" w:hAnsi="Times New Roman" w:cs="Times New Roman"/>
                <w:sz w:val="24"/>
                <w:szCs w:val="24"/>
              </w:rPr>
              <w:t>、</w:t>
            </w:r>
            <w:r>
              <w:rPr>
                <w:rFonts w:hint="eastAsia" w:cs="Times New Roman"/>
                <w:sz w:val="24"/>
                <w:szCs w:val="24"/>
                <w:lang w:eastAsia="zh-CN"/>
              </w:rPr>
              <w:t>项目</w:t>
            </w:r>
            <w:r>
              <w:rPr>
                <w:rFonts w:hint="default" w:ascii="Times New Roman" w:hAnsi="Times New Roman" w:cs="Times New Roman"/>
                <w:sz w:val="24"/>
                <w:szCs w:val="24"/>
              </w:rPr>
              <w:t>平面布置图</w:t>
            </w:r>
          </w:p>
          <w:p>
            <w:pPr>
              <w:spacing w:line="360" w:lineRule="auto"/>
              <w:ind w:left="239" w:leftChars="114" w:firstLine="235" w:firstLineChars="98"/>
              <w:rPr>
                <w:sz w:val="24"/>
                <w:szCs w:val="24"/>
              </w:rPr>
            </w:pPr>
            <w:r>
              <w:rPr>
                <w:rFonts w:hint="default" w:ascii="Times New Roman" w:hAnsi="Times New Roman" w:cs="Times New Roman"/>
                <w:sz w:val="24"/>
                <w:szCs w:val="24"/>
              </w:rPr>
              <w:t>附图</w:t>
            </w:r>
            <w:r>
              <w:rPr>
                <w:rFonts w:hint="eastAsia" w:cs="Times New Roman"/>
                <w:sz w:val="24"/>
                <w:szCs w:val="24"/>
                <w:lang w:val="en-US" w:eastAsia="zh-CN"/>
              </w:rPr>
              <w:t>4</w:t>
            </w:r>
            <w:r>
              <w:rPr>
                <w:rFonts w:hint="default" w:ascii="Times New Roman" w:hAnsi="Times New Roman" w:cs="Times New Roman"/>
                <w:sz w:val="24"/>
                <w:szCs w:val="24"/>
              </w:rPr>
              <w:t>、</w:t>
            </w:r>
            <w:r>
              <w:rPr>
                <w:rFonts w:hint="eastAsia" w:cs="Times New Roman"/>
                <w:sz w:val="24"/>
                <w:szCs w:val="24"/>
                <w:lang w:eastAsia="zh-CN"/>
              </w:rPr>
              <w:t>项目</w:t>
            </w:r>
            <w:r>
              <w:rPr>
                <w:rFonts w:hint="default" w:ascii="Times New Roman" w:hAnsi="Times New Roman" w:cs="Times New Roman"/>
                <w:sz w:val="24"/>
                <w:szCs w:val="24"/>
                <w:lang w:eastAsia="zh-CN"/>
              </w:rPr>
              <w:t>监测点位布置</w:t>
            </w:r>
            <w:r>
              <w:rPr>
                <w:rFonts w:hint="eastAsia"/>
                <w:sz w:val="24"/>
                <w:szCs w:val="24"/>
              </w:rPr>
              <w:t>图</w:t>
            </w:r>
          </w:p>
          <w:p>
            <w:pPr>
              <w:spacing w:line="360" w:lineRule="auto"/>
              <w:ind w:firstLine="420"/>
              <w:rPr>
                <w:sz w:val="24"/>
                <w:szCs w:val="24"/>
              </w:rPr>
            </w:pPr>
            <w:r>
              <w:rPr>
                <w:rFonts w:hint="eastAsia"/>
                <w:sz w:val="24"/>
                <w:szCs w:val="24"/>
              </w:rPr>
              <w:t>二、如果本报告表不能说明工程产生的污染及对环境造成的影响，应进行专项评价。根据建设工程的特点和当地环境特征，应选下列</w:t>
            </w:r>
            <w:r>
              <w:rPr>
                <w:sz w:val="24"/>
                <w:szCs w:val="24"/>
              </w:rPr>
              <w:t>1-2</w:t>
            </w:r>
            <w:r>
              <w:rPr>
                <w:rFonts w:hint="eastAsia"/>
                <w:sz w:val="24"/>
                <w:szCs w:val="24"/>
              </w:rPr>
              <w:t>项进行专项评价。</w:t>
            </w:r>
          </w:p>
          <w:p>
            <w:pPr>
              <w:spacing w:line="360" w:lineRule="auto"/>
              <w:ind w:firstLine="420"/>
              <w:rPr>
                <w:sz w:val="24"/>
                <w:szCs w:val="24"/>
              </w:rPr>
            </w:pPr>
            <w:r>
              <w:rPr>
                <w:sz w:val="24"/>
                <w:szCs w:val="24"/>
              </w:rPr>
              <w:t xml:space="preserve">1. </w:t>
            </w:r>
            <w:r>
              <w:rPr>
                <w:rFonts w:hint="eastAsia"/>
                <w:sz w:val="24"/>
                <w:szCs w:val="24"/>
              </w:rPr>
              <w:t>大气环境影响专工程评价</w:t>
            </w:r>
          </w:p>
          <w:p>
            <w:pPr>
              <w:spacing w:line="360" w:lineRule="auto"/>
              <w:ind w:firstLine="420"/>
              <w:rPr>
                <w:sz w:val="24"/>
                <w:szCs w:val="24"/>
              </w:rPr>
            </w:pPr>
            <w:r>
              <w:rPr>
                <w:sz w:val="24"/>
                <w:szCs w:val="24"/>
              </w:rPr>
              <w:t xml:space="preserve">2. </w:t>
            </w:r>
            <w:r>
              <w:rPr>
                <w:rFonts w:hint="eastAsia"/>
                <w:sz w:val="24"/>
                <w:szCs w:val="24"/>
              </w:rPr>
              <w:t>水环境影响专工程评价</w:t>
            </w:r>
          </w:p>
          <w:p>
            <w:pPr>
              <w:spacing w:line="360" w:lineRule="auto"/>
              <w:ind w:firstLine="420"/>
              <w:rPr>
                <w:sz w:val="24"/>
                <w:szCs w:val="24"/>
              </w:rPr>
            </w:pPr>
            <w:r>
              <w:rPr>
                <w:sz w:val="24"/>
                <w:szCs w:val="24"/>
              </w:rPr>
              <w:t xml:space="preserve">3. </w:t>
            </w:r>
            <w:r>
              <w:rPr>
                <w:rFonts w:hint="eastAsia"/>
                <w:sz w:val="24"/>
                <w:szCs w:val="24"/>
              </w:rPr>
              <w:t>生态影响专工程评价</w:t>
            </w:r>
          </w:p>
          <w:p>
            <w:pPr>
              <w:spacing w:line="360" w:lineRule="auto"/>
              <w:ind w:firstLine="420"/>
              <w:rPr>
                <w:sz w:val="24"/>
                <w:szCs w:val="24"/>
              </w:rPr>
            </w:pPr>
            <w:r>
              <w:rPr>
                <w:sz w:val="24"/>
                <w:szCs w:val="24"/>
              </w:rPr>
              <w:t xml:space="preserve">4. </w:t>
            </w:r>
            <w:r>
              <w:rPr>
                <w:rFonts w:hint="eastAsia"/>
                <w:sz w:val="24"/>
                <w:szCs w:val="24"/>
              </w:rPr>
              <w:t>声影响专工程评价</w:t>
            </w:r>
          </w:p>
          <w:p>
            <w:pPr>
              <w:spacing w:line="360" w:lineRule="auto"/>
              <w:ind w:firstLine="420"/>
              <w:rPr>
                <w:sz w:val="24"/>
                <w:szCs w:val="24"/>
              </w:rPr>
            </w:pPr>
            <w:r>
              <w:rPr>
                <w:sz w:val="24"/>
                <w:szCs w:val="24"/>
              </w:rPr>
              <w:t xml:space="preserve">5. </w:t>
            </w:r>
            <w:r>
              <w:rPr>
                <w:rFonts w:hint="eastAsia"/>
                <w:sz w:val="24"/>
                <w:szCs w:val="24"/>
              </w:rPr>
              <w:t>土壤影响专工程评价</w:t>
            </w:r>
          </w:p>
          <w:p>
            <w:pPr>
              <w:spacing w:line="360" w:lineRule="auto"/>
              <w:ind w:firstLine="420"/>
              <w:rPr>
                <w:sz w:val="24"/>
                <w:szCs w:val="24"/>
              </w:rPr>
            </w:pPr>
            <w:r>
              <w:rPr>
                <w:sz w:val="24"/>
                <w:szCs w:val="24"/>
              </w:rPr>
              <w:t xml:space="preserve">6. </w:t>
            </w:r>
            <w:r>
              <w:rPr>
                <w:rFonts w:hint="eastAsia"/>
                <w:sz w:val="24"/>
                <w:szCs w:val="24"/>
              </w:rPr>
              <w:t>固体废物影响专工程评价</w:t>
            </w:r>
          </w:p>
          <w:p>
            <w:pPr>
              <w:spacing w:line="360" w:lineRule="auto"/>
              <w:ind w:firstLine="480" w:firstLineChars="200"/>
              <w:rPr>
                <w:sz w:val="24"/>
                <w:szCs w:val="24"/>
              </w:rPr>
            </w:pPr>
            <w:r>
              <w:rPr>
                <w:rFonts w:hint="eastAsia"/>
                <w:sz w:val="24"/>
                <w:szCs w:val="24"/>
              </w:rPr>
              <w:t>以上专项评价未包括的可另列专项，专项评价按照《环境影响评价技术导则》中的要求进行。</w:t>
            </w:r>
          </w:p>
          <w:p>
            <w:pPr>
              <w:pStyle w:val="2"/>
              <w:tabs>
                <w:tab w:val="left" w:pos="576"/>
              </w:tabs>
              <w:spacing w:line="360" w:lineRule="auto"/>
              <w:jc w:val="both"/>
            </w:pPr>
          </w:p>
        </w:tc>
      </w:tr>
    </w:tbl>
    <w:p/>
    <w:sectPr>
      <w:footerReference r:id="rId5" w:type="default"/>
      <w:pgSz w:w="12240" w:h="15840"/>
      <w:pgMar w:top="1440" w:right="1800" w:bottom="1440" w:left="1800" w:header="850"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serif">
    <w:altName w:val="Segoe Print"/>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A00002AF" w:usb1="400078FB" w:usb2="00000000" w:usb3="00000000" w:csb0="6000009F" w:csb1="DFD7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decorative"/>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0052778"/>
      <w:docPartObj>
        <w:docPartGallery w:val="autotext"/>
      </w:docPartObj>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tabs>
        <w:tab w:val="clear" w:pos="415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33A792"/>
    <w:multiLevelType w:val="singleLevel"/>
    <w:tmpl w:val="DD33A792"/>
    <w:lvl w:ilvl="0" w:tentative="0">
      <w:start w:val="1"/>
      <w:numFmt w:val="decimal"/>
      <w:suff w:val="nothing"/>
      <w:lvlText w:val="（%1）"/>
      <w:lvlJc w:val="left"/>
    </w:lvl>
  </w:abstractNum>
  <w:abstractNum w:abstractNumId="1">
    <w:nsid w:val="E5A30F98"/>
    <w:multiLevelType w:val="singleLevel"/>
    <w:tmpl w:val="E5A30F98"/>
    <w:lvl w:ilvl="0" w:tentative="0">
      <w:start w:val="2"/>
      <w:numFmt w:val="decimal"/>
      <w:suff w:val="nothing"/>
      <w:lvlText w:val="%1、"/>
      <w:lvlJc w:val="left"/>
    </w:lvl>
  </w:abstractNum>
  <w:abstractNum w:abstractNumId="2">
    <w:nsid w:val="EEF3C564"/>
    <w:multiLevelType w:val="singleLevel"/>
    <w:tmpl w:val="EEF3C564"/>
    <w:lvl w:ilvl="0" w:tentative="0">
      <w:start w:val="1"/>
      <w:numFmt w:val="decimal"/>
      <w:suff w:val="nothing"/>
      <w:lvlText w:val="（%1）"/>
      <w:lvlJc w:val="left"/>
    </w:lvl>
  </w:abstractNum>
  <w:abstractNum w:abstractNumId="3">
    <w:nsid w:val="F6557700"/>
    <w:multiLevelType w:val="singleLevel"/>
    <w:tmpl w:val="F6557700"/>
    <w:lvl w:ilvl="0" w:tentative="0">
      <w:start w:val="1"/>
      <w:numFmt w:val="decimal"/>
      <w:suff w:val="nothing"/>
      <w:lvlText w:val="%1、"/>
      <w:lvlJc w:val="left"/>
    </w:lvl>
  </w:abstractNum>
  <w:abstractNum w:abstractNumId="4">
    <w:nsid w:val="261F98BF"/>
    <w:multiLevelType w:val="singleLevel"/>
    <w:tmpl w:val="261F98BF"/>
    <w:lvl w:ilvl="0" w:tentative="0">
      <w:start w:val="1"/>
      <w:numFmt w:val="decimal"/>
      <w:suff w:val="nothing"/>
      <w:lvlText w:val="%1、"/>
      <w:lvlJc w:val="left"/>
    </w:lvl>
  </w:abstractNum>
  <w:abstractNum w:abstractNumId="5">
    <w:nsid w:val="34D64D04"/>
    <w:multiLevelType w:val="singleLevel"/>
    <w:tmpl w:val="34D64D04"/>
    <w:lvl w:ilvl="0" w:tentative="0">
      <w:start w:val="1"/>
      <w:numFmt w:val="decimal"/>
      <w:suff w:val="nothing"/>
      <w:lvlText w:val="（%1）"/>
      <w:lvlJc w:val="left"/>
    </w:lvl>
  </w:abstractNum>
  <w:abstractNum w:abstractNumId="6">
    <w:nsid w:val="35B34B15"/>
    <w:multiLevelType w:val="singleLevel"/>
    <w:tmpl w:val="35B34B15"/>
    <w:lvl w:ilvl="0" w:tentative="0">
      <w:start w:val="1"/>
      <w:numFmt w:val="lowerLetter"/>
      <w:lvlText w:val="%1."/>
      <w:lvlJc w:val="left"/>
      <w:pPr>
        <w:tabs>
          <w:tab w:val="left" w:pos="312"/>
        </w:tabs>
      </w:pPr>
    </w:lvl>
  </w:abstractNum>
  <w:abstractNum w:abstractNumId="7">
    <w:nsid w:val="4337D0CD"/>
    <w:multiLevelType w:val="singleLevel"/>
    <w:tmpl w:val="4337D0CD"/>
    <w:lvl w:ilvl="0" w:tentative="0">
      <w:start w:val="5"/>
      <w:numFmt w:val="decimal"/>
      <w:suff w:val="nothing"/>
      <w:lvlText w:val="%1、"/>
      <w:lvlJc w:val="left"/>
    </w:lvl>
  </w:abstractNum>
  <w:abstractNum w:abstractNumId="8">
    <w:nsid w:val="66B3E0B8"/>
    <w:multiLevelType w:val="singleLevel"/>
    <w:tmpl w:val="66B3E0B8"/>
    <w:lvl w:ilvl="0" w:tentative="0">
      <w:start w:val="2"/>
      <w:numFmt w:val="decimal"/>
      <w:suff w:val="nothing"/>
      <w:lvlText w:val="%1、"/>
      <w:lvlJc w:val="left"/>
    </w:lvl>
  </w:abstractNum>
  <w:abstractNum w:abstractNumId="9">
    <w:nsid w:val="72203C51"/>
    <w:multiLevelType w:val="singleLevel"/>
    <w:tmpl w:val="72203C51"/>
    <w:lvl w:ilvl="0" w:tentative="0">
      <w:start w:val="2"/>
      <w:numFmt w:val="chineseCounting"/>
      <w:suff w:val="nothing"/>
      <w:lvlText w:val="%1、"/>
      <w:lvlJc w:val="left"/>
      <w:rPr>
        <w:rFonts w:hint="eastAsia"/>
      </w:rPr>
    </w:lvl>
  </w:abstractNum>
  <w:num w:numId="1">
    <w:abstractNumId w:val="9"/>
  </w:num>
  <w:num w:numId="2">
    <w:abstractNumId w:val="8"/>
  </w:num>
  <w:num w:numId="3">
    <w:abstractNumId w:val="7"/>
  </w:num>
  <w:num w:numId="4">
    <w:abstractNumId w:val="6"/>
  </w:num>
  <w:num w:numId="5">
    <w:abstractNumId w:val="0"/>
  </w:num>
  <w:num w:numId="6">
    <w:abstractNumId w:val="5"/>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41C"/>
    <w:rsid w:val="000A27B4"/>
    <w:rsid w:val="000B46E9"/>
    <w:rsid w:val="000C4977"/>
    <w:rsid w:val="000E479F"/>
    <w:rsid w:val="000F0E26"/>
    <w:rsid w:val="00102724"/>
    <w:rsid w:val="001131A2"/>
    <w:rsid w:val="00114636"/>
    <w:rsid w:val="001309DC"/>
    <w:rsid w:val="00135037"/>
    <w:rsid w:val="00166A6A"/>
    <w:rsid w:val="00167BD8"/>
    <w:rsid w:val="001B4B33"/>
    <w:rsid w:val="001D79C3"/>
    <w:rsid w:val="001E1C1C"/>
    <w:rsid w:val="00202D48"/>
    <w:rsid w:val="0020622F"/>
    <w:rsid w:val="00211819"/>
    <w:rsid w:val="00251BCD"/>
    <w:rsid w:val="002649BA"/>
    <w:rsid w:val="00264B8E"/>
    <w:rsid w:val="00283A8C"/>
    <w:rsid w:val="002A1ED2"/>
    <w:rsid w:val="002A4602"/>
    <w:rsid w:val="002E1B3F"/>
    <w:rsid w:val="002E300C"/>
    <w:rsid w:val="00322009"/>
    <w:rsid w:val="00330851"/>
    <w:rsid w:val="00336DDF"/>
    <w:rsid w:val="003547B9"/>
    <w:rsid w:val="00361D4B"/>
    <w:rsid w:val="003623CA"/>
    <w:rsid w:val="003704D9"/>
    <w:rsid w:val="003705D5"/>
    <w:rsid w:val="003753F3"/>
    <w:rsid w:val="00394CBA"/>
    <w:rsid w:val="003E0E33"/>
    <w:rsid w:val="003F6251"/>
    <w:rsid w:val="00400080"/>
    <w:rsid w:val="00490B79"/>
    <w:rsid w:val="004922F7"/>
    <w:rsid w:val="004A191E"/>
    <w:rsid w:val="004A48F4"/>
    <w:rsid w:val="004A5717"/>
    <w:rsid w:val="004C35FC"/>
    <w:rsid w:val="00500064"/>
    <w:rsid w:val="0050488D"/>
    <w:rsid w:val="00512473"/>
    <w:rsid w:val="005156F4"/>
    <w:rsid w:val="00523C7F"/>
    <w:rsid w:val="00544F06"/>
    <w:rsid w:val="00561767"/>
    <w:rsid w:val="00577248"/>
    <w:rsid w:val="0058072A"/>
    <w:rsid w:val="005913C5"/>
    <w:rsid w:val="00593CAA"/>
    <w:rsid w:val="005978B6"/>
    <w:rsid w:val="005B30F8"/>
    <w:rsid w:val="005C4A7C"/>
    <w:rsid w:val="005D6F63"/>
    <w:rsid w:val="005E7C18"/>
    <w:rsid w:val="005F2704"/>
    <w:rsid w:val="005F43AB"/>
    <w:rsid w:val="00610D7C"/>
    <w:rsid w:val="00614475"/>
    <w:rsid w:val="00622818"/>
    <w:rsid w:val="0062576C"/>
    <w:rsid w:val="006322BD"/>
    <w:rsid w:val="00634018"/>
    <w:rsid w:val="00652232"/>
    <w:rsid w:val="0067315E"/>
    <w:rsid w:val="00683302"/>
    <w:rsid w:val="006A2B47"/>
    <w:rsid w:val="006C2B3C"/>
    <w:rsid w:val="006C3C50"/>
    <w:rsid w:val="006C420D"/>
    <w:rsid w:val="006F00ED"/>
    <w:rsid w:val="00721038"/>
    <w:rsid w:val="0073022A"/>
    <w:rsid w:val="0073272C"/>
    <w:rsid w:val="0074196F"/>
    <w:rsid w:val="00762E06"/>
    <w:rsid w:val="007876A0"/>
    <w:rsid w:val="007B45F4"/>
    <w:rsid w:val="007E2E25"/>
    <w:rsid w:val="007F36BA"/>
    <w:rsid w:val="007F633F"/>
    <w:rsid w:val="00825A7F"/>
    <w:rsid w:val="00832F9E"/>
    <w:rsid w:val="008379A7"/>
    <w:rsid w:val="008446E8"/>
    <w:rsid w:val="00854299"/>
    <w:rsid w:val="00857E58"/>
    <w:rsid w:val="008702C9"/>
    <w:rsid w:val="0088042C"/>
    <w:rsid w:val="00880A8C"/>
    <w:rsid w:val="00892070"/>
    <w:rsid w:val="008A3221"/>
    <w:rsid w:val="008C4292"/>
    <w:rsid w:val="008D6654"/>
    <w:rsid w:val="00910AAE"/>
    <w:rsid w:val="00932938"/>
    <w:rsid w:val="0096084D"/>
    <w:rsid w:val="009644F8"/>
    <w:rsid w:val="009911C6"/>
    <w:rsid w:val="009C2437"/>
    <w:rsid w:val="009C4BDD"/>
    <w:rsid w:val="009D7BE8"/>
    <w:rsid w:val="009F772D"/>
    <w:rsid w:val="00A073B9"/>
    <w:rsid w:val="00A250A9"/>
    <w:rsid w:val="00A30CBC"/>
    <w:rsid w:val="00A4009A"/>
    <w:rsid w:val="00A6277B"/>
    <w:rsid w:val="00A71A59"/>
    <w:rsid w:val="00A807C0"/>
    <w:rsid w:val="00A95F35"/>
    <w:rsid w:val="00AB07CF"/>
    <w:rsid w:val="00AC05CF"/>
    <w:rsid w:val="00AC20F8"/>
    <w:rsid w:val="00AC7C39"/>
    <w:rsid w:val="00AD44A3"/>
    <w:rsid w:val="00AD7F67"/>
    <w:rsid w:val="00AE5756"/>
    <w:rsid w:val="00B219BF"/>
    <w:rsid w:val="00B47585"/>
    <w:rsid w:val="00B616CD"/>
    <w:rsid w:val="00B760FD"/>
    <w:rsid w:val="00B770D5"/>
    <w:rsid w:val="00B817B0"/>
    <w:rsid w:val="00B82E57"/>
    <w:rsid w:val="00B8567F"/>
    <w:rsid w:val="00B873F1"/>
    <w:rsid w:val="00B91D45"/>
    <w:rsid w:val="00BA471F"/>
    <w:rsid w:val="00C03713"/>
    <w:rsid w:val="00C47AFF"/>
    <w:rsid w:val="00C73C1E"/>
    <w:rsid w:val="00C8035F"/>
    <w:rsid w:val="00CB2787"/>
    <w:rsid w:val="00CD20F0"/>
    <w:rsid w:val="00D04F51"/>
    <w:rsid w:val="00D17662"/>
    <w:rsid w:val="00D26829"/>
    <w:rsid w:val="00D33C93"/>
    <w:rsid w:val="00D33D17"/>
    <w:rsid w:val="00D406D1"/>
    <w:rsid w:val="00D44878"/>
    <w:rsid w:val="00D47DD7"/>
    <w:rsid w:val="00D5454A"/>
    <w:rsid w:val="00D57FED"/>
    <w:rsid w:val="00DA7C7F"/>
    <w:rsid w:val="00DC6E7D"/>
    <w:rsid w:val="00DE26EC"/>
    <w:rsid w:val="00DE3737"/>
    <w:rsid w:val="00DF53BF"/>
    <w:rsid w:val="00DF5706"/>
    <w:rsid w:val="00E163F1"/>
    <w:rsid w:val="00E34379"/>
    <w:rsid w:val="00E420D3"/>
    <w:rsid w:val="00E46E41"/>
    <w:rsid w:val="00E86D96"/>
    <w:rsid w:val="00EB7976"/>
    <w:rsid w:val="00EC38BC"/>
    <w:rsid w:val="00ED1ECC"/>
    <w:rsid w:val="00ED21CA"/>
    <w:rsid w:val="00ED7269"/>
    <w:rsid w:val="00EF13EA"/>
    <w:rsid w:val="00F01CEC"/>
    <w:rsid w:val="00F62B18"/>
    <w:rsid w:val="00F80E67"/>
    <w:rsid w:val="00F81253"/>
    <w:rsid w:val="00F83276"/>
    <w:rsid w:val="00FA4FE6"/>
    <w:rsid w:val="00FC1FF1"/>
    <w:rsid w:val="00FF0C31"/>
    <w:rsid w:val="00FF7FB4"/>
    <w:rsid w:val="011A63E1"/>
    <w:rsid w:val="018458F4"/>
    <w:rsid w:val="01A00D6A"/>
    <w:rsid w:val="01BC46B3"/>
    <w:rsid w:val="01D460DE"/>
    <w:rsid w:val="01D635F5"/>
    <w:rsid w:val="01E6208A"/>
    <w:rsid w:val="020041B9"/>
    <w:rsid w:val="02193DB4"/>
    <w:rsid w:val="02204A92"/>
    <w:rsid w:val="02271FEE"/>
    <w:rsid w:val="02436BB8"/>
    <w:rsid w:val="026407B3"/>
    <w:rsid w:val="029466E2"/>
    <w:rsid w:val="02A41FC8"/>
    <w:rsid w:val="02B23711"/>
    <w:rsid w:val="02EF615D"/>
    <w:rsid w:val="0340464C"/>
    <w:rsid w:val="034B7911"/>
    <w:rsid w:val="035B1C85"/>
    <w:rsid w:val="036B2212"/>
    <w:rsid w:val="037515BD"/>
    <w:rsid w:val="038A3E07"/>
    <w:rsid w:val="038B0FC2"/>
    <w:rsid w:val="038B16D6"/>
    <w:rsid w:val="038D2D26"/>
    <w:rsid w:val="03C77454"/>
    <w:rsid w:val="03C81645"/>
    <w:rsid w:val="041F33A6"/>
    <w:rsid w:val="0427526A"/>
    <w:rsid w:val="042F1CFD"/>
    <w:rsid w:val="045437EE"/>
    <w:rsid w:val="047344A6"/>
    <w:rsid w:val="04782455"/>
    <w:rsid w:val="049C2B81"/>
    <w:rsid w:val="04A914B4"/>
    <w:rsid w:val="04D86F64"/>
    <w:rsid w:val="04DD1D89"/>
    <w:rsid w:val="054D04AC"/>
    <w:rsid w:val="0571384A"/>
    <w:rsid w:val="058A152D"/>
    <w:rsid w:val="05947BDA"/>
    <w:rsid w:val="05BA0F73"/>
    <w:rsid w:val="05C229C2"/>
    <w:rsid w:val="05FC0C6F"/>
    <w:rsid w:val="05FC4D85"/>
    <w:rsid w:val="0605795C"/>
    <w:rsid w:val="065B68BA"/>
    <w:rsid w:val="06714093"/>
    <w:rsid w:val="067A3EED"/>
    <w:rsid w:val="06D56876"/>
    <w:rsid w:val="06E30FB4"/>
    <w:rsid w:val="06F06A88"/>
    <w:rsid w:val="06FB2C3B"/>
    <w:rsid w:val="06FB32A5"/>
    <w:rsid w:val="076311CD"/>
    <w:rsid w:val="0769704F"/>
    <w:rsid w:val="07B63585"/>
    <w:rsid w:val="07C8391C"/>
    <w:rsid w:val="07DE5D11"/>
    <w:rsid w:val="07E54212"/>
    <w:rsid w:val="07FE2E54"/>
    <w:rsid w:val="083F21BF"/>
    <w:rsid w:val="085B7265"/>
    <w:rsid w:val="08615BB1"/>
    <w:rsid w:val="08924478"/>
    <w:rsid w:val="08E54547"/>
    <w:rsid w:val="09150164"/>
    <w:rsid w:val="09272DD0"/>
    <w:rsid w:val="093474C3"/>
    <w:rsid w:val="094333CB"/>
    <w:rsid w:val="09981796"/>
    <w:rsid w:val="09EB4C41"/>
    <w:rsid w:val="0A06071A"/>
    <w:rsid w:val="0A286E78"/>
    <w:rsid w:val="0A2C0C1A"/>
    <w:rsid w:val="0A50373D"/>
    <w:rsid w:val="0AAD1D16"/>
    <w:rsid w:val="0AF01D50"/>
    <w:rsid w:val="0AF3713D"/>
    <w:rsid w:val="0B163C12"/>
    <w:rsid w:val="0B1A2B04"/>
    <w:rsid w:val="0B5747DE"/>
    <w:rsid w:val="0B75278A"/>
    <w:rsid w:val="0B935823"/>
    <w:rsid w:val="0BB70008"/>
    <w:rsid w:val="0BC23DA2"/>
    <w:rsid w:val="0BD10844"/>
    <w:rsid w:val="0BD85F26"/>
    <w:rsid w:val="0BDE03BD"/>
    <w:rsid w:val="0C3001B6"/>
    <w:rsid w:val="0CAF1BC1"/>
    <w:rsid w:val="0CC42A59"/>
    <w:rsid w:val="0CCF74DF"/>
    <w:rsid w:val="0CD7146B"/>
    <w:rsid w:val="0CDB68BC"/>
    <w:rsid w:val="0D066913"/>
    <w:rsid w:val="0D097E4B"/>
    <w:rsid w:val="0D114D4E"/>
    <w:rsid w:val="0D161B8F"/>
    <w:rsid w:val="0D3248CA"/>
    <w:rsid w:val="0D3C366D"/>
    <w:rsid w:val="0DA1260A"/>
    <w:rsid w:val="0DA75A5A"/>
    <w:rsid w:val="0DAA2ECE"/>
    <w:rsid w:val="0DBF5FDC"/>
    <w:rsid w:val="0DC2071C"/>
    <w:rsid w:val="0DCB3B84"/>
    <w:rsid w:val="0DD20EEF"/>
    <w:rsid w:val="0DDD5C91"/>
    <w:rsid w:val="0E334BDE"/>
    <w:rsid w:val="0E591695"/>
    <w:rsid w:val="0E62694F"/>
    <w:rsid w:val="0E8F3D79"/>
    <w:rsid w:val="0EC87280"/>
    <w:rsid w:val="0EE344A5"/>
    <w:rsid w:val="0EEC207D"/>
    <w:rsid w:val="0EF307C4"/>
    <w:rsid w:val="0EFD0168"/>
    <w:rsid w:val="0F1B37F8"/>
    <w:rsid w:val="0F205BA5"/>
    <w:rsid w:val="0F285A8A"/>
    <w:rsid w:val="0F4D199C"/>
    <w:rsid w:val="0F803691"/>
    <w:rsid w:val="0FB52117"/>
    <w:rsid w:val="0FC1528E"/>
    <w:rsid w:val="0FCA2326"/>
    <w:rsid w:val="0FF21245"/>
    <w:rsid w:val="0FF342D5"/>
    <w:rsid w:val="10081322"/>
    <w:rsid w:val="100F2473"/>
    <w:rsid w:val="10216AB2"/>
    <w:rsid w:val="102C704A"/>
    <w:rsid w:val="1036782A"/>
    <w:rsid w:val="10510C50"/>
    <w:rsid w:val="10565FDA"/>
    <w:rsid w:val="105945C9"/>
    <w:rsid w:val="105F69DA"/>
    <w:rsid w:val="108E377D"/>
    <w:rsid w:val="110F2D68"/>
    <w:rsid w:val="11277670"/>
    <w:rsid w:val="11615957"/>
    <w:rsid w:val="118D2805"/>
    <w:rsid w:val="11A11F6F"/>
    <w:rsid w:val="11A62356"/>
    <w:rsid w:val="11AF5130"/>
    <w:rsid w:val="11D43E61"/>
    <w:rsid w:val="11DD58F8"/>
    <w:rsid w:val="122C481D"/>
    <w:rsid w:val="12644669"/>
    <w:rsid w:val="12E26994"/>
    <w:rsid w:val="12EF4A5A"/>
    <w:rsid w:val="13334425"/>
    <w:rsid w:val="133626EF"/>
    <w:rsid w:val="1354513F"/>
    <w:rsid w:val="13630F26"/>
    <w:rsid w:val="136D5A84"/>
    <w:rsid w:val="137D36C9"/>
    <w:rsid w:val="138567B6"/>
    <w:rsid w:val="13884720"/>
    <w:rsid w:val="13A5617C"/>
    <w:rsid w:val="13AE23B7"/>
    <w:rsid w:val="13B80AA0"/>
    <w:rsid w:val="13E364C5"/>
    <w:rsid w:val="13EB356B"/>
    <w:rsid w:val="142F6220"/>
    <w:rsid w:val="14325554"/>
    <w:rsid w:val="149B7509"/>
    <w:rsid w:val="149D591B"/>
    <w:rsid w:val="14A80DDB"/>
    <w:rsid w:val="14E63A96"/>
    <w:rsid w:val="14EF306B"/>
    <w:rsid w:val="150A2E5F"/>
    <w:rsid w:val="150F3C05"/>
    <w:rsid w:val="15155EE0"/>
    <w:rsid w:val="15164933"/>
    <w:rsid w:val="15286DF9"/>
    <w:rsid w:val="15294326"/>
    <w:rsid w:val="153D2193"/>
    <w:rsid w:val="1579105E"/>
    <w:rsid w:val="15807EE4"/>
    <w:rsid w:val="15AA761D"/>
    <w:rsid w:val="163A11A3"/>
    <w:rsid w:val="16550163"/>
    <w:rsid w:val="165E5793"/>
    <w:rsid w:val="16674697"/>
    <w:rsid w:val="16831C25"/>
    <w:rsid w:val="16A04930"/>
    <w:rsid w:val="16F4201B"/>
    <w:rsid w:val="170328E8"/>
    <w:rsid w:val="171C4D0E"/>
    <w:rsid w:val="176E4493"/>
    <w:rsid w:val="17D612FE"/>
    <w:rsid w:val="17DD2D25"/>
    <w:rsid w:val="181118A5"/>
    <w:rsid w:val="18157C87"/>
    <w:rsid w:val="182B42C8"/>
    <w:rsid w:val="18424B5B"/>
    <w:rsid w:val="184418D0"/>
    <w:rsid w:val="18564887"/>
    <w:rsid w:val="185C7C2D"/>
    <w:rsid w:val="186821EC"/>
    <w:rsid w:val="186F2580"/>
    <w:rsid w:val="187458C5"/>
    <w:rsid w:val="187C4954"/>
    <w:rsid w:val="189556B3"/>
    <w:rsid w:val="18A3390C"/>
    <w:rsid w:val="18E01CE3"/>
    <w:rsid w:val="18F1775B"/>
    <w:rsid w:val="18F320E5"/>
    <w:rsid w:val="1926463E"/>
    <w:rsid w:val="192675DD"/>
    <w:rsid w:val="193760E3"/>
    <w:rsid w:val="19425D0E"/>
    <w:rsid w:val="194D6D6F"/>
    <w:rsid w:val="195134A1"/>
    <w:rsid w:val="19527801"/>
    <w:rsid w:val="19856FD9"/>
    <w:rsid w:val="199B2207"/>
    <w:rsid w:val="19A2478A"/>
    <w:rsid w:val="1A5D3656"/>
    <w:rsid w:val="1A9969B4"/>
    <w:rsid w:val="1ADD384D"/>
    <w:rsid w:val="1B013DAA"/>
    <w:rsid w:val="1B1A3915"/>
    <w:rsid w:val="1B365F88"/>
    <w:rsid w:val="1B543347"/>
    <w:rsid w:val="1B675D38"/>
    <w:rsid w:val="1B89136F"/>
    <w:rsid w:val="1B9142A6"/>
    <w:rsid w:val="1B9D600F"/>
    <w:rsid w:val="1C086311"/>
    <w:rsid w:val="1C2F23B1"/>
    <w:rsid w:val="1C585B2A"/>
    <w:rsid w:val="1C8717CE"/>
    <w:rsid w:val="1C877530"/>
    <w:rsid w:val="1C8F4EE5"/>
    <w:rsid w:val="1CDB3389"/>
    <w:rsid w:val="1D3A3079"/>
    <w:rsid w:val="1D4A7B7C"/>
    <w:rsid w:val="1D9961C1"/>
    <w:rsid w:val="1DE64218"/>
    <w:rsid w:val="1E147490"/>
    <w:rsid w:val="1E1A617D"/>
    <w:rsid w:val="1E1F45D0"/>
    <w:rsid w:val="1E275902"/>
    <w:rsid w:val="1E3E0008"/>
    <w:rsid w:val="1E884D66"/>
    <w:rsid w:val="1E9E4FB3"/>
    <w:rsid w:val="1EAE0A53"/>
    <w:rsid w:val="1EAF5721"/>
    <w:rsid w:val="1ECD0A7E"/>
    <w:rsid w:val="1EEA1211"/>
    <w:rsid w:val="1EFB2A42"/>
    <w:rsid w:val="1EFE29EB"/>
    <w:rsid w:val="1EFF15F1"/>
    <w:rsid w:val="1F481C9B"/>
    <w:rsid w:val="1FCB4F5D"/>
    <w:rsid w:val="1FE75876"/>
    <w:rsid w:val="20277E20"/>
    <w:rsid w:val="202B7A7F"/>
    <w:rsid w:val="203C5CFE"/>
    <w:rsid w:val="2054792F"/>
    <w:rsid w:val="20787020"/>
    <w:rsid w:val="207C150D"/>
    <w:rsid w:val="20A06541"/>
    <w:rsid w:val="20E20D13"/>
    <w:rsid w:val="20F3607B"/>
    <w:rsid w:val="20FF11D1"/>
    <w:rsid w:val="21017171"/>
    <w:rsid w:val="2111068D"/>
    <w:rsid w:val="212A18F6"/>
    <w:rsid w:val="214035E2"/>
    <w:rsid w:val="21947BD6"/>
    <w:rsid w:val="21B5383E"/>
    <w:rsid w:val="21CA42C6"/>
    <w:rsid w:val="21D47E34"/>
    <w:rsid w:val="21EB4E34"/>
    <w:rsid w:val="21EC18DA"/>
    <w:rsid w:val="2210256B"/>
    <w:rsid w:val="225A1FF3"/>
    <w:rsid w:val="229A5E0E"/>
    <w:rsid w:val="22B84F43"/>
    <w:rsid w:val="22D353CE"/>
    <w:rsid w:val="22D4477F"/>
    <w:rsid w:val="231229DB"/>
    <w:rsid w:val="23260439"/>
    <w:rsid w:val="23291DE8"/>
    <w:rsid w:val="23450F77"/>
    <w:rsid w:val="23647667"/>
    <w:rsid w:val="237F32F9"/>
    <w:rsid w:val="23866DFF"/>
    <w:rsid w:val="238E458F"/>
    <w:rsid w:val="23A23B75"/>
    <w:rsid w:val="23C1091E"/>
    <w:rsid w:val="23D81642"/>
    <w:rsid w:val="23E2021E"/>
    <w:rsid w:val="23E353FC"/>
    <w:rsid w:val="242B13EF"/>
    <w:rsid w:val="245055D5"/>
    <w:rsid w:val="24672FFC"/>
    <w:rsid w:val="246A3CF1"/>
    <w:rsid w:val="247155D5"/>
    <w:rsid w:val="24795CAD"/>
    <w:rsid w:val="24A7576D"/>
    <w:rsid w:val="24BC2B1F"/>
    <w:rsid w:val="24CA3F84"/>
    <w:rsid w:val="25082074"/>
    <w:rsid w:val="253663EA"/>
    <w:rsid w:val="254044C7"/>
    <w:rsid w:val="254B16F8"/>
    <w:rsid w:val="255E16A1"/>
    <w:rsid w:val="256F2404"/>
    <w:rsid w:val="25757A10"/>
    <w:rsid w:val="25E41BB6"/>
    <w:rsid w:val="25EE3DEA"/>
    <w:rsid w:val="26655990"/>
    <w:rsid w:val="26950654"/>
    <w:rsid w:val="26BD6206"/>
    <w:rsid w:val="26D008D8"/>
    <w:rsid w:val="26F95C21"/>
    <w:rsid w:val="27076322"/>
    <w:rsid w:val="271726CF"/>
    <w:rsid w:val="271F37EA"/>
    <w:rsid w:val="272456BC"/>
    <w:rsid w:val="272D6D89"/>
    <w:rsid w:val="2758149C"/>
    <w:rsid w:val="276F53EF"/>
    <w:rsid w:val="27A67432"/>
    <w:rsid w:val="27C31367"/>
    <w:rsid w:val="27CA18BF"/>
    <w:rsid w:val="282D2D75"/>
    <w:rsid w:val="283E1C41"/>
    <w:rsid w:val="28454DC6"/>
    <w:rsid w:val="284627A7"/>
    <w:rsid w:val="28470B4F"/>
    <w:rsid w:val="28C175B4"/>
    <w:rsid w:val="28C501CF"/>
    <w:rsid w:val="28DB378D"/>
    <w:rsid w:val="29035623"/>
    <w:rsid w:val="291C1359"/>
    <w:rsid w:val="297F514F"/>
    <w:rsid w:val="29B13381"/>
    <w:rsid w:val="29CC5B4D"/>
    <w:rsid w:val="29E052EF"/>
    <w:rsid w:val="29E87210"/>
    <w:rsid w:val="29F21AF3"/>
    <w:rsid w:val="2A0E63AE"/>
    <w:rsid w:val="2A3F0EEA"/>
    <w:rsid w:val="2A557D32"/>
    <w:rsid w:val="2A6C2E65"/>
    <w:rsid w:val="2A6F6C84"/>
    <w:rsid w:val="2A95325D"/>
    <w:rsid w:val="2A9F69A4"/>
    <w:rsid w:val="2AA86A2E"/>
    <w:rsid w:val="2ABD7F72"/>
    <w:rsid w:val="2AD52E59"/>
    <w:rsid w:val="2B094759"/>
    <w:rsid w:val="2B2E3B17"/>
    <w:rsid w:val="2B5A0B4D"/>
    <w:rsid w:val="2B5F6E08"/>
    <w:rsid w:val="2B6C142A"/>
    <w:rsid w:val="2B6E13B2"/>
    <w:rsid w:val="2B792028"/>
    <w:rsid w:val="2B7B2367"/>
    <w:rsid w:val="2B9F6031"/>
    <w:rsid w:val="2BA02FF8"/>
    <w:rsid w:val="2BA83F26"/>
    <w:rsid w:val="2BB24C23"/>
    <w:rsid w:val="2BB51848"/>
    <w:rsid w:val="2BC15405"/>
    <w:rsid w:val="2C0E44F7"/>
    <w:rsid w:val="2C1F19C5"/>
    <w:rsid w:val="2C204C81"/>
    <w:rsid w:val="2C22044D"/>
    <w:rsid w:val="2C8F1B1C"/>
    <w:rsid w:val="2C9614D0"/>
    <w:rsid w:val="2CF47EF8"/>
    <w:rsid w:val="2CFA76F3"/>
    <w:rsid w:val="2D0E5F7D"/>
    <w:rsid w:val="2D1F47B8"/>
    <w:rsid w:val="2D4300B0"/>
    <w:rsid w:val="2D851E01"/>
    <w:rsid w:val="2D8A49C9"/>
    <w:rsid w:val="2D8C17FF"/>
    <w:rsid w:val="2D9C451F"/>
    <w:rsid w:val="2DCD1CE0"/>
    <w:rsid w:val="2DEF182E"/>
    <w:rsid w:val="2DF8529B"/>
    <w:rsid w:val="2E2A7A26"/>
    <w:rsid w:val="2E4457B1"/>
    <w:rsid w:val="2E496D4C"/>
    <w:rsid w:val="2E53789E"/>
    <w:rsid w:val="2E5707EC"/>
    <w:rsid w:val="2E5D3178"/>
    <w:rsid w:val="2EAE7372"/>
    <w:rsid w:val="2EEB036A"/>
    <w:rsid w:val="2EFD2EFA"/>
    <w:rsid w:val="2F013197"/>
    <w:rsid w:val="2F3854CF"/>
    <w:rsid w:val="2F743DD9"/>
    <w:rsid w:val="2FA03BF0"/>
    <w:rsid w:val="2FA77333"/>
    <w:rsid w:val="2FB1195C"/>
    <w:rsid w:val="30147906"/>
    <w:rsid w:val="30524937"/>
    <w:rsid w:val="30597B09"/>
    <w:rsid w:val="309E13F0"/>
    <w:rsid w:val="30B451F1"/>
    <w:rsid w:val="30CD263D"/>
    <w:rsid w:val="310C7489"/>
    <w:rsid w:val="312D333F"/>
    <w:rsid w:val="31417A22"/>
    <w:rsid w:val="31701996"/>
    <w:rsid w:val="31904C73"/>
    <w:rsid w:val="31B74E16"/>
    <w:rsid w:val="31BC68C3"/>
    <w:rsid w:val="31D40E84"/>
    <w:rsid w:val="31E6122B"/>
    <w:rsid w:val="32001ED7"/>
    <w:rsid w:val="322868CC"/>
    <w:rsid w:val="32440E83"/>
    <w:rsid w:val="326033D4"/>
    <w:rsid w:val="3272414F"/>
    <w:rsid w:val="32785199"/>
    <w:rsid w:val="32B068FA"/>
    <w:rsid w:val="32DC02B8"/>
    <w:rsid w:val="32DE731F"/>
    <w:rsid w:val="32E31F40"/>
    <w:rsid w:val="3309161C"/>
    <w:rsid w:val="3320348D"/>
    <w:rsid w:val="335D38BD"/>
    <w:rsid w:val="33CD3A11"/>
    <w:rsid w:val="33D72945"/>
    <w:rsid w:val="34430885"/>
    <w:rsid w:val="344553C0"/>
    <w:rsid w:val="3448584C"/>
    <w:rsid w:val="344A5428"/>
    <w:rsid w:val="34586086"/>
    <w:rsid w:val="348F4D1D"/>
    <w:rsid w:val="34A06771"/>
    <w:rsid w:val="34A746C6"/>
    <w:rsid w:val="34DC325A"/>
    <w:rsid w:val="34EF7602"/>
    <w:rsid w:val="35067265"/>
    <w:rsid w:val="35205C3F"/>
    <w:rsid w:val="352C4CC9"/>
    <w:rsid w:val="35436CCD"/>
    <w:rsid w:val="35730B89"/>
    <w:rsid w:val="35AD1803"/>
    <w:rsid w:val="35EC692A"/>
    <w:rsid w:val="36026A02"/>
    <w:rsid w:val="3632044E"/>
    <w:rsid w:val="366F3FF6"/>
    <w:rsid w:val="36B06B78"/>
    <w:rsid w:val="36BB3847"/>
    <w:rsid w:val="36C01404"/>
    <w:rsid w:val="373E76B0"/>
    <w:rsid w:val="376F5405"/>
    <w:rsid w:val="37740317"/>
    <w:rsid w:val="379A6FE4"/>
    <w:rsid w:val="37B625F4"/>
    <w:rsid w:val="37C27E72"/>
    <w:rsid w:val="37D83C69"/>
    <w:rsid w:val="37DB703A"/>
    <w:rsid w:val="37F448D6"/>
    <w:rsid w:val="384821AB"/>
    <w:rsid w:val="384C42F3"/>
    <w:rsid w:val="38535352"/>
    <w:rsid w:val="38634D49"/>
    <w:rsid w:val="38917969"/>
    <w:rsid w:val="38A05710"/>
    <w:rsid w:val="38C35306"/>
    <w:rsid w:val="38C44CC2"/>
    <w:rsid w:val="38C66020"/>
    <w:rsid w:val="390A426D"/>
    <w:rsid w:val="3921784C"/>
    <w:rsid w:val="39616F34"/>
    <w:rsid w:val="398528A4"/>
    <w:rsid w:val="39C04C89"/>
    <w:rsid w:val="3A131C3C"/>
    <w:rsid w:val="3A257541"/>
    <w:rsid w:val="3A270732"/>
    <w:rsid w:val="3A382F79"/>
    <w:rsid w:val="3A3D293A"/>
    <w:rsid w:val="3A9A41EF"/>
    <w:rsid w:val="3AAF3ACD"/>
    <w:rsid w:val="3AC26EF0"/>
    <w:rsid w:val="3AC36BEF"/>
    <w:rsid w:val="3AEE36E2"/>
    <w:rsid w:val="3B326E57"/>
    <w:rsid w:val="3B3828F3"/>
    <w:rsid w:val="3B434BF1"/>
    <w:rsid w:val="3B452CEC"/>
    <w:rsid w:val="3B834E58"/>
    <w:rsid w:val="3B9871F1"/>
    <w:rsid w:val="3B9E5EE3"/>
    <w:rsid w:val="3BA365E1"/>
    <w:rsid w:val="3BAB0ABA"/>
    <w:rsid w:val="3BB25429"/>
    <w:rsid w:val="3BB9536F"/>
    <w:rsid w:val="3BC67B2D"/>
    <w:rsid w:val="3C033686"/>
    <w:rsid w:val="3C6638A4"/>
    <w:rsid w:val="3C6E33C5"/>
    <w:rsid w:val="3C8A788D"/>
    <w:rsid w:val="3CAE3E90"/>
    <w:rsid w:val="3CB14620"/>
    <w:rsid w:val="3CD524A4"/>
    <w:rsid w:val="3CEF5BC7"/>
    <w:rsid w:val="3D326A26"/>
    <w:rsid w:val="3D543B5C"/>
    <w:rsid w:val="3DBF69C0"/>
    <w:rsid w:val="3DC24305"/>
    <w:rsid w:val="3DD30213"/>
    <w:rsid w:val="3DFE7D6E"/>
    <w:rsid w:val="3E0266D3"/>
    <w:rsid w:val="3E053D09"/>
    <w:rsid w:val="3E2652A4"/>
    <w:rsid w:val="3E353390"/>
    <w:rsid w:val="3E5632E5"/>
    <w:rsid w:val="3E723E59"/>
    <w:rsid w:val="3E744E77"/>
    <w:rsid w:val="3E7C530F"/>
    <w:rsid w:val="3EB7185A"/>
    <w:rsid w:val="3EBE2CE4"/>
    <w:rsid w:val="3ECD4D68"/>
    <w:rsid w:val="3EFA13B5"/>
    <w:rsid w:val="3F166866"/>
    <w:rsid w:val="3F29354E"/>
    <w:rsid w:val="3F34353C"/>
    <w:rsid w:val="3F5674E2"/>
    <w:rsid w:val="3F5B1461"/>
    <w:rsid w:val="3F5B262D"/>
    <w:rsid w:val="3F6956D9"/>
    <w:rsid w:val="3F697C25"/>
    <w:rsid w:val="3F8A402F"/>
    <w:rsid w:val="3FB029B1"/>
    <w:rsid w:val="3FC31B3A"/>
    <w:rsid w:val="402A26E1"/>
    <w:rsid w:val="403C58C3"/>
    <w:rsid w:val="40A458E0"/>
    <w:rsid w:val="40B6517C"/>
    <w:rsid w:val="40C41433"/>
    <w:rsid w:val="40DA47BF"/>
    <w:rsid w:val="40EB504D"/>
    <w:rsid w:val="40EF14CF"/>
    <w:rsid w:val="40F53DBE"/>
    <w:rsid w:val="410559D9"/>
    <w:rsid w:val="41097BD6"/>
    <w:rsid w:val="415947F4"/>
    <w:rsid w:val="41AB69AA"/>
    <w:rsid w:val="41C24B8E"/>
    <w:rsid w:val="41C92EDB"/>
    <w:rsid w:val="41C955A4"/>
    <w:rsid w:val="41D14C5F"/>
    <w:rsid w:val="41D45843"/>
    <w:rsid w:val="41D548DA"/>
    <w:rsid w:val="41D60E14"/>
    <w:rsid w:val="41E10E31"/>
    <w:rsid w:val="41F41A64"/>
    <w:rsid w:val="4201079C"/>
    <w:rsid w:val="420B6A48"/>
    <w:rsid w:val="421F1B18"/>
    <w:rsid w:val="42483025"/>
    <w:rsid w:val="425A21CA"/>
    <w:rsid w:val="427C400C"/>
    <w:rsid w:val="427E4851"/>
    <w:rsid w:val="42F269C8"/>
    <w:rsid w:val="42F7484E"/>
    <w:rsid w:val="43151D5E"/>
    <w:rsid w:val="435C6911"/>
    <w:rsid w:val="4368171C"/>
    <w:rsid w:val="437871B0"/>
    <w:rsid w:val="43787C69"/>
    <w:rsid w:val="43A90D08"/>
    <w:rsid w:val="43C91E3A"/>
    <w:rsid w:val="44095468"/>
    <w:rsid w:val="445C66C8"/>
    <w:rsid w:val="44A174C0"/>
    <w:rsid w:val="44E238E1"/>
    <w:rsid w:val="44FD7594"/>
    <w:rsid w:val="45171AB5"/>
    <w:rsid w:val="451B4478"/>
    <w:rsid w:val="452D5335"/>
    <w:rsid w:val="45305EC9"/>
    <w:rsid w:val="45383C4D"/>
    <w:rsid w:val="455561D8"/>
    <w:rsid w:val="45633076"/>
    <w:rsid w:val="457D41C5"/>
    <w:rsid w:val="457D6238"/>
    <w:rsid w:val="45952728"/>
    <w:rsid w:val="45B80CAC"/>
    <w:rsid w:val="45C56825"/>
    <w:rsid w:val="45E26ABE"/>
    <w:rsid w:val="45EF5F14"/>
    <w:rsid w:val="4605433C"/>
    <w:rsid w:val="46071A7E"/>
    <w:rsid w:val="462746D2"/>
    <w:rsid w:val="465B300E"/>
    <w:rsid w:val="465B655B"/>
    <w:rsid w:val="46664179"/>
    <w:rsid w:val="46694200"/>
    <w:rsid w:val="4670727F"/>
    <w:rsid w:val="468702BC"/>
    <w:rsid w:val="46874FB5"/>
    <w:rsid w:val="46C644B9"/>
    <w:rsid w:val="46E46FEA"/>
    <w:rsid w:val="46ED1E02"/>
    <w:rsid w:val="470C71AA"/>
    <w:rsid w:val="471C50E4"/>
    <w:rsid w:val="472D1772"/>
    <w:rsid w:val="474859EF"/>
    <w:rsid w:val="475B3B5C"/>
    <w:rsid w:val="47A941DB"/>
    <w:rsid w:val="47B87E9B"/>
    <w:rsid w:val="47C077DC"/>
    <w:rsid w:val="47D338DF"/>
    <w:rsid w:val="47E66054"/>
    <w:rsid w:val="47FE69CE"/>
    <w:rsid w:val="48A41FED"/>
    <w:rsid w:val="48B01B35"/>
    <w:rsid w:val="48B76645"/>
    <w:rsid w:val="48BF5B23"/>
    <w:rsid w:val="48F30119"/>
    <w:rsid w:val="48FA5787"/>
    <w:rsid w:val="490D38F0"/>
    <w:rsid w:val="492D3472"/>
    <w:rsid w:val="493F41A7"/>
    <w:rsid w:val="49403A0E"/>
    <w:rsid w:val="49471F55"/>
    <w:rsid w:val="496C4F11"/>
    <w:rsid w:val="49744BE1"/>
    <w:rsid w:val="49E73D85"/>
    <w:rsid w:val="49F64DA7"/>
    <w:rsid w:val="49F914B3"/>
    <w:rsid w:val="4A205280"/>
    <w:rsid w:val="4A3A6F76"/>
    <w:rsid w:val="4A3B609D"/>
    <w:rsid w:val="4A4530F1"/>
    <w:rsid w:val="4A61247A"/>
    <w:rsid w:val="4A6272E6"/>
    <w:rsid w:val="4A6D78E4"/>
    <w:rsid w:val="4A7F39BC"/>
    <w:rsid w:val="4A8C0E24"/>
    <w:rsid w:val="4A8D56EA"/>
    <w:rsid w:val="4AB67798"/>
    <w:rsid w:val="4AD31649"/>
    <w:rsid w:val="4AD82B0F"/>
    <w:rsid w:val="4AD874F0"/>
    <w:rsid w:val="4AE375DC"/>
    <w:rsid w:val="4B1617B5"/>
    <w:rsid w:val="4B761B2F"/>
    <w:rsid w:val="4BEB2C2E"/>
    <w:rsid w:val="4C027EF6"/>
    <w:rsid w:val="4C522090"/>
    <w:rsid w:val="4C5643D2"/>
    <w:rsid w:val="4C6441D3"/>
    <w:rsid w:val="4C7C08ED"/>
    <w:rsid w:val="4CAC1D64"/>
    <w:rsid w:val="4CB70D74"/>
    <w:rsid w:val="4CC54D4F"/>
    <w:rsid w:val="4CD3631D"/>
    <w:rsid w:val="4CD671AC"/>
    <w:rsid w:val="4CF33CED"/>
    <w:rsid w:val="4CF35F75"/>
    <w:rsid w:val="4D096738"/>
    <w:rsid w:val="4D1870DF"/>
    <w:rsid w:val="4D2907CC"/>
    <w:rsid w:val="4D4D3DC5"/>
    <w:rsid w:val="4D50020E"/>
    <w:rsid w:val="4DB739A4"/>
    <w:rsid w:val="4DC0548B"/>
    <w:rsid w:val="4E4556F4"/>
    <w:rsid w:val="4E6A5F75"/>
    <w:rsid w:val="4E772FA4"/>
    <w:rsid w:val="4E861F10"/>
    <w:rsid w:val="4E8844BE"/>
    <w:rsid w:val="4E9A3A2E"/>
    <w:rsid w:val="4EAB7955"/>
    <w:rsid w:val="4EEC6153"/>
    <w:rsid w:val="4EF4448A"/>
    <w:rsid w:val="4F2F550E"/>
    <w:rsid w:val="4F61056F"/>
    <w:rsid w:val="4F6D2081"/>
    <w:rsid w:val="4F6F1DA5"/>
    <w:rsid w:val="4F772E66"/>
    <w:rsid w:val="4F83604B"/>
    <w:rsid w:val="4F8E7D08"/>
    <w:rsid w:val="4FAC0E6B"/>
    <w:rsid w:val="4FB20BEA"/>
    <w:rsid w:val="4FCB3C62"/>
    <w:rsid w:val="4FFC2336"/>
    <w:rsid w:val="500D6C80"/>
    <w:rsid w:val="503F08FA"/>
    <w:rsid w:val="50427E75"/>
    <w:rsid w:val="50541566"/>
    <w:rsid w:val="50762D72"/>
    <w:rsid w:val="50782D56"/>
    <w:rsid w:val="50823221"/>
    <w:rsid w:val="508A4019"/>
    <w:rsid w:val="509407BE"/>
    <w:rsid w:val="50AD124A"/>
    <w:rsid w:val="50B6598E"/>
    <w:rsid w:val="50C03622"/>
    <w:rsid w:val="50E450D0"/>
    <w:rsid w:val="50F075DE"/>
    <w:rsid w:val="50FF1F11"/>
    <w:rsid w:val="51A91E48"/>
    <w:rsid w:val="51EC6C7A"/>
    <w:rsid w:val="52216702"/>
    <w:rsid w:val="522B644D"/>
    <w:rsid w:val="523637BE"/>
    <w:rsid w:val="5254076C"/>
    <w:rsid w:val="52541A5E"/>
    <w:rsid w:val="52B12B5C"/>
    <w:rsid w:val="52BC633B"/>
    <w:rsid w:val="52CD6288"/>
    <w:rsid w:val="52F3351E"/>
    <w:rsid w:val="531C569F"/>
    <w:rsid w:val="532968FC"/>
    <w:rsid w:val="53463B10"/>
    <w:rsid w:val="536F68DD"/>
    <w:rsid w:val="538A7C21"/>
    <w:rsid w:val="538C2997"/>
    <w:rsid w:val="53AD6459"/>
    <w:rsid w:val="53C61059"/>
    <w:rsid w:val="53C83BB8"/>
    <w:rsid w:val="54543C2D"/>
    <w:rsid w:val="545D1268"/>
    <w:rsid w:val="54620532"/>
    <w:rsid w:val="547579A6"/>
    <w:rsid w:val="54AC2E81"/>
    <w:rsid w:val="55196FD1"/>
    <w:rsid w:val="554A3549"/>
    <w:rsid w:val="557D4A88"/>
    <w:rsid w:val="55961672"/>
    <w:rsid w:val="55F41F7C"/>
    <w:rsid w:val="56396F9E"/>
    <w:rsid w:val="56442F35"/>
    <w:rsid w:val="564E56AD"/>
    <w:rsid w:val="56757676"/>
    <w:rsid w:val="56877AAA"/>
    <w:rsid w:val="5694381D"/>
    <w:rsid w:val="56AA4DA4"/>
    <w:rsid w:val="56AB42C3"/>
    <w:rsid w:val="56F0004B"/>
    <w:rsid w:val="570B6031"/>
    <w:rsid w:val="571E117C"/>
    <w:rsid w:val="57456A85"/>
    <w:rsid w:val="57636C17"/>
    <w:rsid w:val="577069F9"/>
    <w:rsid w:val="578D2212"/>
    <w:rsid w:val="579279A7"/>
    <w:rsid w:val="57950D48"/>
    <w:rsid w:val="57DC1055"/>
    <w:rsid w:val="57F944DA"/>
    <w:rsid w:val="581D15B3"/>
    <w:rsid w:val="58257A4F"/>
    <w:rsid w:val="582643B1"/>
    <w:rsid w:val="58541BDB"/>
    <w:rsid w:val="589A53B7"/>
    <w:rsid w:val="589F00C8"/>
    <w:rsid w:val="58B303F8"/>
    <w:rsid w:val="58C76D4B"/>
    <w:rsid w:val="58CA6A4B"/>
    <w:rsid w:val="58DE53F7"/>
    <w:rsid w:val="58E45F93"/>
    <w:rsid w:val="591F3B25"/>
    <w:rsid w:val="592141A2"/>
    <w:rsid w:val="5955211E"/>
    <w:rsid w:val="59C13205"/>
    <w:rsid w:val="59C20DCF"/>
    <w:rsid w:val="5A210F42"/>
    <w:rsid w:val="5A381573"/>
    <w:rsid w:val="5A4127E5"/>
    <w:rsid w:val="5A6D164D"/>
    <w:rsid w:val="5A92012F"/>
    <w:rsid w:val="5A9A59F7"/>
    <w:rsid w:val="5AAE1C14"/>
    <w:rsid w:val="5AAE6350"/>
    <w:rsid w:val="5AB55E64"/>
    <w:rsid w:val="5AED4914"/>
    <w:rsid w:val="5AFE02F0"/>
    <w:rsid w:val="5B1C227F"/>
    <w:rsid w:val="5B7379A0"/>
    <w:rsid w:val="5B8F0D4F"/>
    <w:rsid w:val="5B9923A1"/>
    <w:rsid w:val="5BBE40FA"/>
    <w:rsid w:val="5BD7020F"/>
    <w:rsid w:val="5BFB19D5"/>
    <w:rsid w:val="5C122366"/>
    <w:rsid w:val="5C224305"/>
    <w:rsid w:val="5C8A71DA"/>
    <w:rsid w:val="5C92430F"/>
    <w:rsid w:val="5CC65D41"/>
    <w:rsid w:val="5CD26297"/>
    <w:rsid w:val="5D2E5AD5"/>
    <w:rsid w:val="5D353385"/>
    <w:rsid w:val="5D4016E4"/>
    <w:rsid w:val="5D722AE3"/>
    <w:rsid w:val="5D8539FF"/>
    <w:rsid w:val="5D9B71B5"/>
    <w:rsid w:val="5DB72AAB"/>
    <w:rsid w:val="5E311C3F"/>
    <w:rsid w:val="5E511748"/>
    <w:rsid w:val="5E5E54B7"/>
    <w:rsid w:val="5E611706"/>
    <w:rsid w:val="5E7A1CEE"/>
    <w:rsid w:val="5E99311E"/>
    <w:rsid w:val="5E9C4A8E"/>
    <w:rsid w:val="5EA5022E"/>
    <w:rsid w:val="5EAD0C98"/>
    <w:rsid w:val="5EFA6EB8"/>
    <w:rsid w:val="5F084F66"/>
    <w:rsid w:val="5F462CA0"/>
    <w:rsid w:val="5F4A4FED"/>
    <w:rsid w:val="5F51066F"/>
    <w:rsid w:val="5F6A31CB"/>
    <w:rsid w:val="5F712257"/>
    <w:rsid w:val="5F7F5541"/>
    <w:rsid w:val="5FAD517F"/>
    <w:rsid w:val="5FB15332"/>
    <w:rsid w:val="5FB1681A"/>
    <w:rsid w:val="5FC73D04"/>
    <w:rsid w:val="5FD55D80"/>
    <w:rsid w:val="5FEB1CA6"/>
    <w:rsid w:val="60520228"/>
    <w:rsid w:val="60737666"/>
    <w:rsid w:val="60E750CC"/>
    <w:rsid w:val="60F31C9A"/>
    <w:rsid w:val="60FB6F35"/>
    <w:rsid w:val="60FF23DD"/>
    <w:rsid w:val="61021ED9"/>
    <w:rsid w:val="610C0647"/>
    <w:rsid w:val="611040A2"/>
    <w:rsid w:val="61105C07"/>
    <w:rsid w:val="61113B9C"/>
    <w:rsid w:val="612A092D"/>
    <w:rsid w:val="6148632C"/>
    <w:rsid w:val="61891C5D"/>
    <w:rsid w:val="61892385"/>
    <w:rsid w:val="61B53581"/>
    <w:rsid w:val="61DC49FD"/>
    <w:rsid w:val="61ED3721"/>
    <w:rsid w:val="62006372"/>
    <w:rsid w:val="6210205A"/>
    <w:rsid w:val="622F503F"/>
    <w:rsid w:val="62354623"/>
    <w:rsid w:val="624D6B56"/>
    <w:rsid w:val="62973033"/>
    <w:rsid w:val="62A52A0A"/>
    <w:rsid w:val="62B5386A"/>
    <w:rsid w:val="62C16C45"/>
    <w:rsid w:val="62D6251B"/>
    <w:rsid w:val="62D867BD"/>
    <w:rsid w:val="62EE36AF"/>
    <w:rsid w:val="632C345E"/>
    <w:rsid w:val="63375324"/>
    <w:rsid w:val="63510D03"/>
    <w:rsid w:val="635F04A3"/>
    <w:rsid w:val="63610ABA"/>
    <w:rsid w:val="636420F6"/>
    <w:rsid w:val="638368C6"/>
    <w:rsid w:val="63942BBE"/>
    <w:rsid w:val="63BF0112"/>
    <w:rsid w:val="63BF1114"/>
    <w:rsid w:val="63C66D63"/>
    <w:rsid w:val="63C86D39"/>
    <w:rsid w:val="63D468EC"/>
    <w:rsid w:val="63F046C3"/>
    <w:rsid w:val="64285552"/>
    <w:rsid w:val="6436332A"/>
    <w:rsid w:val="644A76A6"/>
    <w:rsid w:val="646F63DF"/>
    <w:rsid w:val="647B4FDE"/>
    <w:rsid w:val="648B4753"/>
    <w:rsid w:val="64913898"/>
    <w:rsid w:val="64C37ADD"/>
    <w:rsid w:val="64D40EA7"/>
    <w:rsid w:val="64D8165A"/>
    <w:rsid w:val="64E301A2"/>
    <w:rsid w:val="64FC576B"/>
    <w:rsid w:val="6500417F"/>
    <w:rsid w:val="654512A6"/>
    <w:rsid w:val="6545325D"/>
    <w:rsid w:val="658B0D96"/>
    <w:rsid w:val="65CF58AC"/>
    <w:rsid w:val="65EF5F93"/>
    <w:rsid w:val="664479BF"/>
    <w:rsid w:val="666265A5"/>
    <w:rsid w:val="66647715"/>
    <w:rsid w:val="6697087B"/>
    <w:rsid w:val="66C56029"/>
    <w:rsid w:val="66D93836"/>
    <w:rsid w:val="673743B9"/>
    <w:rsid w:val="679D09AD"/>
    <w:rsid w:val="679F2BF0"/>
    <w:rsid w:val="67A155D5"/>
    <w:rsid w:val="67A81063"/>
    <w:rsid w:val="67BA29F9"/>
    <w:rsid w:val="67C03BE4"/>
    <w:rsid w:val="67C1101B"/>
    <w:rsid w:val="67C223CE"/>
    <w:rsid w:val="67EA6C49"/>
    <w:rsid w:val="68190CCF"/>
    <w:rsid w:val="6831176B"/>
    <w:rsid w:val="683A2BC4"/>
    <w:rsid w:val="68444A15"/>
    <w:rsid w:val="68B35830"/>
    <w:rsid w:val="68BB475B"/>
    <w:rsid w:val="68D460A0"/>
    <w:rsid w:val="68D87B34"/>
    <w:rsid w:val="69212EA8"/>
    <w:rsid w:val="693A39DF"/>
    <w:rsid w:val="694957C9"/>
    <w:rsid w:val="69826BC1"/>
    <w:rsid w:val="69851B70"/>
    <w:rsid w:val="69892C14"/>
    <w:rsid w:val="699375FF"/>
    <w:rsid w:val="699D05F9"/>
    <w:rsid w:val="69B15F59"/>
    <w:rsid w:val="69C272E8"/>
    <w:rsid w:val="69CA591A"/>
    <w:rsid w:val="69FA0B00"/>
    <w:rsid w:val="6A023144"/>
    <w:rsid w:val="6A2B4DE0"/>
    <w:rsid w:val="6A666968"/>
    <w:rsid w:val="6A8F7BF0"/>
    <w:rsid w:val="6AA569CB"/>
    <w:rsid w:val="6AD54BD0"/>
    <w:rsid w:val="6AF14594"/>
    <w:rsid w:val="6AFA7DFC"/>
    <w:rsid w:val="6B1571D5"/>
    <w:rsid w:val="6B187BB1"/>
    <w:rsid w:val="6B1F6976"/>
    <w:rsid w:val="6B3D6BDE"/>
    <w:rsid w:val="6B575671"/>
    <w:rsid w:val="6B76072B"/>
    <w:rsid w:val="6C135DE7"/>
    <w:rsid w:val="6C4F6397"/>
    <w:rsid w:val="6C5C391F"/>
    <w:rsid w:val="6C8E1833"/>
    <w:rsid w:val="6C9F2B9A"/>
    <w:rsid w:val="6CAC6F15"/>
    <w:rsid w:val="6CE25143"/>
    <w:rsid w:val="6CEB27FC"/>
    <w:rsid w:val="6CEF3227"/>
    <w:rsid w:val="6D0A4FC8"/>
    <w:rsid w:val="6D1F667B"/>
    <w:rsid w:val="6D306D31"/>
    <w:rsid w:val="6D342F8D"/>
    <w:rsid w:val="6D7A3026"/>
    <w:rsid w:val="6D7F667B"/>
    <w:rsid w:val="6D8D1F85"/>
    <w:rsid w:val="6D8E3DD5"/>
    <w:rsid w:val="6D8F12F4"/>
    <w:rsid w:val="6DD20890"/>
    <w:rsid w:val="6DE054F1"/>
    <w:rsid w:val="6E23584E"/>
    <w:rsid w:val="6E312173"/>
    <w:rsid w:val="6E361878"/>
    <w:rsid w:val="6E703D4E"/>
    <w:rsid w:val="6EC25929"/>
    <w:rsid w:val="6EC33CCE"/>
    <w:rsid w:val="6ED557AF"/>
    <w:rsid w:val="6EE31A23"/>
    <w:rsid w:val="6F0B0926"/>
    <w:rsid w:val="6F1A323A"/>
    <w:rsid w:val="6F213E17"/>
    <w:rsid w:val="6F646D31"/>
    <w:rsid w:val="6F903E97"/>
    <w:rsid w:val="6F937DC5"/>
    <w:rsid w:val="6F955F31"/>
    <w:rsid w:val="6F9F5FF7"/>
    <w:rsid w:val="6FC56D70"/>
    <w:rsid w:val="6FC73F1C"/>
    <w:rsid w:val="6FD3605A"/>
    <w:rsid w:val="700628ED"/>
    <w:rsid w:val="7008684B"/>
    <w:rsid w:val="706335F4"/>
    <w:rsid w:val="706D3EE3"/>
    <w:rsid w:val="70862FB0"/>
    <w:rsid w:val="709B7CF3"/>
    <w:rsid w:val="70DF06BA"/>
    <w:rsid w:val="71142099"/>
    <w:rsid w:val="712926D8"/>
    <w:rsid w:val="717B56E8"/>
    <w:rsid w:val="7189149B"/>
    <w:rsid w:val="71DA076F"/>
    <w:rsid w:val="71E80AD4"/>
    <w:rsid w:val="720E090F"/>
    <w:rsid w:val="724E0E04"/>
    <w:rsid w:val="726934E6"/>
    <w:rsid w:val="72734846"/>
    <w:rsid w:val="72874B88"/>
    <w:rsid w:val="728F2E56"/>
    <w:rsid w:val="72976CEC"/>
    <w:rsid w:val="729E3387"/>
    <w:rsid w:val="72D87BAD"/>
    <w:rsid w:val="72F71A1B"/>
    <w:rsid w:val="730443BF"/>
    <w:rsid w:val="73111BAF"/>
    <w:rsid w:val="7332578C"/>
    <w:rsid w:val="733B666A"/>
    <w:rsid w:val="73535C5D"/>
    <w:rsid w:val="7376541F"/>
    <w:rsid w:val="73A17CF4"/>
    <w:rsid w:val="73A270D0"/>
    <w:rsid w:val="73AC5ACD"/>
    <w:rsid w:val="73F41B35"/>
    <w:rsid w:val="74340468"/>
    <w:rsid w:val="744409E6"/>
    <w:rsid w:val="74C768E4"/>
    <w:rsid w:val="74DE1868"/>
    <w:rsid w:val="74E335D0"/>
    <w:rsid w:val="7502258A"/>
    <w:rsid w:val="751D5947"/>
    <w:rsid w:val="75243903"/>
    <w:rsid w:val="755427DF"/>
    <w:rsid w:val="755E1978"/>
    <w:rsid w:val="75727B29"/>
    <w:rsid w:val="757E4D16"/>
    <w:rsid w:val="75A6421A"/>
    <w:rsid w:val="75A66BA4"/>
    <w:rsid w:val="75C579B7"/>
    <w:rsid w:val="75D5612F"/>
    <w:rsid w:val="75D601D6"/>
    <w:rsid w:val="75DC0871"/>
    <w:rsid w:val="75E270F1"/>
    <w:rsid w:val="762B4A65"/>
    <w:rsid w:val="765F0095"/>
    <w:rsid w:val="766B3DC6"/>
    <w:rsid w:val="76FB5F7E"/>
    <w:rsid w:val="76FF55BB"/>
    <w:rsid w:val="771B220C"/>
    <w:rsid w:val="772E6501"/>
    <w:rsid w:val="77482AC5"/>
    <w:rsid w:val="774C55E0"/>
    <w:rsid w:val="77882DBF"/>
    <w:rsid w:val="77AE06E3"/>
    <w:rsid w:val="77E47643"/>
    <w:rsid w:val="7829506A"/>
    <w:rsid w:val="78421864"/>
    <w:rsid w:val="78526EC6"/>
    <w:rsid w:val="785E54A7"/>
    <w:rsid w:val="787C2525"/>
    <w:rsid w:val="787F557B"/>
    <w:rsid w:val="78806AB8"/>
    <w:rsid w:val="78815A13"/>
    <w:rsid w:val="790F7F7B"/>
    <w:rsid w:val="791E59F2"/>
    <w:rsid w:val="79243880"/>
    <w:rsid w:val="79551BA1"/>
    <w:rsid w:val="799A02D2"/>
    <w:rsid w:val="79AD6B68"/>
    <w:rsid w:val="79B07D03"/>
    <w:rsid w:val="79B917CF"/>
    <w:rsid w:val="7A162B96"/>
    <w:rsid w:val="7A2D6CA2"/>
    <w:rsid w:val="7A4A35EA"/>
    <w:rsid w:val="7A6E31F8"/>
    <w:rsid w:val="7A7E4419"/>
    <w:rsid w:val="7A834381"/>
    <w:rsid w:val="7A841591"/>
    <w:rsid w:val="7A8C2157"/>
    <w:rsid w:val="7ACA1BFD"/>
    <w:rsid w:val="7AF33676"/>
    <w:rsid w:val="7AF429D6"/>
    <w:rsid w:val="7B266BF7"/>
    <w:rsid w:val="7B483B87"/>
    <w:rsid w:val="7B753EAF"/>
    <w:rsid w:val="7B790257"/>
    <w:rsid w:val="7B8D1375"/>
    <w:rsid w:val="7C0B0C15"/>
    <w:rsid w:val="7C1F5F6A"/>
    <w:rsid w:val="7C39277C"/>
    <w:rsid w:val="7C4022AE"/>
    <w:rsid w:val="7C4739CA"/>
    <w:rsid w:val="7C5E17AF"/>
    <w:rsid w:val="7C7F0DF7"/>
    <w:rsid w:val="7C873CF3"/>
    <w:rsid w:val="7C9A4A83"/>
    <w:rsid w:val="7CAF3B20"/>
    <w:rsid w:val="7CC32341"/>
    <w:rsid w:val="7CD413D1"/>
    <w:rsid w:val="7D1B3989"/>
    <w:rsid w:val="7D3F4DAB"/>
    <w:rsid w:val="7D4B6E26"/>
    <w:rsid w:val="7D80390F"/>
    <w:rsid w:val="7D837AD3"/>
    <w:rsid w:val="7DB74184"/>
    <w:rsid w:val="7DC2286F"/>
    <w:rsid w:val="7DEA544B"/>
    <w:rsid w:val="7E01715B"/>
    <w:rsid w:val="7E065467"/>
    <w:rsid w:val="7E0E6A4E"/>
    <w:rsid w:val="7E235800"/>
    <w:rsid w:val="7E265156"/>
    <w:rsid w:val="7E90074D"/>
    <w:rsid w:val="7EAD0A6B"/>
    <w:rsid w:val="7EC24702"/>
    <w:rsid w:val="7EDF54DA"/>
    <w:rsid w:val="7EE54397"/>
    <w:rsid w:val="7EEE6A3B"/>
    <w:rsid w:val="7F015383"/>
    <w:rsid w:val="7F0222E7"/>
    <w:rsid w:val="7F263BC1"/>
    <w:rsid w:val="7F5273DE"/>
    <w:rsid w:val="7F585AD1"/>
    <w:rsid w:val="7F5A000C"/>
    <w:rsid w:val="7F7254A4"/>
    <w:rsid w:val="7F7424BF"/>
    <w:rsid w:val="7FC9670A"/>
    <w:rsid w:val="7FDE7CB4"/>
    <w:rsid w:val="7FF673CF"/>
    <w:rsid w:val="7FF96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qFormat/>
    <w:uiPriority w:val="9"/>
    <w:pPr>
      <w:keepNext/>
      <w:keepLines/>
      <w:spacing w:before="340" w:after="330" w:line="578" w:lineRule="auto"/>
      <w:outlineLvl w:val="0"/>
    </w:pPr>
    <w:rPr>
      <w:rFonts w:ascii="宋体" w:hAnsi="黑体"/>
      <w:b/>
      <w:bCs/>
      <w:kern w:val="44"/>
      <w:sz w:val="44"/>
      <w:szCs w:val="44"/>
    </w:rPr>
  </w:style>
  <w:style w:type="paragraph" w:styleId="2">
    <w:name w:val="heading 2"/>
    <w:basedOn w:val="1"/>
    <w:next w:val="1"/>
    <w:qFormat/>
    <w:uiPriority w:val="0"/>
    <w:pPr>
      <w:keepNext/>
      <w:spacing w:line="400" w:lineRule="exact"/>
      <w:jc w:val="center"/>
      <w:outlineLvl w:val="1"/>
    </w:pPr>
    <w:rPr>
      <w:w w:val="90"/>
      <w:sz w:val="28"/>
    </w:rPr>
  </w:style>
  <w:style w:type="paragraph" w:styleId="4">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41"/>
    <w:qFormat/>
    <w:uiPriority w:val="0"/>
    <w:pPr>
      <w:ind w:firstLine="420"/>
    </w:pPr>
    <w:rPr>
      <w:rFonts w:ascii="宋体" w:hAnsi="黑体"/>
      <w:szCs w:val="22"/>
    </w:rPr>
  </w:style>
  <w:style w:type="paragraph" w:styleId="6">
    <w:name w:val="toa heading"/>
    <w:basedOn w:val="1"/>
    <w:next w:val="1"/>
    <w:qFormat/>
    <w:uiPriority w:val="0"/>
    <w:pPr>
      <w:spacing w:before="120"/>
    </w:pPr>
    <w:rPr>
      <w:rFonts w:ascii="Arial" w:hAnsi="Arial" w:cs="Arial"/>
      <w:szCs w:val="22"/>
    </w:rPr>
  </w:style>
  <w:style w:type="paragraph" w:styleId="7">
    <w:name w:val="annotation text"/>
    <w:basedOn w:val="1"/>
    <w:link w:val="46"/>
    <w:semiHidden/>
    <w:unhideWhenUsed/>
    <w:qFormat/>
    <w:uiPriority w:val="99"/>
    <w:pPr>
      <w:jc w:val="left"/>
    </w:pPr>
  </w:style>
  <w:style w:type="paragraph" w:styleId="8">
    <w:name w:val="Body Text"/>
    <w:basedOn w:val="1"/>
    <w:link w:val="48"/>
    <w:semiHidden/>
    <w:unhideWhenUsed/>
    <w:qFormat/>
    <w:uiPriority w:val="99"/>
    <w:pPr>
      <w:spacing w:after="120"/>
    </w:pPr>
  </w:style>
  <w:style w:type="paragraph" w:styleId="9">
    <w:name w:val="Body Text Indent"/>
    <w:basedOn w:val="1"/>
    <w:link w:val="37"/>
    <w:semiHidden/>
    <w:unhideWhenUsed/>
    <w:qFormat/>
    <w:uiPriority w:val="99"/>
    <w:pPr>
      <w:spacing w:after="120"/>
      <w:ind w:left="420" w:leftChars="200"/>
    </w:pPr>
  </w:style>
  <w:style w:type="paragraph" w:styleId="10">
    <w:name w:val="Plain Text"/>
    <w:basedOn w:val="1"/>
    <w:qFormat/>
    <w:uiPriority w:val="0"/>
    <w:rPr>
      <w:rFonts w:hint="eastAsia" w:ascii="宋体" w:hAnsi="Courier New"/>
      <w:sz w:val="28"/>
      <w:szCs w:val="21"/>
    </w:rPr>
  </w:style>
  <w:style w:type="paragraph" w:styleId="11">
    <w:name w:val="Body Text Indent 2"/>
    <w:basedOn w:val="1"/>
    <w:qFormat/>
    <w:uiPriority w:val="0"/>
    <w:pPr>
      <w:tabs>
        <w:tab w:val="left" w:pos="6855"/>
      </w:tabs>
      <w:ind w:firstLine="560" w:firstLineChars="200"/>
    </w:pPr>
    <w:rPr>
      <w:rFonts w:eastAsia="仿宋_GB2312"/>
      <w:sz w:val="28"/>
    </w:rPr>
  </w:style>
  <w:style w:type="paragraph" w:styleId="12">
    <w:name w:val="Balloon Text"/>
    <w:basedOn w:val="1"/>
    <w:link w:val="45"/>
    <w:semiHidden/>
    <w:unhideWhenUsed/>
    <w:qFormat/>
    <w:uiPriority w:val="99"/>
    <w:rPr>
      <w:sz w:val="18"/>
      <w:szCs w:val="18"/>
    </w:rPr>
  </w:style>
  <w:style w:type="paragraph" w:styleId="13">
    <w:name w:val="footer"/>
    <w:basedOn w:val="1"/>
    <w:link w:val="44"/>
    <w:unhideWhenUsed/>
    <w:qFormat/>
    <w:uiPriority w:val="99"/>
    <w:pPr>
      <w:tabs>
        <w:tab w:val="center" w:pos="4153"/>
        <w:tab w:val="right" w:pos="8306"/>
      </w:tabs>
      <w:snapToGrid w:val="0"/>
      <w:jc w:val="left"/>
    </w:pPr>
    <w:rPr>
      <w:sz w:val="18"/>
      <w:szCs w:val="18"/>
    </w:rPr>
  </w:style>
  <w:style w:type="paragraph" w:styleId="14">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8296"/>
      </w:tabs>
    </w:pPr>
    <w:rPr>
      <w:rFonts w:ascii="黑体" w:hAnsi="黑体" w:eastAsia="黑体"/>
      <w:sz w:val="44"/>
      <w:szCs w:val="44"/>
    </w:rPr>
  </w:style>
  <w:style w:type="paragraph" w:styleId="16">
    <w:name w:val="Body Text 2"/>
    <w:basedOn w:val="1"/>
    <w:qFormat/>
    <w:uiPriority w:val="0"/>
    <w:pPr>
      <w:spacing w:after="120" w:line="480" w:lineRule="auto"/>
    </w:pPr>
  </w:style>
  <w:style w:type="paragraph" w:styleId="17">
    <w:name w:val="Normal (Web)"/>
    <w:basedOn w:val="1"/>
    <w:qFormat/>
    <w:uiPriority w:val="0"/>
    <w:pPr>
      <w:widowControl/>
      <w:spacing w:before="100" w:beforeAutospacing="1" w:after="100" w:afterAutospacing="1"/>
      <w:jc w:val="left"/>
    </w:pPr>
    <w:rPr>
      <w:rFonts w:ascii="宋体" w:hAnsi="宋体"/>
      <w:kern w:val="0"/>
    </w:rPr>
  </w:style>
  <w:style w:type="paragraph" w:styleId="18">
    <w:name w:val="annotation subject"/>
    <w:basedOn w:val="7"/>
    <w:next w:val="7"/>
    <w:link w:val="47"/>
    <w:semiHidden/>
    <w:unhideWhenUsed/>
    <w:qFormat/>
    <w:uiPriority w:val="99"/>
    <w:rPr>
      <w:b/>
      <w:bCs/>
    </w:rPr>
  </w:style>
  <w:style w:type="paragraph" w:styleId="19">
    <w:name w:val="Body Text First Indent 2"/>
    <w:basedOn w:val="9"/>
    <w:next w:val="1"/>
    <w:link w:val="38"/>
    <w:qFormat/>
    <w:uiPriority w:val="0"/>
    <w:pPr>
      <w:ind w:firstLine="420" w:firstLineChars="200"/>
    </w:pPr>
    <w:rPr>
      <w:rFonts w:ascii="宋体" w:hAnsi="黑体"/>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rPr>
  </w:style>
  <w:style w:type="character" w:styleId="24">
    <w:name w:val="page number"/>
    <w:basedOn w:val="22"/>
    <w:qFormat/>
    <w:uiPriority w:val="0"/>
  </w:style>
  <w:style w:type="character" w:styleId="25">
    <w:name w:val="FollowedHyperlink"/>
    <w:basedOn w:val="22"/>
    <w:semiHidden/>
    <w:unhideWhenUsed/>
    <w:qFormat/>
    <w:uiPriority w:val="99"/>
    <w:rPr>
      <w:color w:val="0065CF"/>
      <w:u w:val="none"/>
    </w:rPr>
  </w:style>
  <w:style w:type="character" w:styleId="26">
    <w:name w:val="Emphasis"/>
    <w:basedOn w:val="22"/>
    <w:qFormat/>
    <w:uiPriority w:val="20"/>
  </w:style>
  <w:style w:type="character" w:styleId="27">
    <w:name w:val="HTML Definition"/>
    <w:basedOn w:val="22"/>
    <w:semiHidden/>
    <w:unhideWhenUsed/>
    <w:qFormat/>
    <w:uiPriority w:val="99"/>
  </w:style>
  <w:style w:type="character" w:styleId="28">
    <w:name w:val="HTML Variable"/>
    <w:basedOn w:val="22"/>
    <w:semiHidden/>
    <w:unhideWhenUsed/>
    <w:qFormat/>
    <w:uiPriority w:val="99"/>
  </w:style>
  <w:style w:type="character" w:styleId="29">
    <w:name w:val="Hyperlink"/>
    <w:basedOn w:val="22"/>
    <w:unhideWhenUsed/>
    <w:qFormat/>
    <w:uiPriority w:val="99"/>
    <w:rPr>
      <w:color w:val="0000FF"/>
      <w:u w:val="single"/>
    </w:rPr>
  </w:style>
  <w:style w:type="character" w:styleId="30">
    <w:name w:val="HTML Code"/>
    <w:basedOn w:val="22"/>
    <w:semiHidden/>
    <w:unhideWhenUsed/>
    <w:qFormat/>
    <w:uiPriority w:val="99"/>
    <w:rPr>
      <w:rFonts w:ascii="serif" w:hAnsi="serif" w:eastAsia="serif" w:cs="serif"/>
      <w:sz w:val="21"/>
      <w:szCs w:val="21"/>
    </w:rPr>
  </w:style>
  <w:style w:type="character" w:styleId="31">
    <w:name w:val="annotation reference"/>
    <w:basedOn w:val="22"/>
    <w:semiHidden/>
    <w:unhideWhenUsed/>
    <w:qFormat/>
    <w:uiPriority w:val="99"/>
    <w:rPr>
      <w:sz w:val="21"/>
      <w:szCs w:val="21"/>
    </w:rPr>
  </w:style>
  <w:style w:type="character" w:styleId="32">
    <w:name w:val="HTML Cite"/>
    <w:basedOn w:val="22"/>
    <w:semiHidden/>
    <w:unhideWhenUsed/>
    <w:qFormat/>
    <w:uiPriority w:val="99"/>
    <w:rPr>
      <w:u w:val="single"/>
    </w:rPr>
  </w:style>
  <w:style w:type="character" w:styleId="33">
    <w:name w:val="HTML Keyboard"/>
    <w:basedOn w:val="22"/>
    <w:semiHidden/>
    <w:unhideWhenUsed/>
    <w:qFormat/>
    <w:uiPriority w:val="99"/>
    <w:rPr>
      <w:rFonts w:hint="default" w:ascii="serif" w:hAnsi="serif" w:eastAsia="serif" w:cs="serif"/>
      <w:sz w:val="21"/>
      <w:szCs w:val="21"/>
    </w:rPr>
  </w:style>
  <w:style w:type="character" w:styleId="34">
    <w:name w:val="HTML Sample"/>
    <w:basedOn w:val="22"/>
    <w:semiHidden/>
    <w:unhideWhenUsed/>
    <w:qFormat/>
    <w:uiPriority w:val="99"/>
    <w:rPr>
      <w:rFonts w:hint="default" w:ascii="serif" w:hAnsi="serif" w:eastAsia="serif" w:cs="serif"/>
      <w:sz w:val="21"/>
      <w:szCs w:val="21"/>
    </w:rPr>
  </w:style>
  <w:style w:type="paragraph" w:styleId="35">
    <w:name w:val="List Paragraph"/>
    <w:basedOn w:val="1"/>
    <w:qFormat/>
    <w:uiPriority w:val="34"/>
    <w:pPr>
      <w:ind w:firstLine="420" w:firstLineChars="200"/>
    </w:pPr>
  </w:style>
  <w:style w:type="paragraph" w:customStyle="1" w:styleId="36">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7">
    <w:name w:val="正文文本缩进 字符"/>
    <w:basedOn w:val="22"/>
    <w:link w:val="9"/>
    <w:semiHidden/>
    <w:qFormat/>
    <w:uiPriority w:val="99"/>
    <w:rPr>
      <w:rFonts w:ascii="Times New Roman" w:hAnsi="Times New Roman" w:eastAsia="宋体" w:cs="Times New Roman"/>
      <w:szCs w:val="24"/>
    </w:rPr>
  </w:style>
  <w:style w:type="character" w:customStyle="1" w:styleId="38">
    <w:name w:val="正文文本首行缩进 2 字符"/>
    <w:basedOn w:val="37"/>
    <w:link w:val="19"/>
    <w:qFormat/>
    <w:uiPriority w:val="0"/>
    <w:rPr>
      <w:rFonts w:ascii="宋体" w:hAnsi="黑体" w:eastAsia="宋体" w:cs="Times New Roman"/>
      <w:szCs w:val="24"/>
    </w:rPr>
  </w:style>
  <w:style w:type="character" w:customStyle="1" w:styleId="39">
    <w:name w:val="标题 1 字符"/>
    <w:basedOn w:val="22"/>
    <w:link w:val="3"/>
    <w:qFormat/>
    <w:uiPriority w:val="9"/>
    <w:rPr>
      <w:rFonts w:ascii="宋体" w:hAnsi="黑体" w:eastAsia="宋体" w:cs="Times New Roman"/>
      <w:b/>
      <w:bCs/>
      <w:kern w:val="44"/>
      <w:sz w:val="44"/>
      <w:szCs w:val="44"/>
    </w:rPr>
  </w:style>
  <w:style w:type="paragraph" w:customStyle="1" w:styleId="40">
    <w:name w:val="Default"/>
    <w:qFormat/>
    <w:uiPriority w:val="0"/>
    <w:pPr>
      <w:widowControl w:val="0"/>
      <w:autoSpaceDE w:val="0"/>
      <w:autoSpaceDN w:val="0"/>
      <w:adjustRightInd w:val="0"/>
    </w:pPr>
    <w:rPr>
      <w:rFonts w:ascii="宋体" w:hAnsi="Times New Roman" w:eastAsia="宋体" w:cs="宋体"/>
      <w:color w:val="000000"/>
      <w:kern w:val="2"/>
      <w:sz w:val="21"/>
      <w:szCs w:val="24"/>
      <w:lang w:val="en-US" w:eastAsia="zh-CN" w:bidi="ar-SA"/>
    </w:rPr>
  </w:style>
  <w:style w:type="character" w:customStyle="1" w:styleId="41">
    <w:name w:val="正文缩进 字符"/>
    <w:link w:val="5"/>
    <w:qFormat/>
    <w:uiPriority w:val="0"/>
    <w:rPr>
      <w:rFonts w:ascii="宋体" w:hAnsi="黑体" w:eastAsia="宋体" w:cs="Times New Roman"/>
    </w:rPr>
  </w:style>
  <w:style w:type="character" w:styleId="42">
    <w:name w:val="Placeholder Text"/>
    <w:basedOn w:val="22"/>
    <w:semiHidden/>
    <w:qFormat/>
    <w:uiPriority w:val="99"/>
    <w:rPr>
      <w:color w:val="808080"/>
    </w:rPr>
  </w:style>
  <w:style w:type="character" w:customStyle="1" w:styleId="43">
    <w:name w:val="页眉 字符"/>
    <w:basedOn w:val="22"/>
    <w:link w:val="14"/>
    <w:qFormat/>
    <w:uiPriority w:val="99"/>
    <w:rPr>
      <w:rFonts w:ascii="Times New Roman" w:hAnsi="Times New Roman" w:eastAsia="宋体" w:cs="Times New Roman"/>
      <w:sz w:val="18"/>
      <w:szCs w:val="18"/>
    </w:rPr>
  </w:style>
  <w:style w:type="character" w:customStyle="1" w:styleId="44">
    <w:name w:val="页脚 字符"/>
    <w:basedOn w:val="22"/>
    <w:link w:val="13"/>
    <w:qFormat/>
    <w:uiPriority w:val="99"/>
    <w:rPr>
      <w:rFonts w:ascii="Times New Roman" w:hAnsi="Times New Roman" w:eastAsia="宋体" w:cs="Times New Roman"/>
      <w:sz w:val="18"/>
      <w:szCs w:val="18"/>
    </w:rPr>
  </w:style>
  <w:style w:type="character" w:customStyle="1" w:styleId="45">
    <w:name w:val="批注框文本 字符"/>
    <w:basedOn w:val="22"/>
    <w:link w:val="12"/>
    <w:semiHidden/>
    <w:qFormat/>
    <w:uiPriority w:val="99"/>
    <w:rPr>
      <w:rFonts w:ascii="Times New Roman" w:hAnsi="Times New Roman" w:eastAsia="宋体" w:cs="Times New Roman"/>
      <w:kern w:val="2"/>
      <w:sz w:val="18"/>
      <w:szCs w:val="18"/>
    </w:rPr>
  </w:style>
  <w:style w:type="character" w:customStyle="1" w:styleId="46">
    <w:name w:val="批注文字 字符"/>
    <w:basedOn w:val="22"/>
    <w:link w:val="7"/>
    <w:semiHidden/>
    <w:qFormat/>
    <w:uiPriority w:val="99"/>
    <w:rPr>
      <w:rFonts w:ascii="Times New Roman" w:hAnsi="Times New Roman" w:eastAsia="宋体" w:cs="Times New Roman"/>
      <w:kern w:val="2"/>
      <w:sz w:val="21"/>
      <w:szCs w:val="24"/>
    </w:rPr>
  </w:style>
  <w:style w:type="character" w:customStyle="1" w:styleId="47">
    <w:name w:val="批注主题 字符"/>
    <w:basedOn w:val="46"/>
    <w:link w:val="18"/>
    <w:semiHidden/>
    <w:qFormat/>
    <w:uiPriority w:val="99"/>
    <w:rPr>
      <w:rFonts w:ascii="Times New Roman" w:hAnsi="Times New Roman" w:eastAsia="宋体" w:cs="Times New Roman"/>
      <w:b/>
      <w:bCs/>
      <w:kern w:val="2"/>
      <w:sz w:val="21"/>
      <w:szCs w:val="24"/>
    </w:rPr>
  </w:style>
  <w:style w:type="character" w:customStyle="1" w:styleId="48">
    <w:name w:val="正文文本 字符"/>
    <w:basedOn w:val="22"/>
    <w:link w:val="8"/>
    <w:semiHidden/>
    <w:qFormat/>
    <w:uiPriority w:val="99"/>
    <w:rPr>
      <w:rFonts w:ascii="Times New Roman" w:hAnsi="Times New Roman" w:eastAsia="宋体" w:cs="Times New Roman"/>
      <w:kern w:val="2"/>
      <w:sz w:val="21"/>
      <w:szCs w:val="24"/>
    </w:rPr>
  </w:style>
  <w:style w:type="paragraph" w:customStyle="1" w:styleId="49">
    <w:name w:val="3"/>
    <w:basedOn w:val="1"/>
    <w:next w:val="11"/>
    <w:qFormat/>
    <w:uiPriority w:val="0"/>
  </w:style>
  <w:style w:type="paragraph" w:customStyle="1" w:styleId="50">
    <w:name w:val="正文1"/>
    <w:basedOn w:val="1"/>
    <w:qFormat/>
    <w:uiPriority w:val="0"/>
    <w:pPr>
      <w:adjustRightInd w:val="0"/>
      <w:snapToGrid w:val="0"/>
      <w:spacing w:line="500" w:lineRule="atLeast"/>
      <w:ind w:firstLine="567"/>
    </w:pPr>
    <w:rPr>
      <w:rFonts w:ascii="Calibri" w:hAnsi="Calibri"/>
      <w:sz w:val="28"/>
    </w:rPr>
  </w:style>
  <w:style w:type="paragraph" w:customStyle="1" w:styleId="51">
    <w:name w:val="三级标题"/>
    <w:basedOn w:val="4"/>
    <w:qFormat/>
    <w:uiPriority w:val="0"/>
    <w:pPr>
      <w:spacing w:before="0" w:after="0" w:line="500" w:lineRule="exact"/>
      <w:ind w:firstLine="200" w:firstLineChars="200"/>
    </w:pPr>
    <w:rPr>
      <w:sz w:val="24"/>
    </w:rPr>
  </w:style>
  <w:style w:type="paragraph" w:customStyle="1" w:styleId="52">
    <w:name w:val="表格文字"/>
    <w:basedOn w:val="1"/>
    <w:qFormat/>
    <w:uiPriority w:val="0"/>
    <w:pPr>
      <w:jc w:val="center"/>
    </w:pPr>
    <w:rPr>
      <w:rFonts w:ascii="仿宋_GB2312" w:hAnsi="Arial Black" w:eastAsia="仿宋_GB2312"/>
      <w:kern w:val="44"/>
      <w:sz w:val="24"/>
    </w:rPr>
  </w:style>
  <w:style w:type="table" w:customStyle="1" w:styleId="53">
    <w:name w:val="网格型1"/>
    <w:basedOn w:val="20"/>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4">
    <w:name w:val="表格正文"/>
    <w:basedOn w:val="1"/>
    <w:qFormat/>
    <w:uiPriority w:val="0"/>
    <w:pPr>
      <w:spacing w:line="320" w:lineRule="exact"/>
      <w:jc w:val="center"/>
    </w:pPr>
    <w:rPr>
      <w:color w:val="000000"/>
      <w:sz w:val="21"/>
      <w:szCs w:val="21"/>
    </w:rPr>
  </w:style>
  <w:style w:type="paragraph" w:customStyle="1" w:styleId="55">
    <w:name w:val="Table Paragraph"/>
    <w:basedOn w:val="1"/>
    <w:unhideWhenUsed/>
    <w:qFormat/>
    <w:uiPriority w:val="1"/>
    <w:pPr>
      <w:spacing w:beforeLines="0" w:afterLines="0"/>
    </w:pPr>
    <w:rPr>
      <w:rFonts w:hint="eastAsia"/>
      <w:sz w:val="22"/>
    </w:rPr>
  </w:style>
  <w:style w:type="paragraph" w:customStyle="1" w:styleId="56">
    <w:name w:val="应填表格"/>
    <w:basedOn w:val="1"/>
    <w:qFormat/>
    <w:uiPriority w:val="0"/>
    <w:pPr>
      <w:adjustRightInd w:val="0"/>
      <w:spacing w:before="40" w:beforeLines="0" w:beforeAutospacing="0" w:after="40" w:afterLines="0" w:afterAutospacing="0"/>
      <w:jc w:val="left"/>
      <w:textAlignment w:val="baseline"/>
    </w:pPr>
    <w:rPr>
      <w:kern w:val="0"/>
      <w:sz w:val="24"/>
    </w:rPr>
  </w:style>
  <w:style w:type="paragraph" w:customStyle="1" w:styleId="57">
    <w:name w:val="正文文本 (2)"/>
    <w:basedOn w:val="1"/>
    <w:qFormat/>
    <w:uiPriority w:val="0"/>
    <w:pPr>
      <w:shd w:val="clear" w:color="auto" w:fill="FFFFFF"/>
      <w:spacing w:before="300" w:line="283" w:lineRule="exact"/>
      <w:ind w:hanging="240"/>
      <w:jc w:val="distribute"/>
    </w:pPr>
    <w:rPr>
      <w:rFonts w:ascii="宋体" w:hAnsi="宋体" w:eastAsia="宋体" w:cs="宋体"/>
      <w:kern w:val="0"/>
      <w:sz w:val="13"/>
      <w:szCs w:val="13"/>
    </w:rPr>
  </w:style>
  <w:style w:type="character" w:customStyle="1" w:styleId="58">
    <w:name w:val="fontstrikethrough"/>
    <w:basedOn w:val="22"/>
    <w:qFormat/>
    <w:uiPriority w:val="0"/>
    <w:rPr>
      <w:strike/>
    </w:rPr>
  </w:style>
  <w:style w:type="character" w:customStyle="1" w:styleId="59">
    <w:name w:val="fontborder"/>
    <w:basedOn w:val="22"/>
    <w:qFormat/>
    <w:uiPriority w:val="0"/>
    <w:rPr>
      <w:bdr w:val="single" w:color="000000" w:sz="6" w:space="0"/>
    </w:rPr>
  </w:style>
  <w:style w:type="paragraph" w:customStyle="1" w:styleId="60">
    <w:name w:val="无间隔1"/>
    <w:qFormat/>
    <w:uiPriority w:val="1"/>
    <w:pPr>
      <w:widowControl w:val="0"/>
      <w:jc w:val="center"/>
    </w:pPr>
    <w:rPr>
      <w:rFonts w:ascii="Times New Roman" w:hAnsi="Times New Roman" w:eastAsia="Times New Roman" w:cs="Times New Roman"/>
      <w:kern w:val="2"/>
      <w:sz w:val="24"/>
      <w:szCs w:val="24"/>
      <w:lang w:val="en-US" w:eastAsia="zh-CN" w:bidi="ar-SA"/>
    </w:rPr>
  </w:style>
  <w:style w:type="paragraph" w:customStyle="1" w:styleId="61">
    <w:name w:val="正文-ls"/>
    <w:basedOn w:val="1"/>
    <w:qFormat/>
    <w:uiPriority w:val="0"/>
    <w:rPr>
      <w:rFonts w:hAnsi="宋体"/>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0.png"/><Relationship Id="rId24" Type="http://schemas.openxmlformats.org/officeDocument/2006/relationships/image" Target="media/image9.wmf"/><Relationship Id="rId23" Type="http://schemas.openxmlformats.org/officeDocument/2006/relationships/oleObject" Target="embeddings/oleObject9.bin"/><Relationship Id="rId22" Type="http://schemas.openxmlformats.org/officeDocument/2006/relationships/image" Target="media/image8.wmf"/><Relationship Id="rId21" Type="http://schemas.openxmlformats.org/officeDocument/2006/relationships/oleObject" Target="embeddings/oleObject8.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3B744-F4E2-41B6-B423-B9AAA8033DE6}">
  <ds:schemaRefs/>
</ds:datastoreItem>
</file>

<file path=docProps/app.xml><?xml version="1.0" encoding="utf-8"?>
<Properties xmlns="http://schemas.openxmlformats.org/officeDocument/2006/extended-properties" xmlns:vt="http://schemas.openxmlformats.org/officeDocument/2006/docPropsVTypes">
  <Template>Normal</Template>
  <Pages>1</Pages>
  <Words>19880</Words>
  <Characters>23524</Characters>
  <Lines>1</Lines>
  <Paragraphs>1</Paragraphs>
  <TotalTime>11</TotalTime>
  <ScaleCrop>false</ScaleCrop>
  <LinksUpToDate>false</LinksUpToDate>
  <CharactersWithSpaces>23992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2019-11-18T08:53:00Z</dcterms:created>
  <dc:creator>Windows 用户</dc:creator>
  <cp:lastModifiedBy>麦森</cp:lastModifiedBy>
  <cp:lastPrinted>2020-08-26T03:04:00Z</cp:lastPrinted>
  <dcterms:modified xsi:type="dcterms:W3CDTF">2020-12-07T03:32:42Z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