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line="500" w:lineRule="atLeast"/>
        <w:rPr>
          <w:b/>
          <w:sz w:val="72"/>
        </w:rPr>
      </w:pPr>
    </w:p>
    <w:p>
      <w:pPr>
        <w:pStyle w:val="9"/>
        <w:rPr>
          <w:rFonts w:ascii="Times New Roman" w:hAnsi="Times New Roman"/>
        </w:rPr>
      </w:pPr>
    </w:p>
    <w:p/>
    <w:p>
      <w:pPr>
        <w:spacing w:before="312" w:line="500" w:lineRule="atLeast"/>
        <w:jc w:val="center"/>
        <w:rPr>
          <w:b/>
          <w:sz w:val="72"/>
        </w:rPr>
      </w:pPr>
      <w:r>
        <w:rPr>
          <w:b/>
          <w:sz w:val="72"/>
        </w:rPr>
        <w:t>建设项目环境影响报告表</w:t>
      </w:r>
    </w:p>
    <w:p>
      <w:pPr>
        <w:spacing w:before="312" w:line="500" w:lineRule="atLeast"/>
        <w:jc w:val="center"/>
        <w:rPr>
          <w:b/>
          <w:bCs/>
          <w:sz w:val="32"/>
          <w:szCs w:val="32"/>
        </w:rPr>
      </w:pPr>
      <w:r>
        <w:rPr>
          <w:b/>
          <w:bCs/>
          <w:sz w:val="32"/>
          <w:szCs w:val="32"/>
        </w:rPr>
        <w:t>（</w:t>
      </w:r>
      <w:r>
        <w:rPr>
          <w:rFonts w:hint="eastAsia"/>
          <w:b/>
          <w:bCs/>
          <w:sz w:val="32"/>
          <w:szCs w:val="32"/>
          <w:lang w:eastAsia="zh-CN"/>
        </w:rPr>
        <w:t>报批版</w:t>
      </w:r>
      <w:r>
        <w:rPr>
          <w:b/>
          <w:bCs/>
          <w:sz w:val="32"/>
          <w:szCs w:val="32"/>
        </w:rPr>
        <w:t>）</w:t>
      </w:r>
    </w:p>
    <w:p>
      <w:pPr>
        <w:pStyle w:val="9"/>
        <w:rPr>
          <w:rFonts w:ascii="Times New Roman" w:hAnsi="Times New Roman"/>
        </w:rPr>
      </w:pPr>
    </w:p>
    <w:p/>
    <w:p>
      <w:pPr>
        <w:spacing w:before="312" w:line="500" w:lineRule="atLeast"/>
        <w:jc w:val="center"/>
      </w:pPr>
    </w:p>
    <w:p>
      <w:pPr>
        <w:pStyle w:val="9"/>
        <w:rPr>
          <w:rFonts w:ascii="Times New Roman" w:hAnsi="Times New Roman"/>
        </w:rPr>
      </w:pPr>
    </w:p>
    <w:p/>
    <w:p>
      <w:pPr>
        <w:pStyle w:val="9"/>
        <w:rPr>
          <w:rFonts w:ascii="Times New Roman" w:hAnsi="Times New Roman"/>
        </w:rPr>
      </w:pPr>
    </w:p>
    <w:p/>
    <w:p>
      <w:pPr>
        <w:spacing w:before="312" w:line="480" w:lineRule="auto"/>
        <w:jc w:val="both"/>
        <w:rPr>
          <w:b/>
          <w:bCs/>
          <w:sz w:val="26"/>
          <w:szCs w:val="26"/>
        </w:rPr>
      </w:pPr>
    </w:p>
    <w:p>
      <w:pPr>
        <w:spacing w:line="360" w:lineRule="auto"/>
        <w:jc w:val="center"/>
        <w:rPr>
          <w:rFonts w:hint="default"/>
          <w:b/>
          <w:bCs/>
          <w:color w:val="000000"/>
          <w:spacing w:val="-20"/>
          <w:w w:val="80"/>
          <w:sz w:val="30"/>
          <w:szCs w:val="30"/>
          <w:lang w:val="en-US"/>
        </w:rPr>
      </w:pPr>
      <w:r>
        <w:rPr>
          <w:b/>
          <w:bCs/>
          <w:color w:val="000000"/>
          <w:sz w:val="30"/>
          <w:szCs w:val="30"/>
        </w:rPr>
        <w:t>项</w:t>
      </w:r>
      <w:r>
        <w:rPr>
          <w:rFonts w:hint="eastAsia"/>
          <w:b/>
          <w:bCs/>
          <w:color w:val="000000"/>
          <w:sz w:val="30"/>
          <w:szCs w:val="30"/>
          <w:lang w:val="en-US" w:eastAsia="zh-CN"/>
        </w:rPr>
        <w:t xml:space="preserve"> </w:t>
      </w:r>
      <w:r>
        <w:rPr>
          <w:b/>
          <w:bCs/>
          <w:color w:val="000000"/>
          <w:sz w:val="30"/>
          <w:szCs w:val="30"/>
        </w:rPr>
        <w:t>目</w:t>
      </w:r>
      <w:r>
        <w:rPr>
          <w:rFonts w:hint="eastAsia"/>
          <w:b/>
          <w:bCs/>
          <w:color w:val="000000"/>
          <w:sz w:val="30"/>
          <w:szCs w:val="30"/>
          <w:lang w:val="en-US" w:eastAsia="zh-CN"/>
        </w:rPr>
        <w:t xml:space="preserve"> </w:t>
      </w:r>
      <w:r>
        <w:rPr>
          <w:b/>
          <w:bCs/>
          <w:color w:val="000000"/>
          <w:sz w:val="30"/>
          <w:szCs w:val="30"/>
        </w:rPr>
        <w:t>名 称</w:t>
      </w:r>
      <w:r>
        <w:rPr>
          <w:rFonts w:hint="eastAsia"/>
          <w:b/>
          <w:bCs/>
          <w:color w:val="000000"/>
          <w:sz w:val="30"/>
          <w:szCs w:val="30"/>
          <w:lang w:val="en-US" w:eastAsia="zh-CN"/>
        </w:rPr>
        <w:t xml:space="preserve">  </w:t>
      </w:r>
      <w:r>
        <w:rPr>
          <w:b/>
          <w:bCs/>
          <w:color w:val="000000"/>
          <w:sz w:val="30"/>
          <w:szCs w:val="30"/>
        </w:rPr>
        <w:t>：</w:t>
      </w:r>
      <w:r>
        <w:rPr>
          <w:rFonts w:hint="eastAsia"/>
          <w:b/>
          <w:bCs/>
          <w:color w:val="000000"/>
          <w:sz w:val="30"/>
          <w:szCs w:val="30"/>
          <w:u w:val="single"/>
          <w:lang w:val="en-US" w:eastAsia="zh-CN"/>
        </w:rPr>
        <w:t xml:space="preserve"> 年产1000吨色母料生产线项目  </w:t>
      </w:r>
    </w:p>
    <w:p>
      <w:pPr>
        <w:spacing w:line="360" w:lineRule="auto"/>
        <w:jc w:val="center"/>
        <w:rPr>
          <w:rFonts w:hint="default"/>
          <w:b/>
          <w:bCs/>
          <w:color w:val="000000"/>
          <w:sz w:val="30"/>
          <w:szCs w:val="30"/>
          <w:u w:val="single"/>
          <w:lang w:val="en-US"/>
        </w:rPr>
      </w:pPr>
      <w:r>
        <w:rPr>
          <w:b/>
          <w:bCs/>
          <w:color w:val="000000"/>
          <w:sz w:val="30"/>
          <w:szCs w:val="30"/>
        </w:rPr>
        <w:t>建设单位(盖章)</w:t>
      </w:r>
      <w:r>
        <w:rPr>
          <w:rFonts w:hint="eastAsia"/>
          <w:b/>
          <w:bCs/>
          <w:color w:val="000000"/>
          <w:sz w:val="30"/>
          <w:szCs w:val="30"/>
          <w:lang w:val="en-US" w:eastAsia="zh-CN"/>
        </w:rPr>
        <w:t xml:space="preserve">: </w:t>
      </w:r>
      <w:r>
        <w:rPr>
          <w:rFonts w:hint="eastAsia" w:hAnsiTheme="minorEastAsia"/>
          <w:b/>
          <w:bCs/>
          <w:sz w:val="30"/>
          <w:szCs w:val="30"/>
          <w:u w:val="single"/>
          <w:lang w:val="en-US" w:eastAsia="zh-CN"/>
        </w:rPr>
        <w:t xml:space="preserve">  西安正弘高分子材料有限公司  </w:t>
      </w:r>
    </w:p>
    <w:p/>
    <w:p/>
    <w:p>
      <w:pPr>
        <w:pStyle w:val="9"/>
        <w:rPr>
          <w:rFonts w:ascii="Times New Roman" w:hAnsi="Times New Roman"/>
        </w:rPr>
      </w:pPr>
    </w:p>
    <w:p/>
    <w:p>
      <w:pPr>
        <w:pStyle w:val="9"/>
        <w:rPr>
          <w:rFonts w:ascii="Times New Roman" w:hAnsi="Times New Roman"/>
        </w:rPr>
      </w:pPr>
    </w:p>
    <w:p>
      <w:pPr>
        <w:spacing w:before="240" w:line="500" w:lineRule="atLeast"/>
        <w:jc w:val="both"/>
        <w:rPr>
          <w:rFonts w:hint="eastAsia" w:ascii="Times New Roman" w:hAnsi="Times New Roman" w:eastAsia="宋体" w:cs="Times New Roman"/>
          <w:b/>
          <w:bCs/>
          <w:sz w:val="30"/>
          <w:lang w:eastAsia="zh-CN"/>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b/>
          <w:sz w:val="32"/>
          <w:szCs w:val="28"/>
        </w:rPr>
      </w:pPr>
      <w:r>
        <w:rPr>
          <w:rFonts w:hint="eastAsia"/>
          <w:b/>
          <w:bCs/>
          <w:sz w:val="30"/>
          <w:lang w:eastAsia="zh-CN"/>
        </w:rPr>
        <w:t>西安寒武纪生态工程有限责任公司</w:t>
      </w:r>
    </w:p>
    <w:p>
      <w:pPr>
        <w:jc w:val="center"/>
      </w:pPr>
      <w:r>
        <w:rPr>
          <w:rFonts w:hint="eastAsia" w:ascii="Times New Roman" w:hAnsi="Times New Roman" w:eastAsia="宋体" w:cs="Times New Roman"/>
          <w:b/>
          <w:bCs/>
          <w:sz w:val="30"/>
          <w:lang w:eastAsia="zh-CN"/>
        </w:rPr>
        <w:t>编制日期：二〇二〇年</w:t>
      </w:r>
      <w:r>
        <w:rPr>
          <w:rFonts w:hint="eastAsia" w:cs="Times New Roman"/>
          <w:b/>
          <w:bCs/>
          <w:sz w:val="30"/>
          <w:lang w:eastAsia="zh-CN"/>
        </w:rPr>
        <w:t>八</w:t>
      </w:r>
      <w:r>
        <w:rPr>
          <w:rFonts w:hint="eastAsia" w:ascii="Times New Roman" w:hAnsi="Times New Roman" w:eastAsia="宋体" w:cs="Times New Roman"/>
          <w:b/>
          <w:bCs/>
          <w:sz w:val="30"/>
          <w:lang w:eastAsia="zh-CN"/>
        </w:rPr>
        <w:t>月</w:t>
      </w:r>
    </w:p>
    <w:p>
      <w:pPr>
        <w:spacing w:before="240" w:line="720" w:lineRule="auto"/>
        <w:jc w:val="center"/>
        <w:rPr>
          <w:b/>
          <w:sz w:val="13"/>
          <w:szCs w:val="13"/>
        </w:rPr>
      </w:pPr>
      <w:r>
        <w:rPr>
          <w:b/>
          <w:sz w:val="32"/>
          <w:szCs w:val="28"/>
        </w:rPr>
        <w:t>《建设项目环境影响报告表》编制说明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sz w:val="28"/>
          <w:szCs w:val="28"/>
        </w:rPr>
        <w:t>《建设项目环境影响报告表》编制由具有从事环境影响评价工作资质的单位编制。</w:t>
      </w:r>
    </w:p>
    <w:p>
      <w:pPr>
        <w:spacing w:line="360" w:lineRule="auto"/>
        <w:ind w:firstLine="560" w:firstLineChars="200"/>
        <w:jc w:val="left"/>
        <w:rPr>
          <w:sz w:val="28"/>
          <w:szCs w:val="28"/>
        </w:rPr>
      </w:pPr>
      <w:r>
        <w:rPr>
          <w:sz w:val="28"/>
          <w:szCs w:val="28"/>
        </w:rPr>
        <w:t>1、项目名称——指项目立项批复时的名称，应不超过30个字（两个英文字段作一个汉字）。</w:t>
      </w:r>
    </w:p>
    <w:p>
      <w:pPr>
        <w:spacing w:line="360" w:lineRule="auto"/>
        <w:ind w:firstLine="560" w:firstLineChars="200"/>
        <w:jc w:val="left"/>
        <w:rPr>
          <w:sz w:val="28"/>
          <w:szCs w:val="28"/>
        </w:rPr>
      </w:pPr>
      <w:r>
        <w:rPr>
          <w:sz w:val="28"/>
          <w:szCs w:val="28"/>
        </w:rPr>
        <w:t>2、建设地点——指项目所在地详细地址，公路、铁路应填写起止地点。</w:t>
      </w:r>
    </w:p>
    <w:p>
      <w:pPr>
        <w:spacing w:line="360" w:lineRule="auto"/>
        <w:ind w:firstLine="560" w:firstLineChars="200"/>
        <w:jc w:val="left"/>
        <w:rPr>
          <w:sz w:val="28"/>
          <w:szCs w:val="28"/>
        </w:rPr>
      </w:pPr>
      <w:r>
        <w:rPr>
          <w:sz w:val="28"/>
          <w:szCs w:val="28"/>
        </w:rPr>
        <w:t>3、行业类别——按国标填写。</w:t>
      </w:r>
    </w:p>
    <w:p>
      <w:pPr>
        <w:spacing w:line="360" w:lineRule="auto"/>
        <w:ind w:firstLine="560" w:firstLineChars="200"/>
        <w:jc w:val="left"/>
        <w:rPr>
          <w:sz w:val="28"/>
          <w:szCs w:val="28"/>
        </w:rPr>
      </w:pPr>
      <w:r>
        <w:rPr>
          <w:sz w:val="28"/>
          <w:szCs w:val="28"/>
        </w:rPr>
        <w:t>4、总</w:t>
      </w:r>
      <w:bookmarkStart w:id="24" w:name="_GoBack"/>
      <w:r>
        <w:rPr>
          <w:sz w:val="28"/>
          <w:szCs w:val="28"/>
        </w:rPr>
        <w:t>投资</w:t>
      </w:r>
      <w:bookmarkEnd w:id="24"/>
      <w:r>
        <w:rPr>
          <w:sz w:val="28"/>
          <w:szCs w:val="28"/>
        </w:rPr>
        <w:t>——指项目投资总额。</w:t>
      </w:r>
    </w:p>
    <w:p>
      <w:pPr>
        <w:spacing w:line="360" w:lineRule="auto"/>
        <w:ind w:firstLine="560" w:firstLineChars="200"/>
        <w:jc w:val="left"/>
        <w:rPr>
          <w:sz w:val="28"/>
          <w:szCs w:val="28"/>
        </w:rPr>
      </w:pPr>
      <w:r>
        <w:rPr>
          <w:sz w:val="28"/>
          <w:szCs w:val="28"/>
        </w:rPr>
        <w:t>5、主要环境保护目标——指项目区周围一定范围内集中居民住宅区、学校、医院、保护文物、风景名胜区、水源地和生态敏感点等，应尽可能给出保护目标、性质、规模和距厂界距离等。</w:t>
      </w:r>
    </w:p>
    <w:p>
      <w:pPr>
        <w:spacing w:line="360" w:lineRule="auto"/>
        <w:ind w:firstLine="560" w:firstLineChars="200"/>
        <w:jc w:val="left"/>
        <w:rPr>
          <w:sz w:val="28"/>
          <w:szCs w:val="28"/>
        </w:rPr>
      </w:pPr>
      <w:r>
        <w:rPr>
          <w:sz w:val="28"/>
          <w:szCs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60" w:firstLineChars="200"/>
        <w:jc w:val="left"/>
        <w:rPr>
          <w:sz w:val="28"/>
          <w:szCs w:val="28"/>
        </w:rPr>
      </w:pPr>
      <w:r>
        <w:rPr>
          <w:sz w:val="28"/>
          <w:szCs w:val="28"/>
        </w:rPr>
        <w:t>7、预审意见——由行业主管部门填写答复意见，无主管部门项目，可不填写。</w:t>
      </w:r>
    </w:p>
    <w:p>
      <w:pPr>
        <w:spacing w:line="360" w:lineRule="auto"/>
        <w:ind w:firstLine="560" w:firstLineChars="200"/>
        <w:jc w:val="left"/>
        <w:rPr>
          <w:sz w:val="28"/>
          <w:szCs w:val="28"/>
        </w:rPr>
      </w:pPr>
      <w:r>
        <w:rPr>
          <w:sz w:val="28"/>
          <w:szCs w:val="28"/>
        </w:rPr>
        <w:t>8、审批意见——由负责审批该项目的环境保护行政主管部门批复。</w:t>
      </w:r>
    </w:p>
    <w:p/>
    <w:p>
      <w:pPr>
        <w:pStyle w:val="2"/>
      </w:pPr>
    </w:p>
    <w:p/>
    <w:p>
      <w:pPr>
        <w:pStyle w:val="3"/>
        <w:keepNext w:val="0"/>
        <w:keepLines w:val="0"/>
        <w:spacing w:before="0" w:after="0" w:line="240" w:lineRule="auto"/>
        <w:rPr>
          <w:rFonts w:hint="eastAsia" w:ascii="宋体" w:hAnsi="宋体" w:eastAsia="宋体" w:cs="宋体"/>
          <w:sz w:val="30"/>
          <w:szCs w:val="30"/>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keepNext w:val="0"/>
        <w:keepLines w:val="0"/>
        <w:spacing w:before="0" w:after="0" w:line="240" w:lineRule="auto"/>
        <w:rPr>
          <w:rFonts w:ascii="黑体" w:eastAsia="黑体"/>
          <w:b w:val="0"/>
          <w:sz w:val="30"/>
          <w:szCs w:val="30"/>
        </w:rPr>
      </w:pPr>
      <w:r>
        <w:rPr>
          <w:rFonts w:hint="eastAsia" w:ascii="宋体" w:hAnsi="宋体" w:eastAsia="宋体" w:cs="宋体"/>
          <w:sz w:val="30"/>
          <w:szCs w:val="30"/>
          <w:lang w:eastAsia="zh-CN"/>
        </w:rPr>
        <w:t>建设项目基本情况</w:t>
      </w:r>
    </w:p>
    <w:tbl>
      <w:tblPr>
        <w:tblStyle w:val="17"/>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9"/>
        <w:gridCol w:w="1350"/>
        <w:gridCol w:w="750"/>
        <w:gridCol w:w="825"/>
        <w:gridCol w:w="1125"/>
        <w:gridCol w:w="443"/>
        <w:gridCol w:w="81"/>
        <w:gridCol w:w="1216"/>
        <w:gridCol w:w="13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9" w:type="dxa"/>
            <w:vAlign w:val="center"/>
          </w:tcPr>
          <w:p>
            <w:pPr>
              <w:jc w:val="center"/>
              <w:rPr>
                <w:b w:val="0"/>
                <w:bCs/>
                <w:sz w:val="24"/>
                <w:szCs w:val="24"/>
              </w:rPr>
            </w:pPr>
            <w:r>
              <w:rPr>
                <w:b w:val="0"/>
                <w:bCs/>
                <w:sz w:val="24"/>
                <w:szCs w:val="24"/>
              </w:rPr>
              <w:t>项目名称</w:t>
            </w:r>
          </w:p>
        </w:tc>
        <w:tc>
          <w:tcPr>
            <w:tcW w:w="7163" w:type="dxa"/>
            <w:gridSpan w:val="8"/>
            <w:vAlign w:val="center"/>
          </w:tcPr>
          <w:p>
            <w:pPr>
              <w:jc w:val="center"/>
              <w:rPr>
                <w:b w:val="0"/>
                <w:bCs/>
                <w:sz w:val="24"/>
                <w:szCs w:val="24"/>
              </w:rPr>
            </w:pPr>
            <w:r>
              <w:rPr>
                <w:rFonts w:hint="eastAsia"/>
                <w:b w:val="0"/>
                <w:bCs/>
                <w:sz w:val="24"/>
                <w:szCs w:val="24"/>
              </w:rPr>
              <w:t>年产1000吨色母料生产线</w:t>
            </w:r>
            <w:r>
              <w:rPr>
                <w:b w:val="0"/>
                <w:bCs/>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9" w:type="dxa"/>
            <w:vAlign w:val="center"/>
          </w:tcPr>
          <w:p>
            <w:pPr>
              <w:jc w:val="center"/>
              <w:rPr>
                <w:b w:val="0"/>
                <w:bCs/>
                <w:sz w:val="24"/>
                <w:szCs w:val="24"/>
              </w:rPr>
            </w:pPr>
            <w:r>
              <w:rPr>
                <w:b w:val="0"/>
                <w:bCs/>
                <w:sz w:val="24"/>
                <w:szCs w:val="24"/>
              </w:rPr>
              <w:t>建设单位</w:t>
            </w:r>
          </w:p>
        </w:tc>
        <w:tc>
          <w:tcPr>
            <w:tcW w:w="7163" w:type="dxa"/>
            <w:gridSpan w:val="8"/>
            <w:vAlign w:val="center"/>
          </w:tcPr>
          <w:p>
            <w:pPr>
              <w:jc w:val="center"/>
              <w:rPr>
                <w:b w:val="0"/>
                <w:bCs/>
                <w:sz w:val="24"/>
                <w:szCs w:val="24"/>
              </w:rPr>
            </w:pPr>
            <w:r>
              <w:rPr>
                <w:rFonts w:hint="eastAsia"/>
                <w:b w:val="0"/>
                <w:bCs/>
                <w:sz w:val="24"/>
                <w:szCs w:val="24"/>
              </w:rPr>
              <w:t>西安正弘</w:t>
            </w:r>
            <w:r>
              <w:rPr>
                <w:b w:val="0"/>
                <w:bCs/>
                <w:sz w:val="24"/>
                <w:szCs w:val="24"/>
              </w:rPr>
              <w:t>高分子材料有限公司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9" w:type="dxa"/>
            <w:vAlign w:val="center"/>
          </w:tcPr>
          <w:p>
            <w:pPr>
              <w:jc w:val="center"/>
              <w:rPr>
                <w:b w:val="0"/>
                <w:bCs/>
                <w:sz w:val="24"/>
                <w:szCs w:val="24"/>
              </w:rPr>
            </w:pPr>
            <w:r>
              <w:rPr>
                <w:b w:val="0"/>
                <w:bCs/>
                <w:sz w:val="24"/>
                <w:szCs w:val="24"/>
              </w:rPr>
              <w:t>法人代表</w:t>
            </w:r>
          </w:p>
        </w:tc>
        <w:tc>
          <w:tcPr>
            <w:tcW w:w="2925" w:type="dxa"/>
            <w:gridSpan w:val="3"/>
            <w:vAlign w:val="center"/>
          </w:tcPr>
          <w:p>
            <w:pPr>
              <w:jc w:val="center"/>
              <w:rPr>
                <w:b w:val="0"/>
                <w:bCs/>
                <w:sz w:val="24"/>
                <w:szCs w:val="24"/>
              </w:rPr>
            </w:pPr>
            <w:r>
              <w:rPr>
                <w:rFonts w:hint="eastAsia"/>
                <w:b w:val="0"/>
                <w:bCs/>
                <w:sz w:val="24"/>
                <w:szCs w:val="24"/>
              </w:rPr>
              <w:t>王亚楠</w:t>
            </w:r>
          </w:p>
        </w:tc>
        <w:tc>
          <w:tcPr>
            <w:tcW w:w="1649" w:type="dxa"/>
            <w:gridSpan w:val="3"/>
            <w:vAlign w:val="center"/>
          </w:tcPr>
          <w:p>
            <w:pPr>
              <w:jc w:val="center"/>
              <w:rPr>
                <w:b w:val="0"/>
                <w:bCs/>
                <w:sz w:val="24"/>
                <w:szCs w:val="24"/>
              </w:rPr>
            </w:pPr>
            <w:r>
              <w:rPr>
                <w:b w:val="0"/>
                <w:bCs/>
                <w:sz w:val="24"/>
                <w:szCs w:val="24"/>
              </w:rPr>
              <w:t>联系人</w:t>
            </w:r>
          </w:p>
        </w:tc>
        <w:tc>
          <w:tcPr>
            <w:tcW w:w="2589" w:type="dxa"/>
            <w:gridSpan w:val="2"/>
            <w:vAlign w:val="center"/>
          </w:tcPr>
          <w:p>
            <w:pPr>
              <w:jc w:val="center"/>
              <w:rPr>
                <w:b w:val="0"/>
                <w:bCs/>
                <w:sz w:val="24"/>
                <w:szCs w:val="24"/>
              </w:rPr>
            </w:pPr>
            <w:r>
              <w:rPr>
                <w:rFonts w:hint="eastAsia"/>
                <w:b w:val="0"/>
                <w:bCs/>
                <w:sz w:val="24"/>
                <w:szCs w:val="24"/>
              </w:rPr>
              <w:t>施超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9" w:type="dxa"/>
            <w:vAlign w:val="center"/>
          </w:tcPr>
          <w:p>
            <w:pPr>
              <w:jc w:val="center"/>
              <w:rPr>
                <w:b w:val="0"/>
                <w:bCs/>
                <w:sz w:val="24"/>
                <w:szCs w:val="24"/>
              </w:rPr>
            </w:pPr>
            <w:r>
              <w:rPr>
                <w:b w:val="0"/>
                <w:bCs/>
                <w:sz w:val="24"/>
                <w:szCs w:val="24"/>
              </w:rPr>
              <w:t>通讯地址</w:t>
            </w:r>
          </w:p>
        </w:tc>
        <w:tc>
          <w:tcPr>
            <w:tcW w:w="7163" w:type="dxa"/>
            <w:gridSpan w:val="8"/>
            <w:vAlign w:val="center"/>
          </w:tcPr>
          <w:p>
            <w:pPr>
              <w:jc w:val="center"/>
              <w:rPr>
                <w:b w:val="0"/>
                <w:bCs/>
                <w:color w:val="auto"/>
                <w:sz w:val="24"/>
                <w:szCs w:val="24"/>
              </w:rPr>
            </w:pPr>
            <w:r>
              <w:rPr>
                <w:rFonts w:hint="eastAsia"/>
                <w:b w:val="0"/>
                <w:bCs/>
                <w:color w:val="auto"/>
                <w:sz w:val="24"/>
                <w:szCs w:val="24"/>
                <w:lang w:val="en-US" w:eastAsia="zh-CN"/>
              </w:rPr>
              <w:t>陕西省西咸新区沣东新城红光路西段8号C-2区域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9" w:type="dxa"/>
            <w:vAlign w:val="center"/>
          </w:tcPr>
          <w:p>
            <w:pPr>
              <w:jc w:val="center"/>
              <w:rPr>
                <w:b w:val="0"/>
                <w:bCs/>
                <w:sz w:val="24"/>
                <w:szCs w:val="24"/>
              </w:rPr>
            </w:pPr>
            <w:r>
              <w:rPr>
                <w:b w:val="0"/>
                <w:bCs/>
                <w:sz w:val="24"/>
                <w:szCs w:val="24"/>
              </w:rPr>
              <w:t>联系电话</w:t>
            </w:r>
          </w:p>
        </w:tc>
        <w:tc>
          <w:tcPr>
            <w:tcW w:w="2100" w:type="dxa"/>
            <w:gridSpan w:val="2"/>
            <w:vAlign w:val="center"/>
          </w:tcPr>
          <w:p>
            <w:pPr>
              <w:jc w:val="center"/>
              <w:rPr>
                <w:b w:val="0"/>
                <w:bCs/>
                <w:color w:val="auto"/>
                <w:sz w:val="24"/>
                <w:szCs w:val="24"/>
              </w:rPr>
            </w:pPr>
            <w:r>
              <w:rPr>
                <w:rFonts w:hint="eastAsia" w:hAnsiTheme="minorEastAsia"/>
                <w:b w:val="0"/>
                <w:bCs/>
                <w:color w:val="auto"/>
                <w:sz w:val="24"/>
                <w:szCs w:val="24"/>
              </w:rPr>
              <w:t>13909248788</w:t>
            </w:r>
          </w:p>
        </w:tc>
        <w:tc>
          <w:tcPr>
            <w:tcW w:w="825" w:type="dxa"/>
            <w:vAlign w:val="center"/>
          </w:tcPr>
          <w:p>
            <w:pPr>
              <w:jc w:val="center"/>
              <w:rPr>
                <w:b w:val="0"/>
                <w:bCs/>
                <w:color w:val="auto"/>
                <w:sz w:val="24"/>
                <w:szCs w:val="24"/>
              </w:rPr>
            </w:pPr>
            <w:r>
              <w:rPr>
                <w:b w:val="0"/>
                <w:bCs/>
                <w:color w:val="auto"/>
                <w:sz w:val="24"/>
                <w:szCs w:val="24"/>
              </w:rPr>
              <w:t>传真</w:t>
            </w:r>
          </w:p>
        </w:tc>
        <w:tc>
          <w:tcPr>
            <w:tcW w:w="1568" w:type="dxa"/>
            <w:gridSpan w:val="2"/>
            <w:vAlign w:val="center"/>
          </w:tcPr>
          <w:p>
            <w:pPr>
              <w:jc w:val="center"/>
              <w:rPr>
                <w:b w:val="0"/>
                <w:bCs/>
                <w:color w:val="auto"/>
                <w:sz w:val="24"/>
                <w:szCs w:val="24"/>
              </w:rPr>
            </w:pPr>
            <w:r>
              <w:rPr>
                <w:b w:val="0"/>
                <w:bCs/>
                <w:color w:val="auto"/>
                <w:sz w:val="24"/>
                <w:szCs w:val="24"/>
              </w:rPr>
              <w:t>/</w:t>
            </w:r>
          </w:p>
        </w:tc>
        <w:tc>
          <w:tcPr>
            <w:tcW w:w="1297" w:type="dxa"/>
            <w:gridSpan w:val="2"/>
            <w:vAlign w:val="center"/>
          </w:tcPr>
          <w:p>
            <w:pPr>
              <w:jc w:val="center"/>
              <w:rPr>
                <w:b w:val="0"/>
                <w:bCs/>
                <w:color w:val="auto"/>
                <w:sz w:val="24"/>
                <w:szCs w:val="24"/>
              </w:rPr>
            </w:pPr>
            <w:r>
              <w:rPr>
                <w:b w:val="0"/>
                <w:bCs/>
                <w:color w:val="auto"/>
                <w:sz w:val="24"/>
                <w:szCs w:val="24"/>
              </w:rPr>
              <w:t>邮政编码</w:t>
            </w:r>
          </w:p>
        </w:tc>
        <w:tc>
          <w:tcPr>
            <w:tcW w:w="1373" w:type="dxa"/>
            <w:vAlign w:val="center"/>
          </w:tcPr>
          <w:p>
            <w:pPr>
              <w:jc w:val="center"/>
              <w:rPr>
                <w:b w:val="0"/>
                <w:bCs/>
                <w:color w:val="auto"/>
                <w:sz w:val="24"/>
                <w:szCs w:val="24"/>
              </w:rPr>
            </w:pPr>
            <w:r>
              <w:rPr>
                <w:b w:val="0"/>
                <w:bCs/>
                <w:color w:val="auto"/>
                <w:sz w:val="24"/>
                <w:szCs w:val="24"/>
              </w:rPr>
              <w:t>71</w:t>
            </w:r>
            <w:r>
              <w:rPr>
                <w:rFonts w:hint="eastAsia"/>
                <w:b w:val="0"/>
                <w:bCs/>
                <w:color w:val="auto"/>
                <w:sz w:val="24"/>
                <w:szCs w:val="24"/>
              </w:rPr>
              <w:t>0086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9" w:type="dxa"/>
            <w:vAlign w:val="center"/>
          </w:tcPr>
          <w:p>
            <w:pPr>
              <w:jc w:val="center"/>
              <w:rPr>
                <w:b w:val="0"/>
                <w:bCs/>
                <w:sz w:val="24"/>
                <w:szCs w:val="24"/>
              </w:rPr>
            </w:pPr>
            <w:r>
              <w:rPr>
                <w:b w:val="0"/>
                <w:bCs/>
                <w:sz w:val="24"/>
                <w:szCs w:val="24"/>
              </w:rPr>
              <w:t>建设地点</w:t>
            </w:r>
          </w:p>
        </w:tc>
        <w:tc>
          <w:tcPr>
            <w:tcW w:w="7163" w:type="dxa"/>
            <w:gridSpan w:val="8"/>
            <w:vAlign w:val="center"/>
          </w:tcPr>
          <w:p>
            <w:pPr>
              <w:jc w:val="center"/>
              <w:rPr>
                <w:rFonts w:hint="eastAsia" w:eastAsia="宋体"/>
                <w:b w:val="0"/>
                <w:bCs/>
                <w:color w:val="auto"/>
                <w:sz w:val="24"/>
                <w:szCs w:val="24"/>
                <w:lang w:eastAsia="zh-CN"/>
              </w:rPr>
            </w:pPr>
            <w:r>
              <w:rPr>
                <w:rFonts w:hint="eastAsia"/>
                <w:b w:val="0"/>
                <w:bCs/>
                <w:color w:val="auto"/>
                <w:sz w:val="24"/>
                <w:szCs w:val="24"/>
                <w:lang w:eastAsia="zh-CN"/>
              </w:rPr>
              <w:t>陕西省西咸新区沣东新城红光路西段8号C-2区域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9" w:type="dxa"/>
            <w:vAlign w:val="center"/>
          </w:tcPr>
          <w:p>
            <w:pPr>
              <w:jc w:val="center"/>
              <w:rPr>
                <w:b w:val="0"/>
                <w:bCs/>
                <w:sz w:val="24"/>
                <w:szCs w:val="24"/>
              </w:rPr>
            </w:pPr>
            <w:r>
              <w:rPr>
                <w:b w:val="0"/>
                <w:bCs/>
                <w:sz w:val="24"/>
                <w:szCs w:val="24"/>
              </w:rPr>
              <w:t>立项审批部门</w:t>
            </w:r>
          </w:p>
        </w:tc>
        <w:tc>
          <w:tcPr>
            <w:tcW w:w="2925" w:type="dxa"/>
            <w:gridSpan w:val="3"/>
            <w:vAlign w:val="center"/>
          </w:tcPr>
          <w:p>
            <w:pPr>
              <w:jc w:val="center"/>
              <w:rPr>
                <w:b w:val="0"/>
                <w:bCs/>
                <w:sz w:val="24"/>
                <w:szCs w:val="24"/>
              </w:rPr>
            </w:pPr>
            <w:r>
              <w:rPr>
                <w:rFonts w:hint="eastAsia"/>
                <w:b w:val="0"/>
                <w:bCs/>
                <w:sz w:val="24"/>
                <w:szCs w:val="24"/>
              </w:rPr>
              <w:t>/</w:t>
            </w:r>
          </w:p>
        </w:tc>
        <w:tc>
          <w:tcPr>
            <w:tcW w:w="1649" w:type="dxa"/>
            <w:gridSpan w:val="3"/>
            <w:vAlign w:val="center"/>
          </w:tcPr>
          <w:p>
            <w:pPr>
              <w:jc w:val="center"/>
              <w:rPr>
                <w:b w:val="0"/>
                <w:bCs/>
                <w:sz w:val="24"/>
                <w:szCs w:val="24"/>
              </w:rPr>
            </w:pPr>
            <w:r>
              <w:rPr>
                <w:b w:val="0"/>
                <w:bCs/>
                <w:sz w:val="24"/>
                <w:szCs w:val="24"/>
              </w:rPr>
              <w:t>批准文号</w:t>
            </w:r>
          </w:p>
        </w:tc>
        <w:tc>
          <w:tcPr>
            <w:tcW w:w="2589" w:type="dxa"/>
            <w:gridSpan w:val="2"/>
            <w:vAlign w:val="center"/>
          </w:tcPr>
          <w:p>
            <w:pPr>
              <w:jc w:val="center"/>
              <w:rPr>
                <w:b w:val="0"/>
                <w:bCs/>
                <w:sz w:val="24"/>
                <w:szCs w:val="24"/>
              </w:rPr>
            </w:pPr>
            <w:r>
              <w:rPr>
                <w:rFonts w:hint="eastAsia"/>
                <w:b w:val="0"/>
                <w:bCs/>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9" w:type="dxa"/>
            <w:vAlign w:val="center"/>
          </w:tcPr>
          <w:p>
            <w:pPr>
              <w:jc w:val="center"/>
              <w:rPr>
                <w:b w:val="0"/>
                <w:bCs/>
                <w:sz w:val="24"/>
                <w:szCs w:val="24"/>
              </w:rPr>
            </w:pPr>
            <w:r>
              <w:rPr>
                <w:b w:val="0"/>
                <w:bCs/>
                <w:sz w:val="24"/>
                <w:szCs w:val="24"/>
              </w:rPr>
              <w:t>建设性质</w:t>
            </w:r>
          </w:p>
        </w:tc>
        <w:tc>
          <w:tcPr>
            <w:tcW w:w="2925" w:type="dxa"/>
            <w:gridSpan w:val="3"/>
            <w:vAlign w:val="center"/>
          </w:tcPr>
          <w:p>
            <w:pPr>
              <w:jc w:val="center"/>
              <w:rPr>
                <w:b w:val="0"/>
                <w:bCs/>
                <w:sz w:val="24"/>
                <w:szCs w:val="24"/>
              </w:rPr>
            </w:pPr>
            <w:r>
              <w:rPr>
                <w:b w:val="0"/>
                <w:bCs/>
                <w:sz w:val="24"/>
                <w:szCs w:val="24"/>
              </w:rPr>
              <w:t>新建■改扩建□技改□</w:t>
            </w:r>
          </w:p>
        </w:tc>
        <w:tc>
          <w:tcPr>
            <w:tcW w:w="1649" w:type="dxa"/>
            <w:gridSpan w:val="3"/>
            <w:vAlign w:val="center"/>
          </w:tcPr>
          <w:p>
            <w:pPr>
              <w:jc w:val="center"/>
              <w:rPr>
                <w:b w:val="0"/>
                <w:bCs/>
                <w:sz w:val="24"/>
                <w:szCs w:val="24"/>
              </w:rPr>
            </w:pPr>
            <w:r>
              <w:rPr>
                <w:b w:val="0"/>
                <w:bCs/>
                <w:sz w:val="24"/>
                <w:szCs w:val="24"/>
              </w:rPr>
              <w:t>行业类别</w:t>
            </w:r>
          </w:p>
          <w:p>
            <w:pPr>
              <w:jc w:val="center"/>
              <w:rPr>
                <w:b w:val="0"/>
                <w:bCs/>
                <w:sz w:val="24"/>
                <w:szCs w:val="24"/>
              </w:rPr>
            </w:pPr>
            <w:r>
              <w:rPr>
                <w:b w:val="0"/>
                <w:bCs/>
                <w:sz w:val="24"/>
                <w:szCs w:val="24"/>
              </w:rPr>
              <w:t>及代码</w:t>
            </w:r>
          </w:p>
        </w:tc>
        <w:tc>
          <w:tcPr>
            <w:tcW w:w="2589" w:type="dxa"/>
            <w:gridSpan w:val="2"/>
            <w:vAlign w:val="center"/>
          </w:tcPr>
          <w:p>
            <w:pPr>
              <w:jc w:val="center"/>
              <w:rPr>
                <w:b w:val="0"/>
                <w:bCs/>
                <w:sz w:val="24"/>
                <w:szCs w:val="24"/>
              </w:rPr>
            </w:pPr>
            <w:r>
              <w:rPr>
                <w:rFonts w:hint="eastAsia" w:cs="Times New Roman"/>
                <w:b w:val="0"/>
                <w:bCs/>
                <w:color w:val="auto"/>
                <w:sz w:val="24"/>
                <w:szCs w:val="24"/>
                <w:lang w:val="en-US" w:eastAsia="zh-CN"/>
              </w:rPr>
              <w:t>C2929塑料零件及其他塑料制品制造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9" w:type="dxa"/>
            <w:vAlign w:val="center"/>
          </w:tcPr>
          <w:p>
            <w:pPr>
              <w:jc w:val="center"/>
              <w:rPr>
                <w:b w:val="0"/>
                <w:bCs/>
                <w:sz w:val="24"/>
                <w:szCs w:val="24"/>
              </w:rPr>
            </w:pPr>
            <w:r>
              <w:rPr>
                <w:b w:val="0"/>
                <w:bCs/>
                <w:sz w:val="24"/>
                <w:szCs w:val="24"/>
              </w:rPr>
              <w:t>占地面积</w:t>
            </w:r>
          </w:p>
          <w:p>
            <w:pPr>
              <w:jc w:val="center"/>
              <w:rPr>
                <w:b w:val="0"/>
                <w:bCs/>
                <w:sz w:val="24"/>
                <w:szCs w:val="24"/>
              </w:rPr>
            </w:pPr>
            <w:r>
              <w:rPr>
                <w:rFonts w:eastAsiaTheme="minorEastAsia"/>
                <w:b w:val="0"/>
                <w:bCs/>
                <w:sz w:val="24"/>
                <w:szCs w:val="24"/>
              </w:rPr>
              <w:t>(</w:t>
            </w:r>
            <w:r>
              <w:rPr>
                <w:b w:val="0"/>
                <w:bCs/>
                <w:sz w:val="24"/>
                <w:szCs w:val="24"/>
              </w:rPr>
              <w:t>平方米</w:t>
            </w:r>
            <w:r>
              <w:rPr>
                <w:rFonts w:eastAsiaTheme="minorEastAsia"/>
                <w:b w:val="0"/>
                <w:bCs/>
                <w:sz w:val="24"/>
                <w:szCs w:val="24"/>
              </w:rPr>
              <w:t>)</w:t>
            </w:r>
          </w:p>
        </w:tc>
        <w:tc>
          <w:tcPr>
            <w:tcW w:w="2925" w:type="dxa"/>
            <w:gridSpan w:val="3"/>
            <w:vAlign w:val="center"/>
          </w:tcPr>
          <w:p>
            <w:pPr>
              <w:jc w:val="center"/>
              <w:rPr>
                <w:b w:val="0"/>
                <w:bCs/>
                <w:sz w:val="24"/>
                <w:szCs w:val="24"/>
              </w:rPr>
            </w:pPr>
            <w:r>
              <w:rPr>
                <w:rFonts w:hint="eastAsia"/>
                <w:b w:val="0"/>
                <w:bCs/>
                <w:sz w:val="24"/>
                <w:szCs w:val="24"/>
              </w:rPr>
              <w:t>540</w:t>
            </w:r>
          </w:p>
        </w:tc>
        <w:tc>
          <w:tcPr>
            <w:tcW w:w="1649" w:type="dxa"/>
            <w:gridSpan w:val="3"/>
            <w:vAlign w:val="center"/>
          </w:tcPr>
          <w:p>
            <w:pPr>
              <w:jc w:val="center"/>
              <w:rPr>
                <w:b w:val="0"/>
                <w:bCs/>
                <w:sz w:val="24"/>
                <w:szCs w:val="24"/>
              </w:rPr>
            </w:pPr>
            <w:r>
              <w:rPr>
                <w:b w:val="0"/>
                <w:bCs/>
                <w:sz w:val="24"/>
                <w:szCs w:val="24"/>
              </w:rPr>
              <w:t>绿化面积</w:t>
            </w:r>
          </w:p>
          <w:p>
            <w:pPr>
              <w:jc w:val="center"/>
              <w:rPr>
                <w:b w:val="0"/>
                <w:bCs/>
                <w:sz w:val="24"/>
                <w:szCs w:val="24"/>
              </w:rPr>
            </w:pPr>
            <w:r>
              <w:rPr>
                <w:b w:val="0"/>
                <w:bCs/>
                <w:sz w:val="24"/>
                <w:szCs w:val="24"/>
              </w:rPr>
              <w:t>(平方米)</w:t>
            </w:r>
          </w:p>
        </w:tc>
        <w:tc>
          <w:tcPr>
            <w:tcW w:w="2589" w:type="dxa"/>
            <w:gridSpan w:val="2"/>
            <w:vAlign w:val="center"/>
          </w:tcPr>
          <w:p>
            <w:pPr>
              <w:jc w:val="center"/>
              <w:rPr>
                <w:b w:val="0"/>
                <w:bCs/>
                <w:sz w:val="24"/>
                <w:szCs w:val="24"/>
              </w:rPr>
            </w:pPr>
            <w:r>
              <w:rPr>
                <w:rFonts w:hint="eastAsia"/>
                <w:b w:val="0"/>
                <w:bCs/>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1" w:hRule="atLeast"/>
        </w:trPr>
        <w:tc>
          <w:tcPr>
            <w:tcW w:w="1359" w:type="dxa"/>
            <w:vAlign w:val="center"/>
          </w:tcPr>
          <w:p>
            <w:pPr>
              <w:jc w:val="center"/>
              <w:rPr>
                <w:b w:val="0"/>
                <w:bCs/>
                <w:sz w:val="24"/>
                <w:szCs w:val="24"/>
              </w:rPr>
            </w:pPr>
            <w:r>
              <w:rPr>
                <w:b w:val="0"/>
                <w:bCs/>
                <w:sz w:val="24"/>
                <w:szCs w:val="24"/>
              </w:rPr>
              <w:t>总投资</w:t>
            </w:r>
          </w:p>
          <w:p>
            <w:pPr>
              <w:jc w:val="center"/>
              <w:rPr>
                <w:b w:val="0"/>
                <w:bCs/>
                <w:sz w:val="24"/>
                <w:szCs w:val="24"/>
              </w:rPr>
            </w:pPr>
            <w:r>
              <w:rPr>
                <w:rFonts w:eastAsiaTheme="minorEastAsia"/>
                <w:b w:val="0"/>
                <w:bCs/>
                <w:sz w:val="24"/>
                <w:szCs w:val="24"/>
              </w:rPr>
              <w:t>(</w:t>
            </w:r>
            <w:r>
              <w:rPr>
                <w:b w:val="0"/>
                <w:bCs/>
                <w:sz w:val="24"/>
                <w:szCs w:val="24"/>
              </w:rPr>
              <w:t>万元</w:t>
            </w:r>
            <w:r>
              <w:rPr>
                <w:rFonts w:eastAsiaTheme="minorEastAsia"/>
                <w:b w:val="0"/>
                <w:bCs/>
                <w:sz w:val="24"/>
                <w:szCs w:val="24"/>
              </w:rPr>
              <w:t>)</w:t>
            </w:r>
          </w:p>
        </w:tc>
        <w:tc>
          <w:tcPr>
            <w:tcW w:w="1350" w:type="dxa"/>
            <w:vAlign w:val="center"/>
          </w:tcPr>
          <w:p>
            <w:pPr>
              <w:jc w:val="center"/>
              <w:rPr>
                <w:rFonts w:hint="default" w:eastAsia="宋体"/>
                <w:b w:val="0"/>
                <w:bCs/>
                <w:color w:val="auto"/>
                <w:sz w:val="24"/>
                <w:szCs w:val="24"/>
                <w:lang w:val="en-US" w:eastAsia="zh-CN"/>
              </w:rPr>
            </w:pPr>
            <w:r>
              <w:rPr>
                <w:rFonts w:hint="eastAsia"/>
                <w:b w:val="0"/>
                <w:bCs/>
                <w:color w:val="auto"/>
                <w:sz w:val="24"/>
                <w:szCs w:val="24"/>
                <w:lang w:val="en-US" w:eastAsia="zh-CN"/>
              </w:rPr>
              <w:t>120</w:t>
            </w:r>
          </w:p>
        </w:tc>
        <w:tc>
          <w:tcPr>
            <w:tcW w:w="1575" w:type="dxa"/>
            <w:gridSpan w:val="2"/>
            <w:vAlign w:val="center"/>
          </w:tcPr>
          <w:p>
            <w:pPr>
              <w:jc w:val="center"/>
              <w:rPr>
                <w:b w:val="0"/>
                <w:bCs/>
                <w:color w:val="auto"/>
                <w:sz w:val="24"/>
                <w:szCs w:val="24"/>
              </w:rPr>
            </w:pPr>
            <w:r>
              <w:rPr>
                <w:b w:val="0"/>
                <w:bCs/>
                <w:color w:val="auto"/>
                <w:sz w:val="24"/>
                <w:szCs w:val="24"/>
              </w:rPr>
              <w:t>其中：环保投资</w:t>
            </w:r>
            <w:r>
              <w:rPr>
                <w:rFonts w:eastAsiaTheme="minorEastAsia"/>
                <w:b w:val="0"/>
                <w:bCs/>
                <w:color w:val="auto"/>
                <w:sz w:val="24"/>
                <w:szCs w:val="24"/>
              </w:rPr>
              <w:t>(</w:t>
            </w:r>
            <w:r>
              <w:rPr>
                <w:b w:val="0"/>
                <w:bCs/>
                <w:color w:val="auto"/>
                <w:sz w:val="24"/>
                <w:szCs w:val="24"/>
              </w:rPr>
              <w:t>万元</w:t>
            </w:r>
            <w:r>
              <w:rPr>
                <w:rFonts w:eastAsiaTheme="minorEastAsia"/>
                <w:b w:val="0"/>
                <w:bCs/>
                <w:color w:val="auto"/>
                <w:sz w:val="24"/>
                <w:szCs w:val="24"/>
              </w:rPr>
              <w:t>)</w:t>
            </w:r>
          </w:p>
        </w:tc>
        <w:tc>
          <w:tcPr>
            <w:tcW w:w="1125" w:type="dxa"/>
            <w:vAlign w:val="center"/>
          </w:tcPr>
          <w:p>
            <w:pPr>
              <w:jc w:val="center"/>
              <w:rPr>
                <w:rFonts w:hint="default" w:eastAsia="宋体"/>
                <w:b w:val="0"/>
                <w:bCs/>
                <w:color w:val="auto"/>
                <w:sz w:val="24"/>
                <w:szCs w:val="24"/>
                <w:lang w:val="en-US" w:eastAsia="zh-CN"/>
              </w:rPr>
            </w:pPr>
            <w:r>
              <w:rPr>
                <w:rFonts w:hint="eastAsia"/>
                <w:b w:val="0"/>
                <w:bCs/>
                <w:color w:val="auto"/>
                <w:sz w:val="24"/>
                <w:szCs w:val="24"/>
                <w:lang w:val="en-US" w:eastAsia="zh-CN"/>
              </w:rPr>
              <w:t>12.5</w:t>
            </w:r>
          </w:p>
        </w:tc>
        <w:tc>
          <w:tcPr>
            <w:tcW w:w="1740" w:type="dxa"/>
            <w:gridSpan w:val="3"/>
            <w:vAlign w:val="center"/>
          </w:tcPr>
          <w:p>
            <w:pPr>
              <w:jc w:val="center"/>
              <w:rPr>
                <w:b w:val="0"/>
                <w:bCs/>
                <w:color w:val="auto"/>
                <w:sz w:val="24"/>
                <w:szCs w:val="24"/>
              </w:rPr>
            </w:pPr>
            <w:r>
              <w:rPr>
                <w:b w:val="0"/>
                <w:bCs/>
                <w:color w:val="auto"/>
                <w:sz w:val="24"/>
                <w:szCs w:val="24"/>
              </w:rPr>
              <w:t>环保投资占总投资比例</w:t>
            </w:r>
            <w:r>
              <w:rPr>
                <w:rFonts w:eastAsiaTheme="minorEastAsia"/>
                <w:b w:val="0"/>
                <w:bCs/>
                <w:color w:val="auto"/>
                <w:sz w:val="24"/>
                <w:szCs w:val="24"/>
              </w:rPr>
              <w:t>(</w:t>
            </w:r>
            <w:r>
              <w:rPr>
                <w:b w:val="0"/>
                <w:bCs/>
                <w:color w:val="auto"/>
                <w:sz w:val="24"/>
                <w:szCs w:val="24"/>
              </w:rPr>
              <w:t>%</w:t>
            </w:r>
            <w:r>
              <w:rPr>
                <w:rFonts w:eastAsiaTheme="minorEastAsia"/>
                <w:b w:val="0"/>
                <w:bCs/>
                <w:color w:val="auto"/>
                <w:sz w:val="24"/>
                <w:szCs w:val="24"/>
              </w:rPr>
              <w:t>)</w:t>
            </w:r>
          </w:p>
        </w:tc>
        <w:tc>
          <w:tcPr>
            <w:tcW w:w="1373" w:type="dxa"/>
            <w:vAlign w:val="center"/>
          </w:tcPr>
          <w:p>
            <w:pPr>
              <w:jc w:val="center"/>
              <w:rPr>
                <w:rFonts w:hint="default" w:eastAsia="宋体"/>
                <w:b w:val="0"/>
                <w:bCs/>
                <w:color w:val="auto"/>
                <w:sz w:val="24"/>
                <w:szCs w:val="24"/>
                <w:lang w:val="en-US" w:eastAsia="zh-CN"/>
              </w:rPr>
            </w:pPr>
            <w:r>
              <w:rPr>
                <w:rFonts w:hint="eastAsia"/>
                <w:b w:val="0"/>
                <w:bCs/>
                <w:color w:val="auto"/>
                <w:sz w:val="24"/>
                <w:szCs w:val="24"/>
                <w:lang w:val="en-US" w:eastAsia="zh-CN"/>
              </w:rPr>
              <w:t>10.4%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9" w:type="dxa"/>
            <w:vAlign w:val="center"/>
          </w:tcPr>
          <w:p>
            <w:pPr>
              <w:jc w:val="center"/>
              <w:rPr>
                <w:b w:val="0"/>
                <w:bCs/>
                <w:sz w:val="24"/>
                <w:szCs w:val="24"/>
              </w:rPr>
            </w:pPr>
            <w:r>
              <w:rPr>
                <w:b w:val="0"/>
                <w:bCs/>
                <w:sz w:val="24"/>
                <w:szCs w:val="24"/>
              </w:rPr>
              <w:t>评价经费</w:t>
            </w:r>
          </w:p>
          <w:p>
            <w:pPr>
              <w:jc w:val="center"/>
              <w:rPr>
                <w:b w:val="0"/>
                <w:bCs/>
                <w:sz w:val="24"/>
                <w:szCs w:val="24"/>
              </w:rPr>
            </w:pPr>
            <w:r>
              <w:rPr>
                <w:rFonts w:eastAsiaTheme="minorEastAsia"/>
                <w:b w:val="0"/>
                <w:bCs/>
                <w:sz w:val="24"/>
                <w:szCs w:val="24"/>
              </w:rPr>
              <w:t>(</w:t>
            </w:r>
            <w:r>
              <w:rPr>
                <w:b w:val="0"/>
                <w:bCs/>
                <w:sz w:val="24"/>
                <w:szCs w:val="24"/>
              </w:rPr>
              <w:t>万元</w:t>
            </w:r>
            <w:r>
              <w:rPr>
                <w:rFonts w:eastAsiaTheme="minorEastAsia"/>
                <w:b w:val="0"/>
                <w:bCs/>
                <w:sz w:val="24"/>
                <w:szCs w:val="24"/>
              </w:rPr>
              <w:t>)</w:t>
            </w:r>
          </w:p>
        </w:tc>
        <w:tc>
          <w:tcPr>
            <w:tcW w:w="1350" w:type="dxa"/>
            <w:vAlign w:val="center"/>
          </w:tcPr>
          <w:p>
            <w:pPr>
              <w:jc w:val="center"/>
              <w:rPr>
                <w:b w:val="0"/>
                <w:bCs/>
                <w:sz w:val="24"/>
                <w:szCs w:val="24"/>
              </w:rPr>
            </w:pPr>
            <w:r>
              <w:rPr>
                <w:b w:val="0"/>
                <w:bCs/>
                <w:sz w:val="24"/>
                <w:szCs w:val="24"/>
              </w:rPr>
              <w:t>/</w:t>
            </w:r>
          </w:p>
        </w:tc>
        <w:tc>
          <w:tcPr>
            <w:tcW w:w="2700" w:type="dxa"/>
            <w:gridSpan w:val="3"/>
            <w:vAlign w:val="center"/>
          </w:tcPr>
          <w:p>
            <w:pPr>
              <w:jc w:val="center"/>
              <w:rPr>
                <w:b w:val="0"/>
                <w:bCs/>
                <w:sz w:val="24"/>
                <w:szCs w:val="24"/>
              </w:rPr>
            </w:pPr>
            <w:r>
              <w:rPr>
                <w:b w:val="0"/>
                <w:bCs/>
                <w:sz w:val="24"/>
                <w:szCs w:val="24"/>
              </w:rPr>
              <w:t>投产日期</w:t>
            </w:r>
          </w:p>
        </w:tc>
        <w:tc>
          <w:tcPr>
            <w:tcW w:w="3113" w:type="dxa"/>
            <w:gridSpan w:val="4"/>
            <w:vAlign w:val="center"/>
          </w:tcPr>
          <w:p>
            <w:pPr>
              <w:jc w:val="center"/>
              <w:rPr>
                <w:rFonts w:hint="eastAsia" w:eastAsia="宋体"/>
                <w:b w:val="0"/>
                <w:bCs/>
                <w:color w:val="auto"/>
                <w:sz w:val="24"/>
                <w:szCs w:val="24"/>
                <w:lang w:eastAsia="zh-CN"/>
              </w:rPr>
            </w:pPr>
            <w:r>
              <w:rPr>
                <w:rFonts w:hint="eastAsia"/>
                <w:b w:val="0"/>
                <w:bCs w:val="0"/>
                <w:color w:val="auto"/>
                <w:sz w:val="24"/>
                <w:szCs w:val="24"/>
                <w:lang w:val="en-US" w:eastAsia="zh-CN"/>
              </w:rPr>
              <w:t>已投产（</w:t>
            </w:r>
            <w:r>
              <w:rPr>
                <w:rFonts w:hint="eastAsia"/>
                <w:b w:val="0"/>
                <w:bCs/>
                <w:color w:val="auto"/>
                <w:sz w:val="24"/>
                <w:szCs w:val="24"/>
              </w:rPr>
              <w:t>2</w:t>
            </w:r>
            <w:r>
              <w:rPr>
                <w:b w:val="0"/>
                <w:bCs/>
                <w:color w:val="auto"/>
                <w:sz w:val="24"/>
                <w:szCs w:val="24"/>
              </w:rPr>
              <w:t>0</w:t>
            </w:r>
            <w:r>
              <w:rPr>
                <w:rFonts w:hint="eastAsia"/>
                <w:b w:val="0"/>
                <w:bCs/>
                <w:color w:val="auto"/>
                <w:sz w:val="24"/>
                <w:szCs w:val="24"/>
              </w:rPr>
              <w:t>1</w:t>
            </w:r>
            <w:r>
              <w:rPr>
                <w:rFonts w:hint="eastAsia"/>
                <w:b w:val="0"/>
                <w:bCs/>
                <w:color w:val="auto"/>
                <w:sz w:val="24"/>
                <w:szCs w:val="24"/>
                <w:lang w:val="en-US" w:eastAsia="zh-CN"/>
              </w:rPr>
              <w:t>8</w:t>
            </w:r>
            <w:r>
              <w:rPr>
                <w:b w:val="0"/>
                <w:bCs/>
                <w:sz w:val="24"/>
                <w:szCs w:val="24"/>
              </w:rPr>
              <w:t>.</w:t>
            </w:r>
            <w:r>
              <w:rPr>
                <w:rFonts w:hint="eastAsia"/>
                <w:b w:val="0"/>
                <w:bCs/>
                <w:sz w:val="24"/>
                <w:szCs w:val="24"/>
              </w:rPr>
              <w:t>12</w:t>
            </w:r>
            <w:r>
              <w:rPr>
                <w:rFonts w:hint="eastAsia"/>
                <w:b w:val="0"/>
                <w:bCs/>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22" w:type="dxa"/>
            <w:gridSpan w:val="9"/>
          </w:tcPr>
          <w:p>
            <w:pPr>
              <w:keepNext w:val="0"/>
              <w:keepLines w:val="0"/>
              <w:suppressLineNumbers w:val="0"/>
              <w:spacing w:before="0" w:beforeAutospacing="0" w:after="0" w:afterAutospacing="0" w:line="360" w:lineRule="auto"/>
              <w:ind w:left="0" w:right="0"/>
              <w:outlineLvl w:val="2"/>
              <w:rPr>
                <w:rFonts w:hint="default" w:eastAsia="黑体"/>
                <w:sz w:val="28"/>
                <w:szCs w:val="28"/>
              </w:rPr>
            </w:pPr>
            <w:r>
              <w:rPr>
                <w:rFonts w:hint="eastAsia" w:ascii="宋体" w:hAnsi="宋体" w:eastAsia="宋体" w:cs="宋体"/>
                <w:b/>
                <w:bCs/>
                <w:sz w:val="28"/>
                <w:szCs w:val="28"/>
              </w:rPr>
              <w:t>一、工程内容及规模</w:t>
            </w:r>
            <w:r>
              <w:rPr>
                <w:rFonts w:hint="default"/>
              </w:rPr>
              <w:br w:type="textWrapping"/>
            </w:r>
            <w:r>
              <w:rPr>
                <w:rFonts w:hint="eastAsia" w:ascii="宋体" w:hAnsi="宋体" w:eastAsia="宋体" w:cs="宋体"/>
                <w:b/>
                <w:bCs/>
                <w:sz w:val="24"/>
              </w:rPr>
              <w:t>1、项目由来</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000000" w:themeColor="text1"/>
                <w:sz w:val="24"/>
                <w:lang w:eastAsia="zh-CN"/>
                <w14:textFill>
                  <w14:solidFill>
                    <w14:schemeClr w14:val="tx1"/>
                  </w14:solidFill>
                </w14:textFill>
              </w:rPr>
              <w:t>色母粒又称浓缩物或颜料制备物，是把超常量的颜料或染料均匀地载附于树脂之中而得到的聚集体。色母粒是一种新型高分子材料专用着色剂，具有着色效果优越、便于自动计量和运输、节约能源、无粉尘、无污染等优点，广泛应用于塑料制品和化</w:t>
            </w:r>
            <w:r>
              <w:rPr>
                <w:rFonts w:hint="eastAsia" w:ascii="Times New Roman" w:hAnsi="Times New Roman" w:eastAsia="宋体" w:cs="Times New Roman"/>
                <w:color w:val="auto"/>
                <w:sz w:val="24"/>
                <w:lang w:eastAsia="zh-CN"/>
              </w:rPr>
              <w:t>纤制品。目前，中国色母粒行业正朝多功能化、高颜料含量和高技术含量方向发展。在品种开发方面，我国色母粒生产厂家已经开发出了纤维用色母粒、薄膜用色母粒、电线电缆用色母粒、聚烯烃色母粒、PVC色母粒、注塑制品用色母粒。未来色母粒将朝着多功能化、高颜色含量和高技术含量方向发展。</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hAnsi="Times New Roman"/>
                <w:color w:val="000000" w:themeColor="text1"/>
                <w:sz w:val="24"/>
                <w14:textFill>
                  <w14:solidFill>
                    <w14:schemeClr w14:val="tx1"/>
                  </w14:solidFill>
                </w14:textFill>
              </w:rPr>
            </w:pPr>
            <w:r>
              <w:rPr>
                <w:rFonts w:hint="eastAsia" w:cs="Times New Roman"/>
                <w:caps w:val="0"/>
                <w:color w:val="auto"/>
                <w:spacing w:val="0"/>
                <w:sz w:val="24"/>
                <w:szCs w:val="24"/>
                <w:u w:val="none"/>
                <w:shd w:val="clear" w:fill="FFFFFF"/>
                <w:lang w:eastAsia="zh-CN"/>
              </w:rPr>
              <w:t>为顺应行业发展及市场需求，</w:t>
            </w:r>
            <w:r>
              <w:rPr>
                <w:rFonts w:ascii="Times New Roman" w:hAnsi="Times New Roman"/>
                <w:color w:val="auto"/>
                <w:sz w:val="24"/>
              </w:rPr>
              <w:t>西安正弘高分子材料有限公司成立于2016年08月03日</w:t>
            </w:r>
            <w:r>
              <w:rPr>
                <w:rFonts w:ascii="Times New Roman" w:hAnsi="Times New Roman"/>
                <w:color w:val="auto"/>
                <w:sz w:val="24"/>
                <w:shd w:val="clear" w:color="auto" w:fill="FFFFFF"/>
              </w:rPr>
              <w:t>，企业位于</w:t>
            </w:r>
            <w:r>
              <w:rPr>
                <w:rFonts w:hint="eastAsia" w:ascii="Times New Roman" w:hAnsi="Times New Roman"/>
                <w:color w:val="auto"/>
                <w:sz w:val="24"/>
                <w:shd w:val="clear" w:color="auto" w:fill="FFFFFF"/>
                <w:lang w:eastAsia="zh-CN"/>
              </w:rPr>
              <w:t>陕西省西咸新区沣东新城红光路西段8号C-2区域</w:t>
            </w:r>
            <w:r>
              <w:rPr>
                <w:rFonts w:ascii="Times New Roman" w:hAnsi="Times New Roman"/>
                <w:color w:val="auto"/>
                <w:sz w:val="24"/>
                <w:shd w:val="clear" w:color="auto" w:fill="FFFFFF"/>
              </w:rPr>
              <w:t>，主要从</w:t>
            </w:r>
            <w:r>
              <w:rPr>
                <w:rFonts w:ascii="Times New Roman" w:hAnsi="Times New Roman"/>
                <w:color w:val="000000" w:themeColor="text1"/>
                <w:sz w:val="24"/>
                <w:shd w:val="clear" w:color="auto" w:fill="FFFFFF"/>
                <w14:textFill>
                  <w14:solidFill>
                    <w14:schemeClr w14:val="tx1"/>
                  </w14:solidFill>
                </w14:textFill>
              </w:rPr>
              <w:t>事塑料制品、高分子材料的研发、生产、加工、销售等</w:t>
            </w:r>
            <w:r>
              <w:rPr>
                <w:rFonts w:ascii="Times New Roman" w:hAnsi="Times New Roman"/>
                <w:color w:val="auto"/>
                <w:sz w:val="24"/>
                <w:shd w:val="clear" w:color="auto" w:fill="FFFFFF"/>
              </w:rPr>
              <w:t>。企业租赁</w:t>
            </w:r>
            <w:r>
              <w:rPr>
                <w:rFonts w:hint="eastAsia" w:ascii="Times New Roman" w:hAnsi="Times New Roman"/>
                <w:color w:val="auto"/>
                <w:sz w:val="24"/>
                <w:shd w:val="clear" w:color="auto" w:fill="FFFFFF"/>
                <w:lang w:val="en-US" w:eastAsia="zh-CN"/>
              </w:rPr>
              <w:t>西安怡安世勋物业管理有限责任公司</w:t>
            </w:r>
            <w:r>
              <w:rPr>
                <w:rFonts w:ascii="Times New Roman" w:hAnsi="Times New Roman"/>
                <w:color w:val="auto"/>
                <w:sz w:val="24"/>
              </w:rPr>
              <w:t>现有</w:t>
            </w:r>
            <w:r>
              <w:rPr>
                <w:rFonts w:ascii="Times New Roman" w:hAnsi="Times New Roman"/>
                <w:color w:val="auto"/>
                <w:sz w:val="24"/>
                <w:shd w:val="clear" w:color="auto" w:fill="FFFFFF"/>
              </w:rPr>
              <w:t>厂房</w:t>
            </w:r>
            <w:r>
              <w:rPr>
                <w:rFonts w:hint="eastAsia" w:ascii="Times New Roman" w:hAnsi="Times New Roman"/>
                <w:color w:val="auto"/>
                <w:sz w:val="24"/>
                <w:shd w:val="clear" w:color="auto" w:fill="FFFFFF"/>
                <w:lang w:eastAsia="zh-CN"/>
              </w:rPr>
              <w:t>（无环保手续）</w:t>
            </w:r>
            <w:r>
              <w:rPr>
                <w:rFonts w:ascii="Times New Roman" w:hAnsi="Times New Roman"/>
                <w:color w:val="auto"/>
                <w:sz w:val="24"/>
                <w:shd w:val="clear" w:color="auto" w:fill="FFFFFF"/>
              </w:rPr>
              <w:t>，</w:t>
            </w:r>
            <w:r>
              <w:rPr>
                <w:rFonts w:ascii="Times New Roman" w:hAnsi="Times New Roman"/>
                <w:color w:val="auto"/>
                <w:sz w:val="24"/>
              </w:rPr>
              <w:t>厂区占地面积540m</w:t>
            </w:r>
            <w:r>
              <w:rPr>
                <w:rFonts w:ascii="Times New Roman" w:hAnsi="Times New Roman"/>
                <w:color w:val="auto"/>
                <w:sz w:val="24"/>
                <w:vertAlign w:val="superscript"/>
              </w:rPr>
              <w:t>2</w:t>
            </w:r>
            <w:r>
              <w:rPr>
                <w:rFonts w:ascii="Times New Roman" w:hAnsi="Times New Roman"/>
                <w:color w:val="auto"/>
                <w:sz w:val="24"/>
              </w:rPr>
              <w:t>，购置双螺杆挤出机、高速混料机等主要生产设备进行色母料的生产。</w:t>
            </w:r>
            <w:r>
              <w:rPr>
                <w:rFonts w:hint="eastAsia" w:ascii="Times New Roman" w:hAnsi="Times New Roman"/>
                <w:color w:val="auto"/>
                <w:sz w:val="24"/>
                <w:lang w:eastAsia="zh-CN"/>
              </w:rPr>
              <w:t>本项目已建成并于</w:t>
            </w:r>
            <w:r>
              <w:rPr>
                <w:rFonts w:hint="eastAsia" w:ascii="Times New Roman" w:hAnsi="Times New Roman"/>
                <w:color w:val="auto"/>
                <w:sz w:val="24"/>
                <w:lang w:val="en-US" w:eastAsia="zh-CN"/>
              </w:rPr>
              <w:t>2018年12月已投入生产运行至今，</w:t>
            </w:r>
            <w:r>
              <w:rPr>
                <w:rFonts w:hint="eastAsia" w:ascii="Times New Roman" w:hAnsi="Times New Roman"/>
                <w:color w:val="auto"/>
                <w:sz w:val="24"/>
                <w:lang w:eastAsia="zh-CN"/>
              </w:rPr>
              <w:t>本项目总投资</w:t>
            </w:r>
            <w:r>
              <w:rPr>
                <w:rFonts w:hint="eastAsia" w:ascii="Times New Roman" w:hAnsi="Times New Roman"/>
                <w:color w:val="auto"/>
                <w:sz w:val="24"/>
                <w:lang w:val="en-US" w:eastAsia="zh-CN"/>
              </w:rPr>
              <w:t>120万元，</w:t>
            </w:r>
            <w:r>
              <w:rPr>
                <w:rFonts w:hint="eastAsia" w:ascii="Times New Roman" w:hAnsi="Times New Roman"/>
                <w:color w:val="auto"/>
                <w:sz w:val="24"/>
                <w:shd w:val="clear" w:color="auto" w:fill="FFFFFF"/>
                <w:lang w:eastAsia="zh-CN"/>
              </w:rPr>
              <w:t>可</w:t>
            </w:r>
            <w:r>
              <w:rPr>
                <w:rFonts w:ascii="Times New Roman" w:hAnsi="Times New Roman"/>
                <w:color w:val="000000" w:themeColor="text1"/>
                <w:sz w:val="24"/>
                <w14:textFill>
                  <w14:solidFill>
                    <w14:schemeClr w14:val="tx1"/>
                  </w14:solidFill>
                </w14:textFill>
              </w:rPr>
              <w:t>年产1000吨色母料</w:t>
            </w:r>
            <w:r>
              <w:rPr>
                <w:rFonts w:hint="eastAsia" w:ascii="Times New Roman" w:hAnsi="Times New Roman"/>
                <w:color w:val="000000" w:themeColor="text1"/>
                <w:sz w:val="24"/>
                <w:lang w:eastAsia="zh-CN"/>
                <w14:textFill>
                  <w14:solidFill>
                    <w14:schemeClr w14:val="tx1"/>
                  </w14:solidFill>
                </w14:textFill>
              </w:rPr>
              <w:t>制品</w:t>
            </w:r>
            <w:r>
              <w:rPr>
                <w:rFonts w:ascii="Times New Roman" w:hAnsi="Times New Roman"/>
                <w:color w:val="000000" w:themeColor="text1"/>
                <w:sz w:val="24"/>
                <w14:textFill>
                  <w14:solidFill>
                    <w14:schemeClr w14:val="tx1"/>
                  </w14:solidFill>
                </w14:textFill>
              </w:rPr>
              <w:t>。</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2、环评过程</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中华人民共和国环境保护法》、《中华人民共和国环境影响评价法》以及《建设项目环境保护管理条例》（国务院令第682号）等法律法规的要求，为了加强建设项目的环境保护管理，严格控制新的污染。保护和改善环境，项目建设必须进行环境影响评价。依据《建设项目环境影响评价分类管理名录》（环境保护部令第44号）及其修改单（生态环境保护部令第1号）的规定，本项目属于 “十八、橡胶和塑料制品业；“47塑料制品制造”中“其它”，应编写环境影响报告表。因此，西安正弘高分子材料有限公司委托我公司承担该项目的环境影响评价工作。接受委托后，我公司立即组织技术人员进行现场调查及资料收集，在完成工程分析和环境影响因素识别的基础上，按照有关法律法规和“环境技术导则”等技术规范要求，编制完成《</w:t>
            </w:r>
            <w:r>
              <w:rPr>
                <w:rFonts w:hint="eastAsia"/>
                <w:b w:val="0"/>
                <w:bCs/>
                <w:sz w:val="24"/>
                <w:szCs w:val="24"/>
              </w:rPr>
              <w:t>西安正弘</w:t>
            </w:r>
            <w:r>
              <w:rPr>
                <w:b w:val="0"/>
                <w:bCs/>
                <w:sz w:val="24"/>
                <w:szCs w:val="24"/>
              </w:rPr>
              <w:t>高分子材料有限公司</w:t>
            </w:r>
            <w:r>
              <w:rPr>
                <w:color w:val="000000" w:themeColor="text1"/>
                <w:sz w:val="24"/>
                <w14:textFill>
                  <w14:solidFill>
                    <w14:schemeClr w14:val="tx1"/>
                  </w14:solidFill>
                </w14:textFill>
              </w:rPr>
              <w:t>年产1000吨色母料生产线项目环境影响报告表》。</w:t>
            </w:r>
          </w:p>
          <w:p>
            <w:pPr>
              <w:spacing w:line="360" w:lineRule="auto"/>
              <w:outlineLvl w:val="2"/>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3、相关判</w:t>
            </w:r>
            <w:r>
              <w:rPr>
                <w:rFonts w:hint="eastAsia" w:ascii="宋体" w:hAnsi="宋体" w:cs="宋体"/>
                <w:b/>
                <w:bCs/>
                <w:kern w:val="2"/>
                <w:sz w:val="24"/>
                <w:szCs w:val="24"/>
                <w:lang w:val="en-US" w:eastAsia="zh-CN" w:bidi="ar-SA"/>
              </w:rPr>
              <w:t>定</w:t>
            </w:r>
            <w:r>
              <w:rPr>
                <w:rFonts w:hint="eastAsia" w:ascii="宋体" w:hAnsi="宋体" w:eastAsia="宋体" w:cs="宋体"/>
                <w:b/>
                <w:bCs/>
                <w:kern w:val="2"/>
                <w:sz w:val="24"/>
                <w:szCs w:val="24"/>
                <w:lang w:val="en-US" w:eastAsia="zh-CN" w:bidi="ar-SA"/>
              </w:rPr>
              <w:t>情况分析</w:t>
            </w:r>
          </w:p>
          <w:p>
            <w:pPr>
              <w:pStyle w:val="21"/>
              <w:spacing w:line="360" w:lineRule="auto"/>
              <w:ind w:firstLine="480" w:firstLineChars="200"/>
              <w:jc w:val="both"/>
              <w:outlineLvl w:val="2"/>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（1）产业政策符合性分析</w:t>
            </w:r>
          </w:p>
          <w:p>
            <w:pPr>
              <w:pStyle w:val="21"/>
              <w:spacing w:line="360" w:lineRule="auto"/>
              <w:ind w:firstLine="480" w:firstLineChars="200"/>
              <w:outlineLvl w:val="2"/>
              <w:rPr>
                <w:rFonts w:ascii="Times New Roman" w:cs="Times New Roman"/>
                <w:color w:val="auto"/>
                <w:sz w:val="24"/>
              </w:rPr>
            </w:pPr>
            <w:r>
              <w:rPr>
                <w:rFonts w:ascii="Times New Roman" w:cs="Times New Roman"/>
                <w:color w:val="auto"/>
                <w:sz w:val="24"/>
              </w:rPr>
              <w:t>根据《产业结构调整指导目录（201</w:t>
            </w:r>
            <w:r>
              <w:rPr>
                <w:rFonts w:hint="eastAsia" w:ascii="Times New Roman" w:cs="Times New Roman"/>
                <w:color w:val="auto"/>
                <w:sz w:val="24"/>
              </w:rPr>
              <w:t>9</w:t>
            </w:r>
            <w:r>
              <w:rPr>
                <w:rFonts w:ascii="Times New Roman" w:cs="Times New Roman"/>
                <w:color w:val="auto"/>
                <w:sz w:val="24"/>
              </w:rPr>
              <w:t>年本）》，本项目不属于鼓励类、限制类、淘汰类项目，属于国家允许建设项目，符合国家产业政策；</w:t>
            </w:r>
            <w:r>
              <w:rPr>
                <w:rFonts w:hint="default" w:ascii="Times New Roman" w:cs="Times New Roman"/>
                <w:color w:val="auto"/>
                <w:sz w:val="24"/>
              </w:rPr>
              <w:t>且项目不属于</w:t>
            </w:r>
            <w:r>
              <w:rPr>
                <w:rFonts w:hint="eastAsia" w:ascii="Times New Roman" w:cs="Times New Roman"/>
                <w:color w:val="auto"/>
                <w:sz w:val="24"/>
                <w:lang w:eastAsia="zh-CN"/>
              </w:rPr>
              <w:t>国家发展改革委、商务部联合印发</w:t>
            </w:r>
            <w:r>
              <w:rPr>
                <w:rFonts w:hint="default" w:ascii="Times New Roman" w:cs="Times New Roman"/>
                <w:color w:val="auto"/>
                <w:sz w:val="24"/>
              </w:rPr>
              <w:t>《市场准入负面清单（201</w:t>
            </w:r>
            <w:r>
              <w:rPr>
                <w:rFonts w:hint="eastAsia" w:ascii="Times New Roman" w:cs="Times New Roman"/>
                <w:color w:val="auto"/>
                <w:sz w:val="24"/>
              </w:rPr>
              <w:t>9</w:t>
            </w:r>
            <w:r>
              <w:rPr>
                <w:rFonts w:hint="default" w:ascii="Times New Roman" w:cs="Times New Roman"/>
                <w:color w:val="auto"/>
                <w:sz w:val="24"/>
              </w:rPr>
              <w:t>年版）》内</w:t>
            </w:r>
            <w:r>
              <w:rPr>
                <w:rFonts w:hint="eastAsia" w:ascii="Times New Roman" w:cs="Times New Roman"/>
                <w:color w:val="auto"/>
                <w:sz w:val="24"/>
                <w:lang w:eastAsia="zh-CN"/>
              </w:rPr>
              <w:t>禁止事项</w:t>
            </w:r>
            <w:r>
              <w:rPr>
                <w:rFonts w:hint="default" w:ascii="Times New Roman" w:cs="Times New Roman"/>
                <w:color w:val="auto"/>
                <w:sz w:val="24"/>
              </w:rPr>
              <w:t>。</w:t>
            </w:r>
          </w:p>
          <w:p>
            <w:pPr>
              <w:pStyle w:val="21"/>
              <w:spacing w:line="360" w:lineRule="auto"/>
              <w:ind w:firstLine="480" w:firstLineChars="200"/>
              <w:outlineLvl w:val="2"/>
              <w:rPr>
                <w:rFonts w:ascii="Times New Roman" w:cs="Times New Roman"/>
                <w:color w:val="auto"/>
                <w:sz w:val="24"/>
              </w:rPr>
            </w:pPr>
            <w:r>
              <w:rPr>
                <w:rFonts w:ascii="Times New Roman" w:cs="Times New Roman"/>
                <w:color w:val="auto"/>
                <w:sz w:val="24"/>
              </w:rPr>
              <w:t xml:space="preserve">因此，该项目符合国家的产业相关规定。 </w:t>
            </w:r>
          </w:p>
          <w:p>
            <w:pPr>
              <w:pStyle w:val="21"/>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480" w:firstLineChars="200"/>
              <w:textAlignment w:val="auto"/>
              <w:outlineLvl w:val="2"/>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rPr>
              <w:t>（</w:t>
            </w:r>
            <w:r>
              <w:rPr>
                <w:rFonts w:hint="eastAsia" w:hAnsi="宋体" w:cs="宋体"/>
                <w:color w:val="auto"/>
                <w:sz w:val="24"/>
                <w:lang w:val="en-US" w:eastAsia="zh-CN"/>
              </w:rPr>
              <w:t>2</w:t>
            </w:r>
            <w:r>
              <w:rPr>
                <w:rFonts w:hint="eastAsia" w:ascii="宋体" w:hAnsi="宋体" w:eastAsia="宋体" w:cs="宋体"/>
                <w:color w:val="auto"/>
                <w:sz w:val="24"/>
              </w:rPr>
              <w:t>）</w:t>
            </w:r>
            <w:r>
              <w:rPr>
                <w:rFonts w:hint="eastAsia" w:ascii="宋体" w:hAnsi="宋体" w:eastAsia="宋体" w:cs="宋体"/>
                <w:color w:val="auto"/>
                <w:kern w:val="2"/>
                <w:sz w:val="24"/>
                <w:szCs w:val="24"/>
                <w:lang w:val="en-US" w:eastAsia="zh-CN" w:bidi="ar-SA"/>
              </w:rPr>
              <w:t>与《西咸新区总体规</w:t>
            </w:r>
            <w:r>
              <w:rPr>
                <w:rFonts w:hint="default" w:ascii="Times New Roman" w:hAnsi="Times New Roman" w:eastAsia="宋体" w:cs="Times New Roman"/>
                <w:color w:val="auto"/>
                <w:kern w:val="2"/>
                <w:sz w:val="24"/>
                <w:szCs w:val="24"/>
                <w:lang w:val="en-US" w:eastAsia="zh-CN" w:bidi="ar-SA"/>
              </w:rPr>
              <w:t>划》（2010-2020）符</w:t>
            </w:r>
            <w:r>
              <w:rPr>
                <w:rFonts w:hint="eastAsia" w:ascii="宋体" w:hAnsi="宋体" w:eastAsia="宋体" w:cs="宋体"/>
                <w:color w:val="auto"/>
                <w:kern w:val="2"/>
                <w:sz w:val="24"/>
                <w:szCs w:val="24"/>
                <w:lang w:val="en-US" w:eastAsia="zh-CN" w:bidi="ar-SA"/>
              </w:rPr>
              <w:t>合性分析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西咸新区在空间布局上，规划了空港新城、沣东新城、秦汉新城、沣西新城和泾河新城。其中沣东新城</w:t>
            </w:r>
            <w:r>
              <w:rPr>
                <w:rFonts w:hint="default" w:ascii="Times New Roman" w:hAnsi="Times New Roman" w:eastAsia="宋体" w:cs="Times New Roman"/>
                <w:color w:val="auto"/>
                <w:kern w:val="2"/>
                <w:sz w:val="24"/>
                <w:szCs w:val="24"/>
                <w:lang w:val="en-US" w:eastAsia="zh-CN" w:bidi="ar-SA"/>
              </w:rPr>
              <w:t>规划范围159.36平方公里。沣东新城功能定位为西部地区统筹科技资源示范基地和体育会展中心，主导产业为</w:t>
            </w:r>
            <w:r>
              <w:rPr>
                <w:rFonts w:hint="eastAsia" w:ascii="宋体" w:hAnsi="宋体" w:eastAsia="宋体" w:cs="宋体"/>
                <w:color w:val="auto"/>
                <w:kern w:val="2"/>
                <w:sz w:val="24"/>
                <w:szCs w:val="24"/>
                <w:lang w:val="en-US" w:eastAsia="zh-CN" w:bidi="ar-SA"/>
              </w:rPr>
              <w:t>以高新技术和会展产业为主，重点发展高新技术研发和孵化、体育、会展商务、文化旅游、现代农业、房地产开发等产业。西咸新区总体规划空间结构布局：“两带、七板块”，周秦汉历史文化景观带、沣河景观风貌带、沣河田园城市板块、建章路现代产业板块、三桥现代商贸板块、科学城科技统筹板块、阿房宫人文旅游板块、昆明池生态文化板块、镐京立体城市板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Times New Roman" w:hAnsi="Times New Roman" w:cs="Times New Roman"/>
                <w:color w:val="FF0000"/>
                <w:sz w:val="24"/>
                <w:szCs w:val="24"/>
                <w:highlight w:val="none"/>
                <w:lang w:val="en-US" w:eastAsia="zh-CN" w:bidi="ar"/>
              </w:rPr>
            </w:pPr>
            <w:r>
              <w:rPr>
                <w:rFonts w:hint="eastAsia" w:ascii="Times New Roman" w:hAnsi="Times New Roman" w:cs="Times New Roman"/>
                <w:color w:val="auto"/>
                <w:sz w:val="24"/>
                <w:szCs w:val="24"/>
                <w:highlight w:val="none"/>
                <w:lang w:val="en-US" w:eastAsia="zh-CN" w:bidi="ar"/>
              </w:rPr>
              <w:t>本项目位于</w:t>
            </w:r>
            <w:r>
              <w:rPr>
                <w:rFonts w:hint="eastAsia" w:cs="Times New Roman"/>
                <w:color w:val="auto"/>
                <w:sz w:val="24"/>
                <w:lang w:eastAsia="zh-CN"/>
              </w:rPr>
              <w:t>陕西省西咸新区沣东新城红光路西段8号C-2区域</w:t>
            </w:r>
            <w:r>
              <w:rPr>
                <w:rFonts w:hint="eastAsia" w:ascii="Times New Roman" w:hAnsi="Times New Roman" w:cs="Times New Roman"/>
                <w:color w:val="auto"/>
                <w:sz w:val="24"/>
                <w:szCs w:val="24"/>
                <w:highlight w:val="none"/>
                <w:lang w:val="en-US" w:eastAsia="zh-CN" w:bidi="ar"/>
              </w:rPr>
              <w:t>，项目所在区域规划为沣东新城三桥现代商贸板块</w:t>
            </w:r>
            <w:r>
              <w:rPr>
                <w:rFonts w:hint="eastAsia" w:ascii="Times New Roman" w:hAnsi="Times New Roman" w:cs="Times New Roman"/>
                <w:color w:val="FF0000"/>
                <w:sz w:val="24"/>
                <w:szCs w:val="24"/>
                <w:highlight w:val="none"/>
                <w:lang w:val="en-US" w:eastAsia="zh-CN" w:bidi="ar"/>
              </w:rPr>
              <w:t>，本项目属于沣东新城“散乱污”升级改造类企业，</w:t>
            </w:r>
            <w:r>
              <w:rPr>
                <w:rFonts w:hint="eastAsia" w:cs="Times New Roman"/>
                <w:color w:val="FF0000"/>
                <w:sz w:val="24"/>
                <w:szCs w:val="24"/>
                <w:highlight w:val="none"/>
                <w:lang w:val="en-US" w:eastAsia="zh-CN" w:bidi="ar"/>
              </w:rPr>
              <w:t>且</w:t>
            </w:r>
            <w:r>
              <w:rPr>
                <w:rFonts w:hint="default" w:ascii="Times New Roman" w:hAnsi="Times New Roman" w:eastAsia="宋体" w:cs="Times New Roman"/>
                <w:color w:val="FF0000"/>
                <w:kern w:val="2"/>
                <w:sz w:val="24"/>
                <w:szCs w:val="24"/>
                <w:lang w:val="en-US" w:eastAsia="zh-CN" w:bidi="ar-SA"/>
              </w:rPr>
              <w:t>本项目</w:t>
            </w:r>
            <w:r>
              <w:rPr>
                <w:rFonts w:hint="eastAsia" w:ascii="Times New Roman" w:hAnsi="Times New Roman" w:cs="Times New Roman"/>
                <w:color w:val="FF0000"/>
                <w:kern w:val="2"/>
                <w:sz w:val="24"/>
                <w:szCs w:val="24"/>
                <w:lang w:val="en-US" w:eastAsia="zh-CN" w:bidi="ar-SA"/>
              </w:rPr>
              <w:t>于</w:t>
            </w:r>
            <w:r>
              <w:rPr>
                <w:rFonts w:hint="default" w:ascii="Times New Roman" w:hAnsi="Times New Roman" w:cs="Times New Roman"/>
                <w:color w:val="FF0000"/>
                <w:kern w:val="2"/>
                <w:sz w:val="24"/>
                <w:szCs w:val="24"/>
                <w:lang w:val="en-US" w:eastAsia="zh-CN" w:bidi="ar-SA"/>
              </w:rPr>
              <w:t>201</w:t>
            </w:r>
            <w:r>
              <w:rPr>
                <w:rFonts w:hint="eastAsia" w:ascii="Times New Roman" w:hAnsi="Times New Roman" w:cs="Times New Roman"/>
                <w:color w:val="FF0000"/>
                <w:kern w:val="2"/>
                <w:sz w:val="24"/>
                <w:szCs w:val="24"/>
                <w:lang w:val="en-US" w:eastAsia="zh-CN" w:bidi="ar-SA"/>
              </w:rPr>
              <w:t>8</w:t>
            </w:r>
            <w:r>
              <w:rPr>
                <w:rFonts w:hint="default" w:ascii="Times New Roman" w:hAnsi="Times New Roman" w:eastAsia="宋体" w:cs="Times New Roman"/>
                <w:color w:val="FF0000"/>
                <w:kern w:val="2"/>
                <w:sz w:val="24"/>
                <w:szCs w:val="24"/>
                <w:lang w:val="en-US" w:eastAsia="zh-CN" w:bidi="ar-SA"/>
              </w:rPr>
              <w:t>年</w:t>
            </w:r>
            <w:r>
              <w:rPr>
                <w:rFonts w:hint="eastAsia" w:ascii="Times New Roman" w:hAnsi="Times New Roman" w:eastAsia="宋体" w:cs="Times New Roman"/>
                <w:color w:val="FF0000"/>
                <w:kern w:val="2"/>
                <w:sz w:val="24"/>
                <w:szCs w:val="24"/>
                <w:lang w:val="en-US" w:eastAsia="zh-CN" w:bidi="ar-SA"/>
              </w:rPr>
              <w:t>12</w:t>
            </w:r>
            <w:r>
              <w:rPr>
                <w:rFonts w:hint="default" w:ascii="Times New Roman" w:hAnsi="Times New Roman" w:eastAsia="宋体" w:cs="Times New Roman"/>
                <w:color w:val="FF0000"/>
                <w:kern w:val="2"/>
                <w:sz w:val="24"/>
                <w:szCs w:val="24"/>
                <w:lang w:val="en-US" w:eastAsia="zh-CN" w:bidi="ar-SA"/>
              </w:rPr>
              <w:t>月</w:t>
            </w:r>
            <w:r>
              <w:rPr>
                <w:rFonts w:hint="eastAsia" w:ascii="Times New Roman" w:hAnsi="Times New Roman" w:cs="Times New Roman"/>
                <w:color w:val="FF0000"/>
                <w:kern w:val="2"/>
                <w:sz w:val="24"/>
                <w:szCs w:val="24"/>
                <w:lang w:val="en-US" w:eastAsia="zh-CN" w:bidi="ar-SA"/>
              </w:rPr>
              <w:t>5日</w:t>
            </w:r>
            <w:r>
              <w:rPr>
                <w:rFonts w:hint="default" w:ascii="Times New Roman" w:hAnsi="Times New Roman" w:eastAsia="宋体" w:cs="Times New Roman"/>
                <w:color w:val="FF0000"/>
                <w:kern w:val="2"/>
                <w:sz w:val="24"/>
                <w:szCs w:val="24"/>
                <w:lang w:val="en-US" w:eastAsia="zh-CN" w:bidi="ar-SA"/>
              </w:rPr>
              <w:t>通过沣东新城散乱污企业整治领导小组办公室的验收</w:t>
            </w:r>
            <w:r>
              <w:rPr>
                <w:rFonts w:hint="eastAsia" w:ascii="Times New Roman" w:hAnsi="Times New Roman" w:cs="Times New Roman"/>
                <w:color w:val="FF0000"/>
                <w:sz w:val="24"/>
                <w:szCs w:val="24"/>
                <w:highlight w:val="none"/>
                <w:lang w:val="en-US" w:eastAsia="zh-CN" w:bidi="ar"/>
              </w:rPr>
              <w:t>。</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（3）与西咸新区-沣东新城分区规划相符性分析</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FF0000"/>
                <w:sz w:val="24"/>
                <w:szCs w:val="24"/>
                <w:highlight w:val="none"/>
                <w:lang w:eastAsia="zh-CN" w:bidi="ar"/>
              </w:rPr>
            </w:pPr>
            <w:r>
              <w:rPr>
                <w:rFonts w:hint="default" w:ascii="Times New Roman" w:hAnsi="Times New Roman" w:cs="Times New Roman"/>
                <w:color w:val="FF0000"/>
                <w:sz w:val="24"/>
                <w:szCs w:val="24"/>
                <w:highlight w:val="none"/>
                <w:lang w:bidi="ar"/>
              </w:rPr>
              <w:t>西咸新区--</w:t>
            </w:r>
            <w:r>
              <w:rPr>
                <w:rFonts w:hint="eastAsia" w:ascii="Times New Roman" w:hAnsi="Times New Roman" w:cs="Times New Roman"/>
                <w:color w:val="FF0000"/>
                <w:sz w:val="24"/>
                <w:szCs w:val="24"/>
                <w:highlight w:val="none"/>
                <w:lang w:eastAsia="zh-CN" w:bidi="ar"/>
              </w:rPr>
              <w:t>沣东新城</w:t>
            </w:r>
            <w:r>
              <w:rPr>
                <w:rFonts w:hint="default" w:ascii="Times New Roman" w:hAnsi="Times New Roman" w:cs="Times New Roman"/>
                <w:color w:val="FF0000"/>
                <w:sz w:val="24"/>
                <w:szCs w:val="24"/>
                <w:highlight w:val="none"/>
                <w:lang w:bidi="ar"/>
              </w:rPr>
              <w:t>分区规划中指出“</w:t>
            </w:r>
            <w:r>
              <w:rPr>
                <w:rFonts w:hint="eastAsia" w:ascii="Times New Roman" w:hAnsi="Times New Roman" w:cs="Times New Roman"/>
                <w:color w:val="FF0000"/>
                <w:sz w:val="24"/>
                <w:szCs w:val="24"/>
                <w:highlight w:val="none"/>
                <w:lang w:eastAsia="zh-CN" w:bidi="ar"/>
              </w:rPr>
              <w:t>建设高新技术和先进节能环保产业布局，推动传统优势产业集聚基地建设</w:t>
            </w:r>
            <w:r>
              <w:rPr>
                <w:rFonts w:hint="default" w:ascii="Times New Roman" w:hAnsi="Times New Roman" w:cs="Times New Roman"/>
                <w:color w:val="FF0000"/>
                <w:sz w:val="24"/>
                <w:szCs w:val="24"/>
                <w:highlight w:val="none"/>
                <w:lang w:bidi="ar"/>
              </w:rPr>
              <w:t>”。本项目位于</w:t>
            </w:r>
            <w:r>
              <w:rPr>
                <w:rFonts w:hint="eastAsia" w:cs="Times New Roman"/>
                <w:color w:val="FF0000"/>
                <w:sz w:val="24"/>
                <w:lang w:eastAsia="zh-CN"/>
              </w:rPr>
              <w:t>陕西省西咸新区沣东新城红光路西段8号C-2区域</w:t>
            </w:r>
            <w:r>
              <w:rPr>
                <w:rFonts w:hint="eastAsia" w:ascii="Times New Roman" w:hAnsi="Times New Roman" w:cs="Times New Roman"/>
                <w:color w:val="FF0000"/>
                <w:sz w:val="24"/>
                <w:szCs w:val="24"/>
                <w:highlight w:val="none"/>
                <w:lang w:eastAsia="zh-CN" w:bidi="ar"/>
              </w:rPr>
              <w:t>，租赁</w:t>
            </w:r>
            <w:r>
              <w:rPr>
                <w:rFonts w:hint="eastAsia" w:ascii="Times New Roman" w:hAnsi="Times New Roman"/>
                <w:color w:val="FF0000"/>
                <w:sz w:val="24"/>
                <w:shd w:val="clear" w:color="auto" w:fill="FFFFFF"/>
                <w:lang w:val="en-US" w:eastAsia="zh-CN"/>
              </w:rPr>
              <w:t>西安怡安世勋物业管理有限责任公司</w:t>
            </w:r>
            <w:r>
              <w:rPr>
                <w:rFonts w:ascii="Times New Roman" w:cs="Times New Roman"/>
                <w:color w:val="FF0000"/>
                <w:sz w:val="24"/>
              </w:rPr>
              <w:t>现有厂房</w:t>
            </w:r>
            <w:r>
              <w:rPr>
                <w:rFonts w:hint="eastAsia" w:ascii="Times New Roman" w:hAnsi="Times New Roman" w:cs="Times New Roman"/>
                <w:color w:val="FF0000"/>
                <w:sz w:val="24"/>
                <w:szCs w:val="24"/>
                <w:highlight w:val="none"/>
                <w:lang w:eastAsia="zh-CN" w:bidi="ar"/>
              </w:rPr>
              <w:t>（租赁合同见</w:t>
            </w:r>
            <w:r>
              <w:rPr>
                <w:rFonts w:hint="eastAsia" w:ascii="Times New Roman" w:hAnsi="Times New Roman" w:cs="Times New Roman"/>
                <w:b/>
                <w:bCs/>
                <w:color w:val="FF0000"/>
                <w:sz w:val="24"/>
                <w:szCs w:val="24"/>
                <w:highlight w:val="none"/>
                <w:lang w:eastAsia="zh-CN" w:bidi="ar"/>
              </w:rPr>
              <w:t>附件</w:t>
            </w:r>
            <w:r>
              <w:rPr>
                <w:rFonts w:hint="eastAsia" w:ascii="Times New Roman" w:hAnsi="Times New Roman" w:cs="Times New Roman"/>
                <w:b/>
                <w:bCs/>
                <w:color w:val="FF0000"/>
                <w:sz w:val="24"/>
                <w:szCs w:val="24"/>
                <w:highlight w:val="none"/>
                <w:lang w:val="en-US" w:eastAsia="zh-CN" w:bidi="ar"/>
              </w:rPr>
              <w:t>3</w:t>
            </w:r>
            <w:r>
              <w:rPr>
                <w:rFonts w:hint="eastAsia" w:ascii="Times New Roman" w:hAnsi="Times New Roman" w:cs="Times New Roman"/>
                <w:color w:val="FF0000"/>
                <w:sz w:val="24"/>
                <w:szCs w:val="24"/>
                <w:highlight w:val="none"/>
                <w:lang w:val="en-US" w:eastAsia="zh-CN" w:bidi="ar"/>
              </w:rPr>
              <w:t>），</w:t>
            </w:r>
            <w:r>
              <w:rPr>
                <w:rFonts w:hint="eastAsia" w:ascii="Times New Roman" w:hAnsi="Times New Roman" w:eastAsia="宋体" w:cs="Times New Roman"/>
                <w:color w:val="FF0000"/>
                <w:sz w:val="24"/>
                <w:szCs w:val="24"/>
                <w:highlight w:val="none"/>
                <w:lang w:val="en-US" w:eastAsia="zh-CN" w:bidi="ar"/>
              </w:rPr>
              <w:t>项目所在地主要为中小企业聚集区。项目所属地为工业用地，</w:t>
            </w:r>
            <w:r>
              <w:rPr>
                <w:rFonts w:hint="default" w:ascii="Times New Roman" w:hAnsi="Times New Roman" w:cs="Times New Roman"/>
                <w:color w:val="FF0000"/>
                <w:sz w:val="24"/>
                <w:szCs w:val="24"/>
                <w:highlight w:val="none"/>
                <w:lang w:bidi="ar"/>
              </w:rPr>
              <w:t>符合西咸新区-</w:t>
            </w:r>
            <w:r>
              <w:rPr>
                <w:rFonts w:hint="eastAsia" w:ascii="Times New Roman" w:hAnsi="Times New Roman" w:cs="Times New Roman"/>
                <w:color w:val="FF0000"/>
                <w:sz w:val="24"/>
                <w:szCs w:val="24"/>
                <w:highlight w:val="none"/>
                <w:lang w:eastAsia="zh-CN" w:bidi="ar"/>
              </w:rPr>
              <w:t>沣东</w:t>
            </w:r>
            <w:r>
              <w:rPr>
                <w:rFonts w:hint="default" w:ascii="Times New Roman" w:hAnsi="Times New Roman" w:cs="Times New Roman"/>
                <w:color w:val="FF0000"/>
                <w:sz w:val="24"/>
                <w:szCs w:val="24"/>
                <w:highlight w:val="none"/>
                <w:lang w:bidi="ar"/>
              </w:rPr>
              <w:t>新</w:t>
            </w:r>
            <w:r>
              <w:rPr>
                <w:rFonts w:hint="eastAsia" w:ascii="Times New Roman" w:hAnsi="Times New Roman" w:cs="Times New Roman"/>
                <w:color w:val="FF0000"/>
                <w:sz w:val="24"/>
                <w:szCs w:val="24"/>
                <w:highlight w:val="none"/>
                <w:lang w:eastAsia="zh-CN" w:bidi="ar"/>
              </w:rPr>
              <w:t>城</w:t>
            </w:r>
            <w:r>
              <w:rPr>
                <w:rFonts w:hint="default" w:ascii="Times New Roman" w:hAnsi="Times New Roman" w:cs="Times New Roman"/>
                <w:color w:val="FF0000"/>
                <w:sz w:val="24"/>
                <w:szCs w:val="24"/>
                <w:highlight w:val="none"/>
                <w:lang w:bidi="ar"/>
              </w:rPr>
              <w:t>分区用地规划要求。</w:t>
            </w:r>
            <w:r>
              <w:rPr>
                <w:rFonts w:hint="eastAsia" w:cs="Times New Roman"/>
                <w:color w:val="FF0000"/>
                <w:sz w:val="24"/>
                <w:szCs w:val="24"/>
                <w:highlight w:val="none"/>
                <w:lang w:eastAsia="zh-CN" w:bidi="ar"/>
              </w:rPr>
              <w:t>具体符合性分析见下表。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2"/>
              <w:rPr>
                <w:rFonts w:hint="eastAsia" w:ascii="宋体" w:cs="宋体"/>
                <w:b/>
                <w:bCs/>
                <w:color w:val="000000"/>
                <w:kern w:val="0"/>
                <w:sz w:val="21"/>
                <w:szCs w:val="21"/>
                <w:lang w:val="en-US" w:eastAsia="zh-CN"/>
              </w:rPr>
            </w:pPr>
            <w:r>
              <w:rPr>
                <w:rFonts w:hint="eastAsia" w:ascii="宋体" w:cs="宋体"/>
                <w:b/>
                <w:bCs/>
                <w:color w:val="000000"/>
                <w:kern w:val="0"/>
                <w:sz w:val="21"/>
                <w:szCs w:val="21"/>
                <w:lang w:val="en-US" w:eastAsia="zh-CN"/>
              </w:rPr>
              <w:t>表1 本项目与相关规划符合性分析</w:t>
            </w:r>
          </w:p>
          <w:tbl>
            <w:tblPr>
              <w:tblStyle w:val="18"/>
              <w:tblW w:w="8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4212"/>
              <w:gridCol w:w="2535"/>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51" w:type="dxa"/>
                  <w:vAlign w:val="center"/>
                </w:tcPr>
                <w:p>
                  <w:pPr>
                    <w:numPr>
                      <w:ilvl w:val="0"/>
                      <w:numId w:val="0"/>
                    </w:numPr>
                    <w:adjustRightInd w:val="0"/>
                    <w:snapToGrid w:val="0"/>
                    <w:spacing w:line="240" w:lineRule="auto"/>
                    <w:ind w:leftChars="0"/>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文件</w:t>
                  </w:r>
                </w:p>
              </w:tc>
              <w:tc>
                <w:tcPr>
                  <w:tcW w:w="4212" w:type="dxa"/>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政策要求</w:t>
                  </w:r>
                </w:p>
              </w:tc>
              <w:tc>
                <w:tcPr>
                  <w:tcW w:w="2535" w:type="dxa"/>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本项目实际情况</w:t>
                  </w:r>
                </w:p>
              </w:tc>
              <w:tc>
                <w:tcPr>
                  <w:tcW w:w="640"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951" w:type="dxa"/>
                  <w:vMerge w:val="restart"/>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rPr>
                  </w:pPr>
                  <w:r>
                    <w:rPr>
                      <w:rFonts w:hint="default" w:ascii="Times New Roman" w:hAnsi="Times New Roman" w:eastAsia="宋体" w:cs="Times New Roman"/>
                      <w:color w:val="auto"/>
                      <w:kern w:val="0"/>
                      <w:sz w:val="21"/>
                      <w:szCs w:val="21"/>
                      <w:vertAlign w:val="baseline"/>
                      <w:lang w:val="en-US" w:eastAsia="zh-CN"/>
                    </w:rPr>
                    <w:t>西咸新区-沣东新城分区规划（2010-2020）环境影响报告书及审查意见</w:t>
                  </w:r>
                </w:p>
              </w:tc>
              <w:tc>
                <w:tcPr>
                  <w:tcW w:w="4212"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rPr>
                  </w:pPr>
                  <w:r>
                    <w:rPr>
                      <w:rFonts w:hint="default" w:ascii="Times New Roman" w:hAnsi="Times New Roman" w:eastAsia="宋体" w:cs="Times New Roman"/>
                      <w:sz w:val="21"/>
                      <w:szCs w:val="21"/>
                      <w:lang w:val="en-US" w:eastAsia="zh-CN"/>
                    </w:rPr>
                    <w:t>入区企业清洁生产必须达到国内先进水平，严禁“三高一低”企业入区、由总量指标限值企业类型和规模、污染物排放指标等工业企业的准入条件。</w:t>
                  </w:r>
                </w:p>
              </w:tc>
              <w:tc>
                <w:tcPr>
                  <w:tcW w:w="2535" w:type="dxa"/>
                  <w:vAlign w:val="center"/>
                </w:tcPr>
                <w:p>
                  <w:pPr>
                    <w:adjustRightInd w:val="0"/>
                    <w:snapToGrid w:val="0"/>
                    <w:spacing w:line="240" w:lineRule="auto"/>
                    <w:jc w:val="left"/>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本项目为</w:t>
                  </w:r>
                  <w:r>
                    <w:rPr>
                      <w:rFonts w:hint="eastAsia" w:ascii="Times New Roman" w:hAnsi="Times New Roman" w:cs="Times New Roman"/>
                      <w:sz w:val="21"/>
                      <w:szCs w:val="21"/>
                      <w:lang w:val="en-US" w:eastAsia="zh-CN"/>
                    </w:rPr>
                    <w:t>色母粒子</w:t>
                  </w:r>
                  <w:r>
                    <w:rPr>
                      <w:rFonts w:hint="default" w:ascii="Times New Roman" w:hAnsi="Times New Roman" w:eastAsia="宋体" w:cs="Times New Roman"/>
                      <w:sz w:val="21"/>
                      <w:szCs w:val="21"/>
                      <w:lang w:val="en-US" w:eastAsia="zh-CN"/>
                    </w:rPr>
                    <w:t>加工产业</w:t>
                  </w:r>
                  <w:r>
                    <w:rPr>
                      <w:rFonts w:hint="default" w:ascii="Times New Roman" w:hAnsi="Times New Roman" w:eastAsia="宋体" w:cs="Times New Roman"/>
                      <w:color w:val="000000"/>
                      <w:kern w:val="0"/>
                      <w:sz w:val="21"/>
                      <w:szCs w:val="21"/>
                      <w:vertAlign w:val="baseline"/>
                      <w:lang w:val="en-US" w:eastAsia="zh-CN"/>
                    </w:rPr>
                    <w:t>，不属于</w:t>
                  </w:r>
                  <w:r>
                    <w:rPr>
                      <w:rFonts w:hint="default" w:ascii="Times New Roman" w:hAnsi="Times New Roman" w:eastAsia="宋体" w:cs="Times New Roman"/>
                      <w:sz w:val="21"/>
                      <w:szCs w:val="21"/>
                      <w:lang w:val="en-US" w:eastAsia="zh-CN"/>
                    </w:rPr>
                    <w:t>“三高一低”企业</w:t>
                  </w:r>
                  <w:r>
                    <w:rPr>
                      <w:rFonts w:hint="eastAsia" w:ascii="Times New Roman" w:hAnsi="Times New Roman" w:cs="Times New Roman"/>
                      <w:sz w:val="21"/>
                      <w:szCs w:val="21"/>
                      <w:lang w:val="en-US" w:eastAsia="zh-CN"/>
                    </w:rPr>
                    <w:t>。</w:t>
                  </w:r>
                </w:p>
              </w:tc>
              <w:tc>
                <w:tcPr>
                  <w:tcW w:w="640" w:type="dxa"/>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951"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4212"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做好规划区项目的环境保护准入工作，限制规划定位的产业以外项目进入，并依法对具体建设项目进行环境影响评价，规划区内不得建设电镀生产线及涉重金属排放企业。</w:t>
                  </w:r>
                </w:p>
              </w:tc>
              <w:tc>
                <w:tcPr>
                  <w:tcW w:w="2535" w:type="dxa"/>
                  <w:vAlign w:val="center"/>
                </w:tcPr>
                <w:p>
                  <w:pPr>
                    <w:adjustRightInd w:val="0"/>
                    <w:snapToGrid w:val="0"/>
                    <w:spacing w:line="240" w:lineRule="auto"/>
                    <w:jc w:val="left"/>
                    <w:rPr>
                      <w:rFonts w:hint="default" w:ascii="Times New Roman" w:hAnsi="Times New Roman" w:eastAsia="宋体" w:cs="Times New Roman"/>
                      <w:color w:val="000000"/>
                      <w:kern w:val="0"/>
                      <w:sz w:val="21"/>
                      <w:szCs w:val="21"/>
                      <w:vertAlign w:val="baseline"/>
                    </w:rPr>
                  </w:pPr>
                  <w:r>
                    <w:rPr>
                      <w:rFonts w:hint="default" w:ascii="Times New Roman" w:hAnsi="Times New Roman" w:eastAsia="宋体" w:cs="Times New Roman"/>
                      <w:color w:val="000000"/>
                      <w:kern w:val="0"/>
                      <w:sz w:val="21"/>
                      <w:szCs w:val="21"/>
                      <w:vertAlign w:val="baseline"/>
                      <w:lang w:val="en-US" w:eastAsia="zh-CN"/>
                    </w:rPr>
                    <w:t>本项目正在办理环评手续，项目为</w:t>
                  </w:r>
                  <w:r>
                    <w:rPr>
                      <w:rFonts w:hint="eastAsia" w:ascii="Times New Roman" w:hAnsi="Times New Roman" w:cs="Times New Roman"/>
                      <w:sz w:val="21"/>
                      <w:szCs w:val="21"/>
                      <w:lang w:val="en-US" w:eastAsia="zh-CN"/>
                    </w:rPr>
                    <w:t>色母粒子</w:t>
                  </w:r>
                  <w:r>
                    <w:rPr>
                      <w:rFonts w:hint="default" w:ascii="Times New Roman" w:hAnsi="Times New Roman" w:eastAsia="宋体" w:cs="Times New Roman"/>
                      <w:sz w:val="21"/>
                      <w:szCs w:val="21"/>
                      <w:lang w:val="en-US" w:eastAsia="zh-CN"/>
                    </w:rPr>
                    <w:t>加工产业</w:t>
                  </w:r>
                  <w:r>
                    <w:rPr>
                      <w:rFonts w:hint="default" w:ascii="Times New Roman" w:hAnsi="Times New Roman" w:eastAsia="宋体" w:cs="Times New Roman"/>
                      <w:color w:val="000000"/>
                      <w:kern w:val="0"/>
                      <w:sz w:val="21"/>
                      <w:szCs w:val="21"/>
                      <w:vertAlign w:val="baseline"/>
                      <w:lang w:val="en-US" w:eastAsia="zh-CN"/>
                    </w:rPr>
                    <w:t>，不属于电镀生产线及涉重金属排放企业</w:t>
                  </w:r>
                  <w:r>
                    <w:rPr>
                      <w:rFonts w:hint="eastAsia" w:ascii="Times New Roman" w:hAnsi="Times New Roman" w:cs="Times New Roman"/>
                      <w:color w:val="000000"/>
                      <w:kern w:val="0"/>
                      <w:sz w:val="21"/>
                      <w:szCs w:val="21"/>
                      <w:vertAlign w:val="baseline"/>
                      <w:lang w:val="en-US" w:eastAsia="zh-CN"/>
                    </w:rPr>
                    <w:t>。</w:t>
                  </w:r>
                </w:p>
              </w:tc>
              <w:tc>
                <w:tcPr>
                  <w:tcW w:w="640"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rPr>
                  </w:pPr>
                  <w:r>
                    <w:rPr>
                      <w:rFonts w:hint="default" w:ascii="Times New Roman" w:hAnsi="Times New Roman" w:eastAsia="宋体" w:cs="Times New Roman"/>
                      <w:color w:val="000000"/>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951"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4212"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sz w:val="21"/>
                      <w:szCs w:val="21"/>
                    </w:rPr>
                    <w:t>水环境保护对策和措施：严格环境准入制度，防治企业污染排放。在规划建设中，要设置相应的环保准入门槛，限制造纸、化工、食品饮料加工、皮革、电镀等高耗水、重污染行业进入。</w:t>
                  </w:r>
                </w:p>
              </w:tc>
              <w:tc>
                <w:tcPr>
                  <w:tcW w:w="2535"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FF0000"/>
                      <w:kern w:val="0"/>
                      <w:sz w:val="21"/>
                      <w:szCs w:val="21"/>
                      <w:vertAlign w:val="baseline"/>
                      <w:lang w:val="en-US" w:eastAsia="zh-CN"/>
                    </w:rPr>
                  </w:pPr>
                  <w:r>
                    <w:rPr>
                      <w:rFonts w:hint="default" w:ascii="Times New Roman" w:hAnsi="Times New Roman" w:eastAsia="宋体" w:cs="Times New Roman"/>
                      <w:sz w:val="21"/>
                      <w:szCs w:val="21"/>
                      <w:lang w:val="en-US" w:eastAsia="zh-CN"/>
                    </w:rPr>
                    <w:t>项目运营废水</w:t>
                  </w:r>
                  <w:r>
                    <w:rPr>
                      <w:rFonts w:hint="default" w:ascii="Times New Roman" w:hAnsi="Times New Roman" w:eastAsia="宋体" w:cs="Times New Roman"/>
                      <w:sz w:val="21"/>
                      <w:szCs w:val="21"/>
                    </w:rPr>
                    <w:t>主要</w:t>
                  </w:r>
                  <w:r>
                    <w:rPr>
                      <w:rFonts w:hint="default" w:ascii="Times New Roman" w:hAnsi="Times New Roman" w:eastAsia="宋体" w:cs="Times New Roman"/>
                      <w:sz w:val="21"/>
                      <w:szCs w:val="21"/>
                      <w:lang w:val="en-US" w:eastAsia="zh-CN"/>
                    </w:rPr>
                    <w:t>为</w:t>
                  </w:r>
                  <w:r>
                    <w:rPr>
                      <w:rFonts w:hint="default" w:ascii="Times New Roman" w:hAnsi="Times New Roman" w:eastAsia="宋体" w:cs="Times New Roman"/>
                      <w:sz w:val="21"/>
                      <w:szCs w:val="21"/>
                    </w:rPr>
                    <w:t>生活污水</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生活污水经化粪池处理排入市政污水管网。</w:t>
                  </w:r>
                </w:p>
              </w:tc>
              <w:tc>
                <w:tcPr>
                  <w:tcW w:w="640"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rPr>
                  </w:pPr>
                  <w:r>
                    <w:rPr>
                      <w:rFonts w:hint="default" w:ascii="Times New Roman" w:hAnsi="Times New Roman" w:eastAsia="宋体" w:cs="Times New Roman"/>
                      <w:color w:val="000000"/>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51"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4212"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sz w:val="21"/>
                      <w:szCs w:val="21"/>
                    </w:rPr>
                    <w:t>大气环境保护对策和措施：严格产业准入制度，控制企业污染排放。设置新城产业准入大气环境标准，对排污量大的行业进行限制，防止对新城产生影响。</w:t>
                  </w:r>
                </w:p>
              </w:tc>
              <w:tc>
                <w:tcPr>
                  <w:tcW w:w="2535"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w:t>
                  </w:r>
                  <w:r>
                    <w:rPr>
                      <w:rFonts w:hint="eastAsia" w:ascii="Times New Roman" w:hAnsi="Times New Roman" w:cs="Times New Roman"/>
                      <w:sz w:val="21"/>
                      <w:szCs w:val="21"/>
                      <w:lang w:val="en-US" w:eastAsia="zh-CN"/>
                    </w:rPr>
                    <w:t>挤塑</w:t>
                  </w:r>
                  <w:r>
                    <w:rPr>
                      <w:rFonts w:hint="default" w:ascii="Times New Roman" w:hAnsi="Times New Roman" w:eastAsia="宋体" w:cs="Times New Roman"/>
                      <w:sz w:val="21"/>
                      <w:szCs w:val="21"/>
                      <w:lang w:val="en-US" w:eastAsia="zh-CN"/>
                    </w:rPr>
                    <w:t>工序产生的废气</w:t>
                  </w:r>
                  <w:r>
                    <w:rPr>
                      <w:rFonts w:hint="default" w:ascii="Times New Roman" w:hAnsi="Times New Roman" w:eastAsia="宋体" w:cs="Times New Roman"/>
                      <w:sz w:val="21"/>
                      <w:szCs w:val="21"/>
                    </w:rPr>
                    <w:t>采用</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集气罩+</w:t>
                  </w:r>
                  <w:r>
                    <w:rPr>
                      <w:rFonts w:hint="eastAsia" w:cs="Times New Roman"/>
                      <w:sz w:val="21"/>
                      <w:szCs w:val="21"/>
                      <w:lang w:eastAsia="zh-CN"/>
                    </w:rPr>
                    <w:t>双级</w:t>
                  </w:r>
                  <w:r>
                    <w:rPr>
                      <w:rFonts w:hint="default" w:ascii="Times New Roman" w:hAnsi="Times New Roman" w:eastAsia="宋体" w:cs="Times New Roman"/>
                      <w:sz w:val="21"/>
                      <w:szCs w:val="21"/>
                    </w:rPr>
                    <w:t>活性炭吸附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处理后经15m高的排气筒</w:t>
                  </w:r>
                  <w:r>
                    <w:rPr>
                      <w:rFonts w:hint="eastAsia" w:ascii="Times New Roman" w:hAnsi="Times New Roman" w:cs="Times New Roman"/>
                      <w:sz w:val="21"/>
                      <w:szCs w:val="21"/>
                      <w:lang w:val="en-US" w:eastAsia="zh-CN"/>
                    </w:rPr>
                    <w:t>P2</w:t>
                  </w:r>
                  <w:r>
                    <w:rPr>
                      <w:rFonts w:hint="default" w:ascii="Times New Roman" w:hAnsi="Times New Roman" w:eastAsia="宋体" w:cs="Times New Roman"/>
                      <w:sz w:val="21"/>
                      <w:szCs w:val="21"/>
                      <w:lang w:val="en-US" w:eastAsia="zh-CN"/>
                    </w:rPr>
                    <w:t>达标</w:t>
                  </w:r>
                  <w:r>
                    <w:rPr>
                      <w:rFonts w:hint="default" w:ascii="Times New Roman" w:hAnsi="Times New Roman" w:eastAsia="宋体" w:cs="Times New Roman"/>
                      <w:sz w:val="21"/>
                      <w:szCs w:val="21"/>
                    </w:rPr>
                    <w:t>排放</w:t>
                  </w:r>
                  <w:r>
                    <w:rPr>
                      <w:rFonts w:hint="eastAsia" w:ascii="Times New Roman" w:hAnsi="Times New Roman" w:cs="Times New Roman"/>
                      <w:sz w:val="21"/>
                      <w:szCs w:val="21"/>
                      <w:lang w:eastAsia="zh-CN"/>
                    </w:rPr>
                    <w:t>；混料搅拌工序产生的粉尘经集气罩收集，由布袋除尘器处理后经</w:t>
                  </w:r>
                  <w:r>
                    <w:rPr>
                      <w:rFonts w:hint="eastAsia" w:ascii="Times New Roman" w:hAnsi="Times New Roman" w:cs="Times New Roman"/>
                      <w:sz w:val="21"/>
                      <w:szCs w:val="21"/>
                      <w:lang w:val="en-US" w:eastAsia="zh-CN"/>
                    </w:rPr>
                    <w:t>15米排气筒P1排放，不</w:t>
                  </w:r>
                  <w:r>
                    <w:rPr>
                      <w:rFonts w:hint="default" w:ascii="Times New Roman" w:hAnsi="Times New Roman" w:eastAsia="宋体" w:cs="Times New Roman"/>
                      <w:sz w:val="21"/>
                      <w:szCs w:val="21"/>
                      <w:lang w:val="en-US" w:eastAsia="zh-CN"/>
                    </w:rPr>
                    <w:t>属于大气污染物排放量大的项目</w:t>
                  </w:r>
                  <w:r>
                    <w:rPr>
                      <w:rFonts w:hint="eastAsia" w:ascii="Times New Roman" w:hAnsi="Times New Roman" w:cs="Times New Roman"/>
                      <w:sz w:val="21"/>
                      <w:szCs w:val="21"/>
                      <w:lang w:val="en-US" w:eastAsia="zh-CN"/>
                    </w:rPr>
                    <w:t>。</w:t>
                  </w:r>
                </w:p>
              </w:tc>
              <w:tc>
                <w:tcPr>
                  <w:tcW w:w="640"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951"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4212"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sz w:val="21"/>
                      <w:szCs w:val="21"/>
                    </w:rPr>
                    <w:t>声环境保护对策和措施：加强环境噪声管 理，建立完善的环境噪声管理办法。完善环 境噪声达标区管理办法，加强对公共和个人娱乐区、商业区等的环境噪声管理，加强对建筑噪声以及固定噪声源的管理。</w:t>
                  </w:r>
                </w:p>
              </w:tc>
              <w:tc>
                <w:tcPr>
                  <w:tcW w:w="2535"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FF0000"/>
                      <w:kern w:val="0"/>
                      <w:sz w:val="21"/>
                      <w:szCs w:val="21"/>
                      <w:vertAlign w:val="baseline"/>
                      <w:lang w:val="en-US" w:eastAsia="zh-CN"/>
                    </w:rPr>
                  </w:pPr>
                  <w:r>
                    <w:rPr>
                      <w:rFonts w:hint="default" w:ascii="Times New Roman" w:hAnsi="Times New Roman" w:eastAsia="宋体" w:cs="Times New Roman"/>
                      <w:sz w:val="21"/>
                      <w:szCs w:val="21"/>
                    </w:rPr>
                    <w:t>本项目运营期设备均优先选用低噪声设备，并采取基础减振、隔声等措施，同时加强对设备的维修保养管理。</w:t>
                  </w:r>
                </w:p>
              </w:tc>
              <w:tc>
                <w:tcPr>
                  <w:tcW w:w="640"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rPr>
                  </w:pPr>
                  <w:r>
                    <w:rPr>
                      <w:rFonts w:hint="default" w:ascii="Times New Roman" w:hAnsi="Times New Roman" w:eastAsia="宋体" w:cs="Times New Roman"/>
                      <w:color w:val="000000"/>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51"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4212" w:type="dxa"/>
                  <w:vAlign w:val="center"/>
                </w:tcPr>
                <w:p>
                  <w:pPr>
                    <w:adjustRightInd w:val="0"/>
                    <w:snapToGrid w:val="0"/>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固体废物综合整治对策：提高全民的环境意 识，提倡节约，减少城市生活垃圾产生量，推行生活垃圾分类收集，提高生活垃圾无害化处理率和固体废物的综合利用率。提高危险固废和医疗垃圾的安全处理、处置能力。建立危险废物和医疗废物的收集、运输</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处置的全过程环境监督管理体系</w:t>
                  </w:r>
                </w:p>
              </w:tc>
              <w:tc>
                <w:tcPr>
                  <w:tcW w:w="2535" w:type="dxa"/>
                  <w:vAlign w:val="center"/>
                </w:tcPr>
                <w:p>
                  <w:pPr>
                    <w:adjustRightInd w:val="0"/>
                    <w:snapToGrid w:val="0"/>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生活垃圾分类收集由当地环卫部门进行处理；</w:t>
                  </w:r>
                  <w:r>
                    <w:rPr>
                      <w:rFonts w:hint="eastAsia" w:cs="Times New Roman"/>
                      <w:sz w:val="21"/>
                      <w:szCs w:val="21"/>
                      <w:lang w:val="en-US" w:eastAsia="zh-CN"/>
                    </w:rPr>
                    <w:t>一般生产固废集中收集至固废暂存区，定期外售</w:t>
                  </w:r>
                  <w:r>
                    <w:rPr>
                      <w:rFonts w:hint="default" w:ascii="Times New Roman" w:hAnsi="Times New Roman" w:eastAsia="宋体" w:cs="Times New Roman"/>
                      <w:sz w:val="21"/>
                      <w:szCs w:val="21"/>
                      <w:lang w:val="en-US" w:eastAsia="zh-CN"/>
                    </w:rPr>
                    <w:t>；危险废物</w:t>
                  </w:r>
                  <w:r>
                    <w:rPr>
                      <w:rFonts w:hint="eastAsia" w:cs="Times New Roman"/>
                      <w:sz w:val="21"/>
                      <w:szCs w:val="21"/>
                      <w:lang w:val="en-US" w:eastAsia="zh-CN"/>
                    </w:rPr>
                    <w:t>分区储存至</w:t>
                  </w:r>
                  <w:r>
                    <w:rPr>
                      <w:rFonts w:hint="default" w:ascii="Times New Roman" w:hAnsi="Times New Roman" w:eastAsia="宋体" w:cs="Times New Roman"/>
                      <w:sz w:val="21"/>
                      <w:szCs w:val="21"/>
                      <w:lang w:val="en-US" w:eastAsia="zh-CN"/>
                    </w:rPr>
                    <w:t>危废暂存</w:t>
                  </w:r>
                  <w:r>
                    <w:rPr>
                      <w:rFonts w:hint="eastAsia" w:cs="Times New Roman"/>
                      <w:sz w:val="21"/>
                      <w:szCs w:val="21"/>
                      <w:lang w:val="en-US" w:eastAsia="zh-CN"/>
                    </w:rPr>
                    <w:t>间</w:t>
                  </w:r>
                  <w:r>
                    <w:rPr>
                      <w:rFonts w:hint="default" w:ascii="Times New Roman" w:hAnsi="Times New Roman" w:eastAsia="宋体" w:cs="Times New Roman"/>
                      <w:sz w:val="21"/>
                      <w:szCs w:val="21"/>
                      <w:lang w:val="en-US" w:eastAsia="zh-CN"/>
                    </w:rPr>
                    <w:t>，委托有资质的单位处理</w:t>
                  </w:r>
                  <w:r>
                    <w:rPr>
                      <w:rFonts w:hint="eastAsia" w:cs="Times New Roman"/>
                      <w:sz w:val="21"/>
                      <w:szCs w:val="21"/>
                      <w:lang w:val="en-US" w:eastAsia="zh-CN"/>
                    </w:rPr>
                    <w:t>。</w:t>
                  </w:r>
                </w:p>
              </w:tc>
              <w:tc>
                <w:tcPr>
                  <w:tcW w:w="640"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符合</w:t>
                  </w:r>
                </w:p>
              </w:tc>
            </w:tr>
          </w:tbl>
          <w:p>
            <w:pPr>
              <w:pStyle w:val="21"/>
              <w:spacing w:line="360" w:lineRule="auto"/>
              <w:ind w:firstLine="480" w:firstLineChars="200"/>
              <w:jc w:val="both"/>
              <w:outlineLvl w:val="2"/>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（4）选址符合性</w:t>
            </w:r>
          </w:p>
          <w:p>
            <w:pPr>
              <w:keepNext w:val="0"/>
              <w:keepLines w:val="0"/>
              <w:suppressLineNumbers w:val="0"/>
              <w:wordWrap w:val="0"/>
              <w:spacing w:before="0" w:beforeAutospacing="0" w:after="0" w:afterAutospacing="0" w:line="360" w:lineRule="auto"/>
              <w:ind w:left="0" w:right="0" w:firstLine="480" w:firstLineChars="200"/>
              <w:rPr>
                <w:rFonts w:hint="default" w:ascii="Times New Roman" w:hAnsi="Times New Roman"/>
                <w:sz w:val="24"/>
              </w:rPr>
            </w:pPr>
            <w:r>
              <w:rPr>
                <w:rFonts w:hint="default" w:hAnsi="宋体" w:cs="Times New Roman"/>
                <w:color w:val="auto"/>
                <w:sz w:val="24"/>
              </w:rPr>
              <w:t>本项目位于</w:t>
            </w:r>
            <w:r>
              <w:rPr>
                <w:rFonts w:hint="eastAsia" w:hAnsi="宋体" w:cs="Times New Roman"/>
                <w:color w:val="auto"/>
                <w:sz w:val="24"/>
                <w:lang w:eastAsia="zh-CN"/>
              </w:rPr>
              <w:t>陕西省西咸新区沣东新城红光路西段8号C-2区域</w:t>
            </w:r>
            <w:r>
              <w:rPr>
                <w:rFonts w:hint="default" w:hAnsi="宋体" w:cs="Times New Roman"/>
                <w:color w:val="auto"/>
                <w:sz w:val="24"/>
                <w:lang w:eastAsia="zh-CN"/>
              </w:rPr>
              <w:t>，租赁</w:t>
            </w:r>
            <w:r>
              <w:rPr>
                <w:rFonts w:hint="default" w:hAnsi="宋体" w:cs="Times New Roman"/>
                <w:color w:val="auto"/>
                <w:sz w:val="24"/>
                <w:lang w:val="en-US" w:eastAsia="zh-CN"/>
              </w:rPr>
              <w:t>西安怡安世勋物业管理有限责任公司</w:t>
            </w:r>
            <w:r>
              <w:rPr>
                <w:rFonts w:hint="default" w:hAnsi="宋体" w:cs="Times New Roman"/>
                <w:color w:val="auto"/>
                <w:sz w:val="24"/>
              </w:rPr>
              <w:t>现有厂房。经现场勘察，</w:t>
            </w:r>
            <w:r>
              <w:rPr>
                <w:rFonts w:hint="default" w:ascii="Times New Roman" w:hAnsi="宋体"/>
                <w:sz w:val="24"/>
              </w:rPr>
              <w:t>项目地理位置优越，交通便利，水、电等配套设施完善；项目周边</w:t>
            </w:r>
            <w:r>
              <w:rPr>
                <w:rFonts w:hint="eastAsia" w:hAnsi="宋体"/>
                <w:sz w:val="24"/>
                <w:lang w:eastAsia="zh-CN"/>
              </w:rPr>
              <w:t>不涉及</w:t>
            </w:r>
            <w:r>
              <w:rPr>
                <w:rFonts w:hint="default" w:ascii="Times New Roman" w:hAnsi="宋体"/>
                <w:sz w:val="24"/>
              </w:rPr>
              <w:t>矿产资源、文物</w:t>
            </w:r>
            <w:r>
              <w:rPr>
                <w:rFonts w:hint="eastAsia" w:ascii="Times New Roman" w:hAnsi="宋体"/>
                <w:sz w:val="24"/>
              </w:rPr>
              <w:t>、</w:t>
            </w:r>
            <w:r>
              <w:rPr>
                <w:rFonts w:hint="default" w:ascii="Times New Roman" w:hAnsi="宋体"/>
                <w:sz w:val="24"/>
              </w:rPr>
              <w:t>自然保护区</w:t>
            </w:r>
            <w:r>
              <w:rPr>
                <w:rFonts w:hint="eastAsia" w:ascii="Times New Roman" w:hAnsi="宋体"/>
                <w:sz w:val="24"/>
              </w:rPr>
              <w:t>、风景名胜区、水源保护区</w:t>
            </w:r>
            <w:r>
              <w:rPr>
                <w:rFonts w:hint="default" w:ascii="Times New Roman" w:hAnsi="宋体"/>
                <w:sz w:val="24"/>
              </w:rPr>
              <w:t>以及军事设施。</w:t>
            </w:r>
          </w:p>
          <w:p>
            <w:pPr>
              <w:keepNext w:val="0"/>
              <w:keepLines w:val="0"/>
              <w:suppressLineNumbers w:val="0"/>
              <w:wordWrap w:val="0"/>
              <w:spacing w:before="0" w:beforeAutospacing="0" w:after="0" w:afterAutospacing="0" w:line="360" w:lineRule="auto"/>
              <w:ind w:left="0" w:right="0" w:firstLine="480" w:firstLineChars="200"/>
              <w:rPr>
                <w:rFonts w:hint="default" w:ascii="Times New Roman" w:hAnsi="Times New Roman"/>
                <w:sz w:val="24"/>
              </w:rPr>
            </w:pPr>
            <w:r>
              <w:rPr>
                <w:rFonts w:hint="default" w:ascii="Times New Roman" w:hAnsi="宋体"/>
                <w:sz w:val="24"/>
              </w:rPr>
              <w:t>项目运行期间，污染物产生量少，在做好污染治理措施后，污染物都可实现达标排放或合理处置，项目将会成为环境友好型企业，且本项目与周边企业不存在相互制约关系。</w:t>
            </w:r>
          </w:p>
          <w:p>
            <w:pPr>
              <w:pStyle w:val="10"/>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hAnsi="宋体" w:cs="Times New Roman"/>
                <w:color w:val="auto"/>
                <w:sz w:val="24"/>
              </w:rPr>
            </w:pPr>
            <w:r>
              <w:rPr>
                <w:rFonts w:ascii="Times New Roman" w:hAnsi="宋体"/>
                <w:sz w:val="24"/>
                <w:szCs w:val="24"/>
                <w:lang w:val="zh-CN"/>
              </w:rPr>
              <w:t>通过以上分析，项目符合产业政策，符合相关规划，选址可行。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szCs w:val="24"/>
                <w:highlight w:val="none"/>
                <w:lang w:bidi="ar"/>
              </w:rPr>
            </w:pPr>
            <w:r>
              <w:rPr>
                <w:rFonts w:hint="eastAsia" w:ascii="Times New Roman" w:hAnsi="Times New Roman" w:cs="Times New Roman"/>
                <w:color w:val="auto"/>
                <w:sz w:val="24"/>
                <w:szCs w:val="24"/>
                <w:highlight w:val="none"/>
                <w:lang w:eastAsia="zh-CN" w:bidi="ar"/>
              </w:rPr>
              <w:t>（</w:t>
            </w:r>
            <w:r>
              <w:rPr>
                <w:rFonts w:hint="eastAsia" w:ascii="Times New Roman" w:hAnsi="Times New Roman" w:cs="Times New Roman"/>
                <w:color w:val="auto"/>
                <w:sz w:val="24"/>
                <w:szCs w:val="24"/>
                <w:highlight w:val="none"/>
                <w:lang w:val="en-US" w:eastAsia="zh-CN" w:bidi="ar"/>
              </w:rPr>
              <w:t>5）</w:t>
            </w:r>
            <w:r>
              <w:rPr>
                <w:rFonts w:hint="eastAsia" w:ascii="Times New Roman" w:hAnsi="Times New Roman" w:cs="Times New Roman"/>
                <w:color w:val="auto"/>
                <w:sz w:val="24"/>
                <w:szCs w:val="24"/>
                <w:highlight w:val="none"/>
                <w:lang w:bidi="ar"/>
              </w:rPr>
              <w:t>与《陕西省铁腕治霾打赢蓝天保卫战三年行动方案（</w:t>
            </w:r>
            <w:r>
              <w:rPr>
                <w:rFonts w:hint="default" w:ascii="Times New Roman" w:hAnsi="Times New Roman" w:cs="Times New Roman"/>
                <w:color w:val="auto"/>
                <w:sz w:val="24"/>
                <w:szCs w:val="24"/>
                <w:highlight w:val="none"/>
                <w:lang w:bidi="ar"/>
              </w:rPr>
              <w:t xml:space="preserve">2018-2020 </w:t>
            </w:r>
            <w:r>
              <w:rPr>
                <w:rFonts w:hint="eastAsia" w:ascii="Times New Roman" w:hAnsi="Times New Roman" w:cs="Times New Roman"/>
                <w:color w:val="auto"/>
                <w:sz w:val="24"/>
                <w:szCs w:val="24"/>
                <w:highlight w:val="none"/>
                <w:lang w:bidi="ar"/>
              </w:rPr>
              <w:t>年）（修订版）》符合性分析</w:t>
            </w:r>
          </w:p>
          <w:p>
            <w:pPr>
              <w:spacing w:line="360" w:lineRule="auto"/>
              <w:ind w:firstLine="480" w:firstLineChars="200"/>
              <w:jc w:val="center"/>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2018</w:t>
            </w:r>
            <w:r>
              <w:rPr>
                <w:rFonts w:hint="eastAsia" w:ascii="宋体" w:hAnsi="宋体" w:eastAsia="宋体" w:cs="Times New Roman"/>
                <w:color w:val="auto"/>
                <w:kern w:val="2"/>
                <w:sz w:val="24"/>
                <w:szCs w:val="24"/>
                <w:lang w:val="en-US" w:eastAsia="zh-CN" w:bidi="ar-SA"/>
              </w:rPr>
              <w:t>年继续推进关中地区“散乱污”企业综合整治。完成具有固定设施的、</w:t>
            </w:r>
          </w:p>
          <w:p>
            <w:pPr>
              <w:spacing w:line="360" w:lineRule="auto"/>
              <w:jc w:val="both"/>
              <w:rPr>
                <w:rFonts w:hint="eastAsia"/>
                <w:b/>
                <w:color w:val="auto"/>
                <w:sz w:val="21"/>
                <w:szCs w:val="21"/>
              </w:rPr>
            </w:pPr>
            <w:r>
              <w:rPr>
                <w:rFonts w:hint="eastAsia" w:ascii="宋体" w:hAnsi="宋体" w:eastAsia="宋体" w:cs="Times New Roman"/>
                <w:color w:val="auto"/>
                <w:kern w:val="2"/>
                <w:sz w:val="24"/>
                <w:szCs w:val="24"/>
                <w:lang w:val="en-US" w:eastAsia="zh-CN" w:bidi="ar-SA"/>
              </w:rPr>
              <w:t>有污染排放的生产性“散乱污”工业企业的整治。</w:t>
            </w:r>
            <w:r>
              <w:rPr>
                <w:rFonts w:hint="default" w:ascii="Times New Roman" w:hAnsi="Times New Roman" w:eastAsia="宋体" w:cs="Times New Roman"/>
                <w:color w:val="auto"/>
                <w:kern w:val="2"/>
                <w:sz w:val="24"/>
                <w:szCs w:val="24"/>
                <w:lang w:val="en-US" w:eastAsia="zh-CN" w:bidi="ar-SA"/>
              </w:rPr>
              <w:t>2018年7月1日</w:t>
            </w:r>
            <w:r>
              <w:rPr>
                <w:rFonts w:hint="eastAsia" w:ascii="宋体" w:hAnsi="宋体" w:eastAsia="宋体" w:cs="Times New Roman"/>
                <w:color w:val="auto"/>
                <w:kern w:val="2"/>
                <w:sz w:val="24"/>
                <w:szCs w:val="24"/>
                <w:lang w:val="en-US" w:eastAsia="zh-CN" w:bidi="ar-SA"/>
              </w:rPr>
              <w:t>前，关中地区再次摸底核实“散乱污”企业，实行拉网式排查和综合整治，并实现动态清单式管理，确保整治到位。</w:t>
            </w:r>
            <w:r>
              <w:rPr>
                <w:rFonts w:hint="default" w:ascii="Times New Roman" w:hAnsi="Times New Roman" w:cs="Times New Roman"/>
                <w:color w:val="auto"/>
                <w:kern w:val="2"/>
                <w:sz w:val="24"/>
                <w:szCs w:val="24"/>
                <w:lang w:val="en-US" w:eastAsia="zh-CN" w:bidi="ar-SA"/>
              </w:rPr>
              <w:t>201</w:t>
            </w:r>
            <w:r>
              <w:rPr>
                <w:rFonts w:hint="eastAsia" w:ascii="Times New Roman" w:hAnsi="Times New Roman" w:cs="Times New Roman"/>
                <w:color w:val="auto"/>
                <w:kern w:val="2"/>
                <w:sz w:val="24"/>
                <w:szCs w:val="24"/>
                <w:lang w:val="en-US" w:eastAsia="zh-CN" w:bidi="ar-SA"/>
              </w:rPr>
              <w:t>8</w:t>
            </w:r>
            <w:r>
              <w:rPr>
                <w:rFonts w:hint="default" w:ascii="Times New Roman" w:hAnsi="Times New Roman" w:eastAsia="宋体" w:cs="Times New Roman"/>
                <w:color w:val="auto"/>
                <w:kern w:val="2"/>
                <w:sz w:val="24"/>
                <w:szCs w:val="24"/>
                <w:lang w:val="en-US" w:eastAsia="zh-CN" w:bidi="ar-SA"/>
              </w:rPr>
              <w:t>年</w:t>
            </w:r>
            <w:r>
              <w:rPr>
                <w:rFonts w:hint="eastAsia" w:ascii="Times New Roman" w:hAnsi="Times New Roman" w:eastAsia="宋体" w:cs="Times New Roman"/>
                <w:color w:val="auto"/>
                <w:kern w:val="2"/>
                <w:sz w:val="24"/>
                <w:szCs w:val="24"/>
                <w:lang w:val="en-US" w:eastAsia="zh-CN" w:bidi="ar-SA"/>
              </w:rPr>
              <w:t>12</w:t>
            </w:r>
            <w:r>
              <w:rPr>
                <w:rFonts w:hint="default" w:ascii="Times New Roman" w:hAnsi="Times New Roman" w:eastAsia="宋体" w:cs="Times New Roman"/>
                <w:color w:val="auto"/>
                <w:kern w:val="2"/>
                <w:sz w:val="24"/>
                <w:szCs w:val="24"/>
                <w:lang w:val="en-US" w:eastAsia="zh-CN" w:bidi="ar-SA"/>
              </w:rPr>
              <w:t>月</w:t>
            </w:r>
            <w:r>
              <w:rPr>
                <w:rFonts w:hint="eastAsia" w:ascii="Times New Roman" w:hAnsi="Times New Roman" w:cs="Times New Roman"/>
                <w:color w:val="auto"/>
                <w:kern w:val="2"/>
                <w:sz w:val="24"/>
                <w:szCs w:val="24"/>
                <w:lang w:val="en-US" w:eastAsia="zh-CN" w:bidi="ar-SA"/>
              </w:rPr>
              <w:t>5日</w:t>
            </w:r>
            <w:r>
              <w:rPr>
                <w:rFonts w:hint="default" w:ascii="Times New Roman" w:hAnsi="Times New Roman" w:eastAsia="宋体" w:cs="Times New Roman"/>
                <w:color w:val="auto"/>
                <w:kern w:val="2"/>
                <w:sz w:val="24"/>
                <w:szCs w:val="24"/>
                <w:lang w:val="en-US" w:eastAsia="zh-CN" w:bidi="ar-SA"/>
              </w:rPr>
              <w:t>本项目通过沣东新城散乱污企业整治领导小组办公室的验收（见</w:t>
            </w:r>
            <w:r>
              <w:rPr>
                <w:rFonts w:hint="default" w:ascii="Times New Roman" w:hAnsi="Times New Roman" w:eastAsia="宋体" w:cs="Times New Roman"/>
                <w:b/>
                <w:bCs/>
                <w:color w:val="auto"/>
                <w:kern w:val="2"/>
                <w:sz w:val="24"/>
                <w:szCs w:val="24"/>
                <w:lang w:val="en-US" w:eastAsia="zh-CN" w:bidi="ar-SA"/>
              </w:rPr>
              <w:t>附件</w:t>
            </w:r>
            <w:r>
              <w:rPr>
                <w:rFonts w:hint="eastAsia" w:ascii="Times New Roman" w:hAnsi="Times New Roman" w:cs="Times New Roman"/>
                <w:b/>
                <w:bCs/>
                <w:color w:val="auto"/>
                <w:kern w:val="2"/>
                <w:sz w:val="24"/>
                <w:szCs w:val="24"/>
                <w:lang w:val="en-US" w:eastAsia="zh-CN" w:bidi="ar-SA"/>
              </w:rPr>
              <w:t>7</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现要求</w:t>
            </w:r>
            <w:r>
              <w:rPr>
                <w:rFonts w:hint="default" w:ascii="Times New Roman" w:hAnsi="Times New Roman" w:eastAsia="宋体" w:cs="Times New Roman"/>
                <w:color w:val="auto"/>
                <w:kern w:val="2"/>
                <w:sz w:val="24"/>
                <w:szCs w:val="24"/>
                <w:lang w:val="en-US" w:eastAsia="zh-CN" w:bidi="ar-SA"/>
              </w:rPr>
              <w:t>本项目</w:t>
            </w:r>
            <w:r>
              <w:rPr>
                <w:rFonts w:hint="eastAsia" w:ascii="Times New Roman" w:hAnsi="Times New Roman" w:eastAsia="宋体" w:cs="Times New Roman"/>
                <w:color w:val="auto"/>
                <w:kern w:val="2"/>
                <w:sz w:val="24"/>
                <w:szCs w:val="24"/>
                <w:lang w:val="en-US" w:eastAsia="zh-CN" w:bidi="ar-SA"/>
              </w:rPr>
              <w:t>办理</w:t>
            </w:r>
            <w:r>
              <w:rPr>
                <w:rFonts w:hint="default" w:ascii="Times New Roman" w:hAnsi="Times New Roman" w:eastAsia="宋体" w:cs="Times New Roman"/>
                <w:color w:val="auto"/>
                <w:kern w:val="2"/>
                <w:sz w:val="24"/>
                <w:szCs w:val="24"/>
                <w:lang w:val="en-US" w:eastAsia="zh-CN" w:bidi="ar-SA"/>
              </w:rPr>
              <w:t>环保手续</w:t>
            </w:r>
            <w:r>
              <w:rPr>
                <w:rFonts w:hint="eastAsia" w:ascii="宋体" w:hAnsi="宋体" w:cs="Times New Roman"/>
                <w:color w:val="auto"/>
                <w:kern w:val="2"/>
                <w:sz w:val="24"/>
                <w:szCs w:val="24"/>
                <w:lang w:val="en-US" w:eastAsia="zh-CN" w:bidi="ar-SA"/>
              </w:rPr>
              <w:t>。具体</w:t>
            </w:r>
            <w:r>
              <w:rPr>
                <w:rFonts w:hint="eastAsia" w:ascii="宋体" w:hAnsi="宋体" w:eastAsia="宋体" w:cs="Times New Roman"/>
                <w:color w:val="auto"/>
                <w:kern w:val="2"/>
                <w:sz w:val="24"/>
                <w:szCs w:val="24"/>
                <w:lang w:val="en-US" w:eastAsia="zh-CN" w:bidi="ar-SA"/>
              </w:rPr>
              <w:t>符合性分析</w:t>
            </w:r>
            <w:r>
              <w:rPr>
                <w:rFonts w:hint="eastAsia" w:ascii="宋体" w:hAnsi="宋体" w:cs="Times New Roman"/>
                <w:color w:val="auto"/>
                <w:kern w:val="2"/>
                <w:sz w:val="24"/>
                <w:szCs w:val="24"/>
                <w:lang w:val="en-US" w:eastAsia="zh-CN" w:bidi="ar-SA"/>
              </w:rPr>
              <w:t>见下表。</w:t>
            </w:r>
          </w:p>
          <w:p>
            <w:pPr>
              <w:spacing w:line="360" w:lineRule="auto"/>
              <w:ind w:firstLine="422" w:firstLineChars="200"/>
              <w:jc w:val="center"/>
              <w:rPr>
                <w:rFonts w:hint="eastAsia"/>
                <w:color w:val="auto"/>
              </w:rPr>
            </w:pPr>
            <w:r>
              <w:rPr>
                <w:rFonts w:hint="eastAsia"/>
                <w:b/>
                <w:color w:val="auto"/>
                <w:sz w:val="21"/>
                <w:szCs w:val="21"/>
              </w:rPr>
              <w:t>表</w:t>
            </w:r>
            <w:r>
              <w:rPr>
                <w:rFonts w:hint="eastAsia"/>
                <w:b/>
                <w:color w:val="auto"/>
                <w:sz w:val="21"/>
                <w:szCs w:val="21"/>
                <w:lang w:val="en-US" w:eastAsia="zh-CN"/>
              </w:rPr>
              <w:t xml:space="preserve">2 </w:t>
            </w:r>
            <w:r>
              <w:rPr>
                <w:rFonts w:hint="eastAsia"/>
                <w:b/>
                <w:color w:val="auto"/>
                <w:sz w:val="21"/>
                <w:szCs w:val="21"/>
              </w:rPr>
              <w:t>项目与《陕西省铁腕治霾打赢蓝天保卫战三年行动方案》符合性一览表</w:t>
            </w:r>
          </w:p>
          <w:tbl>
            <w:tblPr>
              <w:tblStyle w:val="17"/>
              <w:tblW w:w="83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7"/>
              <w:gridCol w:w="1590"/>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exact"/>
                <w:jc w:val="center"/>
              </w:trPr>
              <w:tc>
                <w:tcPr>
                  <w:tcW w:w="5837" w:type="dxa"/>
                  <w:tcBorders>
                    <w:tl2br w:val="nil"/>
                    <w:tr2bl w:val="nil"/>
                  </w:tcBorders>
                  <w:noWrap w:val="0"/>
                  <w:vAlign w:val="center"/>
                </w:tcPr>
                <w:p>
                  <w:pPr>
                    <w:pStyle w:val="38"/>
                    <w:kinsoku w:val="0"/>
                    <w:overflowPunct w:val="0"/>
                    <w:spacing w:before="64"/>
                    <w:jc w:val="center"/>
                    <w:rPr>
                      <w:rFonts w:hint="default"/>
                      <w:color w:val="auto"/>
                      <w:sz w:val="24"/>
                    </w:rPr>
                  </w:pPr>
                  <w:r>
                    <w:rPr>
                      <w:rFonts w:hint="eastAsia" w:ascii="宋体" w:hAnsi="宋体" w:eastAsia="宋体"/>
                      <w:color w:val="auto"/>
                      <w:sz w:val="21"/>
                    </w:rPr>
                    <w:t>建设要求</w:t>
                  </w:r>
                </w:p>
              </w:tc>
              <w:tc>
                <w:tcPr>
                  <w:tcW w:w="1590" w:type="dxa"/>
                  <w:tcBorders>
                    <w:tl2br w:val="nil"/>
                    <w:tr2bl w:val="nil"/>
                  </w:tcBorders>
                  <w:noWrap w:val="0"/>
                  <w:vAlign w:val="center"/>
                </w:tcPr>
                <w:p>
                  <w:pPr>
                    <w:pStyle w:val="38"/>
                    <w:kinsoku w:val="0"/>
                    <w:overflowPunct w:val="0"/>
                    <w:spacing w:before="64"/>
                    <w:jc w:val="center"/>
                    <w:rPr>
                      <w:rFonts w:hint="default"/>
                      <w:color w:val="auto"/>
                      <w:sz w:val="24"/>
                    </w:rPr>
                  </w:pPr>
                  <w:r>
                    <w:rPr>
                      <w:rFonts w:hint="eastAsia" w:ascii="宋体" w:hAnsi="宋体" w:eastAsia="宋体"/>
                      <w:color w:val="auto"/>
                      <w:sz w:val="21"/>
                    </w:rPr>
                    <w:t>本项目情况</w:t>
                  </w:r>
                </w:p>
              </w:tc>
              <w:tc>
                <w:tcPr>
                  <w:tcW w:w="911" w:type="dxa"/>
                  <w:tcBorders>
                    <w:tl2br w:val="nil"/>
                    <w:tr2bl w:val="nil"/>
                  </w:tcBorders>
                  <w:noWrap w:val="0"/>
                  <w:vAlign w:val="center"/>
                </w:tcPr>
                <w:p>
                  <w:pPr>
                    <w:pStyle w:val="38"/>
                    <w:kinsoku w:val="0"/>
                    <w:overflowPunct w:val="0"/>
                    <w:spacing w:before="64"/>
                    <w:jc w:val="center"/>
                    <w:rPr>
                      <w:rFonts w:hint="default"/>
                      <w:color w:val="auto"/>
                      <w:sz w:val="24"/>
                    </w:rPr>
                  </w:pPr>
                  <w:r>
                    <w:rPr>
                      <w:rFonts w:hint="eastAsia" w:ascii="宋体" w:hAnsi="宋体" w:eastAsia="宋体"/>
                      <w:color w:val="auto"/>
                      <w:sz w:val="21"/>
                    </w:rPr>
                    <w:t>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6" w:hRule="exact"/>
                <w:jc w:val="center"/>
              </w:trPr>
              <w:tc>
                <w:tcPr>
                  <w:tcW w:w="5837" w:type="dxa"/>
                  <w:tcBorders>
                    <w:tl2br w:val="nil"/>
                    <w:tr2bl w:val="nil"/>
                  </w:tcBorders>
                  <w:noWrap w:val="0"/>
                  <w:vAlign w:val="center"/>
                </w:tcPr>
                <w:p>
                  <w:pPr>
                    <w:pStyle w:val="38"/>
                    <w:kinsoku w:val="0"/>
                    <w:overflowPunct w:val="0"/>
                    <w:spacing w:before="26" w:line="240" w:lineRule="auto"/>
                    <w:ind w:left="93" w:right="-3"/>
                    <w:jc w:val="both"/>
                    <w:rPr>
                      <w:rFonts w:hint="default" w:eastAsia="宋体"/>
                      <w:color w:val="auto"/>
                      <w:sz w:val="24"/>
                      <w:lang w:val="en-US" w:eastAsia="zh-CN"/>
                    </w:rPr>
                  </w:pPr>
                  <w:r>
                    <w:rPr>
                      <w:rFonts w:hint="eastAsia" w:ascii="宋体" w:hAnsi="宋体" w:eastAsia="宋体"/>
                      <w:color w:val="auto"/>
                      <w:sz w:val="21"/>
                    </w:rPr>
                    <w:t>强化“散乱污”企业综合整治。全面开展“散乱污”企业及集群综合整治行动。根据产业政策、产业布局规划，以及土地、环保质量、安全、能耗等要求，制定我省“散乱污”企业及集群整治标准。实行拉网式排查，建立管理台账。按照“先停后治”的原则，实施分类处置。列入升级改造类的，树立行业标杆，实施清洁生产技术改造，全面提升污染治理水平；列入整合搬迁类的，要按照产业发展规模化、</w:t>
                  </w:r>
                  <w:r>
                    <w:rPr>
                      <w:rFonts w:hint="eastAsia" w:ascii="宋体" w:hAnsi="宋体" w:eastAsia="宋体"/>
                      <w:color w:val="auto"/>
                      <w:spacing w:val="-6"/>
                      <w:sz w:val="21"/>
                    </w:rPr>
                    <w:t>现代化的原则，搬迁至工业园区并实施升级改造；列入关停取缔类的，</w:t>
                  </w:r>
                  <w:r>
                    <w:rPr>
                      <w:rFonts w:hint="eastAsia" w:ascii="宋体" w:hAnsi="宋体" w:eastAsia="宋体"/>
                      <w:color w:val="auto"/>
                      <w:spacing w:val="-42"/>
                      <w:sz w:val="21"/>
                    </w:rPr>
                    <w:t xml:space="preserve"> </w:t>
                  </w:r>
                  <w:r>
                    <w:rPr>
                      <w:rFonts w:hint="eastAsia" w:ascii="宋体" w:hAnsi="宋体" w:eastAsia="宋体"/>
                      <w:color w:val="auto"/>
                      <w:sz w:val="21"/>
                    </w:rPr>
                    <w:t>基本做到“两断三清”（切断工业用水、用电，清除原料、产品、生产设备）。建立“散乱污”企业动态管理机制，坚决杜绝“散乱污”企业项目建设和已取缔的“散乱污”企业异地转移、死灰复燃。关中地区</w:t>
                  </w:r>
                  <w:r>
                    <w:rPr>
                      <w:rFonts w:hint="eastAsia" w:ascii="宋体" w:hAnsi="宋体" w:eastAsia="宋体"/>
                      <w:color w:val="auto"/>
                      <w:spacing w:val="-54"/>
                      <w:sz w:val="21"/>
                    </w:rPr>
                    <w:t xml:space="preserve"> </w:t>
                  </w:r>
                  <w:r>
                    <w:rPr>
                      <w:rFonts w:hint="default" w:ascii="Times New Roman" w:hAnsi="Times New Roman" w:eastAsia="Times New Roman"/>
                      <w:color w:val="auto"/>
                      <w:sz w:val="21"/>
                    </w:rPr>
                    <w:t>2019</w:t>
                  </w:r>
                  <w:r>
                    <w:rPr>
                      <w:rFonts w:hint="eastAsia" w:ascii="宋体" w:hAnsi="宋体" w:eastAsia="宋体"/>
                      <w:color w:val="auto"/>
                      <w:sz w:val="21"/>
                    </w:rPr>
                    <w:t>年底前基本完成。</w:t>
                  </w:r>
                </w:p>
              </w:tc>
              <w:tc>
                <w:tcPr>
                  <w:tcW w:w="1590" w:type="dxa"/>
                  <w:tcBorders>
                    <w:tl2br w:val="nil"/>
                    <w:tr2bl w:val="nil"/>
                  </w:tcBorders>
                  <w:noWrap w:val="0"/>
                  <w:vAlign w:val="center"/>
                </w:tcPr>
                <w:p>
                  <w:pPr>
                    <w:pStyle w:val="38"/>
                    <w:keepNext w:val="0"/>
                    <w:keepLines w:val="0"/>
                    <w:pageBreakBefore w:val="0"/>
                    <w:widowControl w:val="0"/>
                    <w:kinsoku w:val="0"/>
                    <w:wordWrap/>
                    <w:overflowPunct w:val="0"/>
                    <w:topLinePunct w:val="0"/>
                    <w:autoSpaceDE/>
                    <w:autoSpaceDN/>
                    <w:bidi w:val="0"/>
                    <w:adjustRightInd/>
                    <w:snapToGrid/>
                    <w:spacing w:line="240" w:lineRule="auto"/>
                    <w:ind w:right="0"/>
                    <w:jc w:val="both"/>
                    <w:textAlignment w:val="auto"/>
                    <w:rPr>
                      <w:rFonts w:hint="default"/>
                      <w:color w:val="auto"/>
                      <w:sz w:val="24"/>
                    </w:rPr>
                  </w:pPr>
                  <w:r>
                    <w:rPr>
                      <w:rFonts w:hint="default" w:ascii="Times New Roman" w:hAnsi="Times New Roman" w:eastAsia="宋体" w:cs="Times New Roman"/>
                      <w:sz w:val="21"/>
                      <w:szCs w:val="21"/>
                    </w:rPr>
                    <w:t>本项目建设单位属于“散乱污”升级改造 类企业，企业已完成污染治理技术改造，</w:t>
                  </w:r>
                  <w:r>
                    <w:rPr>
                      <w:rFonts w:hint="default" w:ascii="Times New Roman" w:hAnsi="Times New Roman" w:eastAsia="宋体" w:cs="Times New Roman"/>
                      <w:sz w:val="21"/>
                      <w:szCs w:val="21"/>
                      <w:lang w:val="en-US" w:eastAsia="zh-CN"/>
                    </w:rPr>
                    <w:t>2018年12月</w:t>
                  </w:r>
                  <w:r>
                    <w:rPr>
                      <w:rFonts w:hint="eastAsia" w:ascii="Times New Roman" w:hAnsi="Times New Roman" w:cs="Times New Roman"/>
                      <w:sz w:val="21"/>
                      <w:szCs w:val="21"/>
                      <w:lang w:val="en-US" w:eastAsia="zh-CN"/>
                    </w:rPr>
                    <w:t>5日</w:t>
                  </w:r>
                  <w:r>
                    <w:rPr>
                      <w:rFonts w:hint="default" w:ascii="Times New Roman" w:hAnsi="Times New Roman" w:eastAsia="宋体" w:cs="Times New Roman"/>
                      <w:sz w:val="21"/>
                      <w:szCs w:val="21"/>
                    </w:rPr>
                    <w:t>已</w:t>
                  </w:r>
                  <w:r>
                    <w:rPr>
                      <w:rFonts w:hint="default" w:ascii="Times New Roman" w:hAnsi="Times New Roman" w:eastAsia="宋体" w:cs="Times New Roman"/>
                      <w:sz w:val="21"/>
                      <w:szCs w:val="21"/>
                      <w:lang w:eastAsia="zh-CN"/>
                    </w:rPr>
                    <w:t>通过</w:t>
                  </w:r>
                  <w:r>
                    <w:rPr>
                      <w:rFonts w:hint="default" w:ascii="Times New Roman" w:hAnsi="Times New Roman" w:eastAsia="宋体" w:cs="Times New Roman"/>
                      <w:sz w:val="21"/>
                      <w:szCs w:val="21"/>
                      <w:lang w:val="en-US" w:eastAsia="zh-CN"/>
                    </w:rPr>
                    <w:t>沣东新城散乱污企业整治领导小组办公室的验收</w:t>
                  </w:r>
                </w:p>
              </w:tc>
              <w:tc>
                <w:tcPr>
                  <w:tcW w:w="911" w:type="dxa"/>
                  <w:tcBorders>
                    <w:tl2br w:val="nil"/>
                    <w:tr2bl w:val="nil"/>
                  </w:tcBorders>
                  <w:noWrap w:val="0"/>
                  <w:vAlign w:val="center"/>
                </w:tcPr>
                <w:p>
                  <w:pPr>
                    <w:pStyle w:val="38"/>
                    <w:kinsoku w:val="0"/>
                    <w:overflowPunct w:val="0"/>
                    <w:spacing w:before="135" w:line="240" w:lineRule="auto"/>
                    <w:jc w:val="center"/>
                    <w:rPr>
                      <w:rFonts w:hint="default"/>
                      <w:color w:val="auto"/>
                      <w:sz w:val="24"/>
                    </w:rPr>
                  </w:pPr>
                  <w:r>
                    <w:rPr>
                      <w:rFonts w:hint="eastAsia" w:ascii="宋体" w:hAnsi="宋体" w:eastAsia="宋体"/>
                      <w:color w:val="auto"/>
                      <w:sz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6" w:hRule="exact"/>
                <w:jc w:val="center"/>
              </w:trPr>
              <w:tc>
                <w:tcPr>
                  <w:tcW w:w="5837" w:type="dxa"/>
                  <w:tcBorders>
                    <w:tl2br w:val="nil"/>
                    <w:tr2bl w:val="nil"/>
                  </w:tcBorders>
                  <w:noWrap w:val="0"/>
                  <w:vAlign w:val="center"/>
                </w:tcPr>
                <w:p>
                  <w:pPr>
                    <w:pStyle w:val="38"/>
                    <w:kinsoku w:val="0"/>
                    <w:overflowPunct w:val="0"/>
                    <w:spacing w:before="26" w:line="240" w:lineRule="auto"/>
                    <w:ind w:left="93" w:right="-5"/>
                    <w:jc w:val="both"/>
                    <w:rPr>
                      <w:rFonts w:hint="default"/>
                      <w:color w:val="auto"/>
                      <w:sz w:val="24"/>
                    </w:rPr>
                  </w:pPr>
                  <w:r>
                    <w:rPr>
                      <w:rFonts w:hint="eastAsia" w:ascii="宋体" w:hAnsi="宋体" w:eastAsia="宋体"/>
                      <w:color w:val="auto"/>
                      <w:sz w:val="21"/>
                    </w:rPr>
                    <w:t>实施</w:t>
                  </w:r>
                  <w:r>
                    <w:rPr>
                      <w:rFonts w:hint="eastAsia" w:ascii="宋体" w:hAnsi="宋体" w:eastAsia="宋体"/>
                      <w:color w:val="auto"/>
                      <w:spacing w:val="-58"/>
                      <w:sz w:val="21"/>
                    </w:rPr>
                    <w:t xml:space="preserve"> </w:t>
                  </w:r>
                  <w:r>
                    <w:rPr>
                      <w:rFonts w:hint="default" w:ascii="Times New Roman" w:hAnsi="Times New Roman" w:eastAsia="Times New Roman"/>
                      <w:color w:val="auto"/>
                      <w:sz w:val="21"/>
                    </w:rPr>
                    <w:t>VOCs</w:t>
                  </w:r>
                  <w:r>
                    <w:rPr>
                      <w:rFonts w:hint="eastAsia" w:ascii="宋体" w:hAnsi="宋体" w:eastAsia="宋体"/>
                      <w:color w:val="auto"/>
                      <w:sz w:val="21"/>
                    </w:rPr>
                    <w:t>专项整治方案。各市制订石化、化工、工业涂装、包装印刷、家具、电子制造、工程机械制造等</w:t>
                  </w:r>
                  <w:r>
                    <w:rPr>
                      <w:rFonts w:hint="eastAsia" w:ascii="宋体" w:hAnsi="宋体" w:eastAsia="宋体"/>
                      <w:color w:val="auto"/>
                      <w:spacing w:val="-58"/>
                      <w:sz w:val="21"/>
                    </w:rPr>
                    <w:t xml:space="preserve"> </w:t>
                  </w:r>
                  <w:r>
                    <w:rPr>
                      <w:rFonts w:hint="default" w:ascii="Times New Roman" w:hAnsi="Times New Roman" w:eastAsia="Times New Roman"/>
                      <w:color w:val="auto"/>
                      <w:sz w:val="21"/>
                    </w:rPr>
                    <w:t>VOCs</w:t>
                  </w:r>
                  <w:r>
                    <w:rPr>
                      <w:rFonts w:hint="eastAsia" w:ascii="宋体" w:hAnsi="宋体" w:eastAsia="宋体"/>
                      <w:color w:val="auto"/>
                      <w:sz w:val="21"/>
                    </w:rPr>
                    <w:t>排放重点行业挥发性有机物整治方案。在煤化工行业开展泄漏检测与修复。关中地区禁止建设生产和使用高</w:t>
                  </w:r>
                  <w:r>
                    <w:rPr>
                      <w:rFonts w:hint="eastAsia" w:ascii="宋体" w:hAnsi="宋体" w:eastAsia="宋体"/>
                      <w:color w:val="auto"/>
                      <w:spacing w:val="-57"/>
                      <w:sz w:val="21"/>
                    </w:rPr>
                    <w:t xml:space="preserve"> </w:t>
                  </w:r>
                  <w:r>
                    <w:rPr>
                      <w:rFonts w:hint="default" w:ascii="Times New Roman" w:hAnsi="Times New Roman" w:eastAsia="Times New Roman"/>
                      <w:color w:val="auto"/>
                      <w:sz w:val="21"/>
                    </w:rPr>
                    <w:t>VOCs</w:t>
                  </w:r>
                  <w:r>
                    <w:rPr>
                      <w:rFonts w:hint="eastAsia" w:ascii="宋体" w:hAnsi="宋体" w:eastAsia="宋体"/>
                      <w:color w:val="auto"/>
                      <w:sz w:val="21"/>
                    </w:rPr>
                    <w:t>含量的溶剂型涂料、油墨、胶粘剂等项目，开展</w:t>
                  </w:r>
                  <w:r>
                    <w:rPr>
                      <w:rFonts w:hint="eastAsia" w:ascii="宋体" w:hAnsi="宋体" w:eastAsia="宋体"/>
                      <w:color w:val="auto"/>
                      <w:spacing w:val="-37"/>
                      <w:sz w:val="21"/>
                    </w:rPr>
                    <w:t xml:space="preserve"> </w:t>
                  </w:r>
                  <w:r>
                    <w:rPr>
                      <w:rFonts w:hint="default" w:ascii="Times New Roman" w:hAnsi="Times New Roman" w:eastAsia="Times New Roman"/>
                      <w:color w:val="auto"/>
                      <w:sz w:val="21"/>
                    </w:rPr>
                    <w:t>VOCs</w:t>
                  </w:r>
                  <w:r>
                    <w:rPr>
                      <w:rFonts w:hint="eastAsia" w:ascii="宋体" w:hAnsi="宋体" w:eastAsia="宋体"/>
                      <w:color w:val="auto"/>
                      <w:spacing w:val="-6"/>
                      <w:sz w:val="21"/>
                    </w:rPr>
                    <w:t>整治专项执法行动，严厉打击违法排污行为，对治理效果差、</w:t>
                  </w:r>
                  <w:r>
                    <w:rPr>
                      <w:rFonts w:hint="eastAsia" w:ascii="宋体" w:hAnsi="宋体" w:eastAsia="宋体"/>
                      <w:color w:val="auto"/>
                      <w:spacing w:val="-96"/>
                      <w:sz w:val="21"/>
                    </w:rPr>
                    <w:t xml:space="preserve"> </w:t>
                  </w:r>
                  <w:r>
                    <w:rPr>
                      <w:rFonts w:hint="eastAsia" w:ascii="宋体" w:hAnsi="宋体" w:eastAsia="宋体"/>
                      <w:color w:val="auto"/>
                      <w:sz w:val="21"/>
                    </w:rPr>
                    <w:t>技术服务能力弱、运营管理水平低的治理单位，公布名单，实行联合惩戒，扶持培育</w:t>
                  </w:r>
                  <w:r>
                    <w:rPr>
                      <w:rFonts w:hint="eastAsia" w:ascii="宋体" w:hAnsi="宋体" w:eastAsia="宋体"/>
                      <w:color w:val="auto"/>
                      <w:spacing w:val="-54"/>
                      <w:sz w:val="21"/>
                    </w:rPr>
                    <w:t xml:space="preserve"> </w:t>
                  </w:r>
                  <w:r>
                    <w:rPr>
                      <w:rFonts w:hint="default" w:ascii="Times New Roman" w:hAnsi="Times New Roman" w:eastAsia="Times New Roman"/>
                      <w:color w:val="auto"/>
                      <w:sz w:val="21"/>
                    </w:rPr>
                    <w:t>VOCs</w:t>
                  </w:r>
                  <w:r>
                    <w:rPr>
                      <w:rFonts w:hint="eastAsia" w:ascii="宋体" w:hAnsi="宋体" w:eastAsia="宋体"/>
                      <w:color w:val="auto"/>
                      <w:sz w:val="21"/>
                    </w:rPr>
                    <w:t>治理和服务专业化规模化龙头企业。</w:t>
                  </w:r>
                  <w:r>
                    <w:rPr>
                      <w:rFonts w:hint="default" w:ascii="Times New Roman" w:hAnsi="Times New Roman" w:eastAsia="Times New Roman"/>
                      <w:color w:val="auto"/>
                      <w:sz w:val="21"/>
                    </w:rPr>
                    <w:t>2020</w:t>
                  </w:r>
                  <w:r>
                    <w:rPr>
                      <w:rFonts w:hint="eastAsia" w:ascii="宋体" w:hAnsi="宋体" w:eastAsia="宋体"/>
                      <w:color w:val="auto"/>
                      <w:sz w:val="21"/>
                    </w:rPr>
                    <w:t>年，</w:t>
                  </w:r>
                  <w:r>
                    <w:rPr>
                      <w:rFonts w:hint="default" w:ascii="Times New Roman" w:hAnsi="Times New Roman" w:eastAsia="Times New Roman"/>
                      <w:color w:val="auto"/>
                      <w:sz w:val="21"/>
                    </w:rPr>
                    <w:t>VOCs</w:t>
                  </w:r>
                  <w:r>
                    <w:rPr>
                      <w:rFonts w:hint="eastAsia" w:ascii="宋体" w:hAnsi="宋体" w:eastAsia="宋体"/>
                      <w:color w:val="auto"/>
                      <w:sz w:val="21"/>
                    </w:rPr>
                    <w:t>排放总量达到国家污染物总量减排任务要求。</w:t>
                  </w:r>
                </w:p>
              </w:tc>
              <w:tc>
                <w:tcPr>
                  <w:tcW w:w="1590" w:type="dxa"/>
                  <w:vMerge w:val="restart"/>
                  <w:tcBorders>
                    <w:tl2br w:val="nil"/>
                    <w:tr2bl w:val="nil"/>
                  </w:tcBorders>
                  <w:noWrap w:val="0"/>
                  <w:vAlign w:val="center"/>
                </w:tcPr>
                <w:p>
                  <w:pPr>
                    <w:pStyle w:val="38"/>
                    <w:keepNext w:val="0"/>
                    <w:keepLines w:val="0"/>
                    <w:pageBreakBefore w:val="0"/>
                    <w:widowControl w:val="0"/>
                    <w:kinsoku w:val="0"/>
                    <w:wordWrap/>
                    <w:overflowPunct w:val="0"/>
                    <w:topLinePunct w:val="0"/>
                    <w:autoSpaceDE/>
                    <w:autoSpaceDN/>
                    <w:bidi w:val="0"/>
                    <w:adjustRightInd/>
                    <w:snapToGrid/>
                    <w:spacing w:line="240" w:lineRule="auto"/>
                    <w:ind w:right="0"/>
                    <w:jc w:val="both"/>
                    <w:textAlignment w:val="auto"/>
                    <w:rPr>
                      <w:rFonts w:hint="eastAsia" w:ascii="宋体" w:hAnsi="宋体" w:eastAsia="宋体"/>
                      <w:color w:val="auto"/>
                      <w:sz w:val="21"/>
                    </w:rPr>
                  </w:pPr>
                  <w:r>
                    <w:rPr>
                      <w:rFonts w:hint="eastAsia" w:ascii="宋体" w:hAnsi="宋体" w:eastAsia="宋体"/>
                      <w:color w:val="auto"/>
                      <w:sz w:val="21"/>
                    </w:rPr>
                    <w:t>本</w:t>
                  </w:r>
                  <w:r>
                    <w:rPr>
                      <w:rFonts w:hint="eastAsia" w:ascii="宋体" w:hAnsi="宋体" w:eastAsia="宋体"/>
                      <w:color w:val="auto"/>
                      <w:spacing w:val="-59"/>
                      <w:sz w:val="21"/>
                    </w:rPr>
                    <w:t xml:space="preserve"> </w:t>
                  </w:r>
                  <w:r>
                    <w:rPr>
                      <w:rFonts w:hint="eastAsia" w:ascii="宋体" w:hAnsi="宋体" w:eastAsia="宋体"/>
                      <w:color w:val="auto"/>
                      <w:sz w:val="21"/>
                    </w:rPr>
                    <w:t>项</w:t>
                  </w:r>
                  <w:r>
                    <w:rPr>
                      <w:rFonts w:hint="eastAsia" w:ascii="宋体" w:hAnsi="宋体" w:eastAsia="宋体"/>
                      <w:color w:val="auto"/>
                      <w:spacing w:val="-61"/>
                      <w:sz w:val="21"/>
                    </w:rPr>
                    <w:t xml:space="preserve"> </w:t>
                  </w:r>
                  <w:r>
                    <w:rPr>
                      <w:rFonts w:hint="eastAsia" w:ascii="宋体" w:hAnsi="宋体" w:eastAsia="宋体"/>
                      <w:color w:val="auto"/>
                      <w:sz w:val="21"/>
                    </w:rPr>
                    <w:t>目</w:t>
                  </w:r>
                  <w:r>
                    <w:rPr>
                      <w:rFonts w:hint="eastAsia" w:ascii="宋体" w:hAnsi="宋体" w:eastAsia="宋体"/>
                      <w:color w:val="auto"/>
                      <w:spacing w:val="-59"/>
                      <w:sz w:val="21"/>
                    </w:rPr>
                    <w:t xml:space="preserve"> </w:t>
                  </w:r>
                  <w:r>
                    <w:rPr>
                      <w:rFonts w:hint="eastAsia" w:ascii="宋体" w:hAnsi="宋体" w:eastAsia="宋体"/>
                      <w:color w:val="auto"/>
                      <w:sz w:val="21"/>
                    </w:rPr>
                    <w:t>不</w:t>
                  </w:r>
                  <w:r>
                    <w:rPr>
                      <w:rFonts w:hint="eastAsia" w:ascii="宋体" w:hAnsi="宋体" w:eastAsia="宋体"/>
                      <w:color w:val="auto"/>
                      <w:spacing w:val="-61"/>
                      <w:sz w:val="21"/>
                    </w:rPr>
                    <w:t xml:space="preserve"> </w:t>
                  </w:r>
                  <w:r>
                    <w:rPr>
                      <w:rFonts w:hint="eastAsia" w:ascii="宋体" w:hAnsi="宋体" w:eastAsia="宋体"/>
                      <w:color w:val="auto"/>
                      <w:sz w:val="21"/>
                    </w:rPr>
                    <w:t>属</w:t>
                  </w:r>
                  <w:r>
                    <w:rPr>
                      <w:rFonts w:hint="eastAsia" w:ascii="宋体" w:hAnsi="宋体" w:eastAsia="宋体"/>
                      <w:color w:val="auto"/>
                      <w:spacing w:val="-59"/>
                      <w:sz w:val="21"/>
                    </w:rPr>
                    <w:t xml:space="preserve"> </w:t>
                  </w:r>
                  <w:r>
                    <w:rPr>
                      <w:rFonts w:hint="eastAsia" w:ascii="宋体" w:hAnsi="宋体" w:eastAsia="宋体"/>
                      <w:color w:val="auto"/>
                      <w:sz w:val="21"/>
                    </w:rPr>
                    <w:t>于</w:t>
                  </w:r>
                  <w:r>
                    <w:rPr>
                      <w:rFonts w:hint="default" w:ascii="Times New Roman" w:hAnsi="Times New Roman" w:eastAsia="Times New Roman"/>
                      <w:color w:val="auto"/>
                      <w:sz w:val="21"/>
                    </w:rPr>
                    <w:t>VOCs</w:t>
                  </w:r>
                  <w:r>
                    <w:rPr>
                      <w:rFonts w:hint="default" w:ascii="Times New Roman" w:hAnsi="Times New Roman" w:eastAsia="宋体" w:cs="Times New Roman"/>
                      <w:color w:val="auto"/>
                      <w:sz w:val="21"/>
                      <w:szCs w:val="21"/>
                    </w:rPr>
                    <w:t>排放重点行业，</w:t>
                  </w:r>
                  <w:r>
                    <w:rPr>
                      <w:rFonts w:hint="default" w:ascii="Times New Roman" w:hAnsi="Times New Roman" w:eastAsia="宋体" w:cs="Times New Roman"/>
                      <w:sz w:val="21"/>
                      <w:szCs w:val="21"/>
                    </w:rPr>
                    <w:t>本项目</w:t>
                  </w:r>
                  <w:r>
                    <w:rPr>
                      <w:rFonts w:hint="default" w:ascii="Times New Roman" w:hAnsi="Times New Roman" w:eastAsia="宋体" w:cs="Times New Roman"/>
                      <w:color w:val="000000"/>
                      <w:sz w:val="21"/>
                      <w:szCs w:val="21"/>
                      <w:lang w:bidi="ar"/>
                    </w:rPr>
                    <w:t xml:space="preserve">高温挤压过程会产生有机废气，经风机送至 </w:t>
                  </w:r>
                  <w:r>
                    <w:rPr>
                      <w:rFonts w:hint="eastAsia" w:cs="Times New Roman"/>
                      <w:color w:val="000000"/>
                      <w:sz w:val="21"/>
                      <w:szCs w:val="21"/>
                      <w:lang w:eastAsia="zh-CN" w:bidi="ar"/>
                    </w:rPr>
                    <w:t>双级</w:t>
                  </w:r>
                  <w:r>
                    <w:rPr>
                      <w:rFonts w:hint="default" w:ascii="Times New Roman" w:hAnsi="Times New Roman" w:eastAsia="宋体" w:cs="Times New Roman"/>
                      <w:color w:val="000000"/>
                      <w:sz w:val="21"/>
                      <w:szCs w:val="21"/>
                      <w:lang w:bidi="ar"/>
                    </w:rPr>
                    <w:t>活性炭吸附装置处理，通过15m高的排气筒</w:t>
                  </w:r>
                  <w:r>
                    <w:rPr>
                      <w:rFonts w:hint="eastAsia" w:cs="Times New Roman"/>
                      <w:color w:val="000000"/>
                      <w:sz w:val="21"/>
                      <w:szCs w:val="21"/>
                      <w:lang w:val="en-US" w:eastAsia="zh-CN" w:bidi="ar"/>
                    </w:rPr>
                    <w:t>P2</w:t>
                  </w:r>
                  <w:r>
                    <w:rPr>
                      <w:rFonts w:hint="default" w:ascii="Times New Roman" w:hAnsi="Times New Roman" w:eastAsia="宋体" w:cs="Times New Roman"/>
                      <w:color w:val="000000"/>
                      <w:sz w:val="21"/>
                      <w:szCs w:val="21"/>
                      <w:lang w:bidi="ar"/>
                    </w:rPr>
                    <w:t xml:space="preserve">排放 </w:t>
                  </w:r>
                </w:p>
              </w:tc>
              <w:tc>
                <w:tcPr>
                  <w:tcW w:w="911" w:type="dxa"/>
                  <w:tcBorders>
                    <w:tl2br w:val="nil"/>
                    <w:tr2bl w:val="nil"/>
                  </w:tcBorders>
                  <w:noWrap w:val="0"/>
                  <w:vAlign w:val="center"/>
                </w:tcPr>
                <w:p>
                  <w:pPr>
                    <w:pStyle w:val="38"/>
                    <w:kinsoku w:val="0"/>
                    <w:overflowPunct w:val="0"/>
                    <w:spacing w:line="240" w:lineRule="auto"/>
                    <w:jc w:val="center"/>
                    <w:rPr>
                      <w:rFonts w:hint="default"/>
                      <w:color w:val="auto"/>
                      <w:sz w:val="24"/>
                    </w:rPr>
                  </w:pPr>
                  <w:r>
                    <w:rPr>
                      <w:rFonts w:hint="eastAsia" w:ascii="宋体" w:hAnsi="宋体" w:eastAsia="宋体"/>
                      <w:color w:val="auto"/>
                      <w:sz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6" w:hRule="exact"/>
                <w:jc w:val="center"/>
              </w:trPr>
              <w:tc>
                <w:tcPr>
                  <w:tcW w:w="5837" w:type="dxa"/>
                  <w:tcBorders>
                    <w:tl2br w:val="nil"/>
                    <w:tr2bl w:val="nil"/>
                  </w:tcBorders>
                  <w:noWrap w:val="0"/>
                  <w:vAlign w:val="center"/>
                </w:tcPr>
                <w:p>
                  <w:pPr>
                    <w:pStyle w:val="21"/>
                    <w:outlineLvl w:val="2"/>
                    <w:rPr>
                      <w:rFonts w:ascii="Times New Roman" w:cs="Times New Roman" w:eastAsiaTheme="majorEastAsia"/>
                      <w:color w:val="auto"/>
                      <w:szCs w:val="21"/>
                    </w:rPr>
                  </w:pPr>
                  <w:r>
                    <w:rPr>
                      <w:rFonts w:ascii="Times New Roman" w:cs="Times New Roman" w:eastAsiaTheme="majorEastAsia"/>
                      <w:color w:val="auto"/>
                      <w:szCs w:val="21"/>
                    </w:rPr>
                    <w:t>加强挥发性有机物污染防控。在煤化工行业开展泄漏监测与修复，推进石化、化工、工业涂装、包装印刷、家具、电子制造、工程机械制造等重点行业挥发性有机物减排。</w:t>
                  </w:r>
                </w:p>
                <w:p>
                  <w:pPr>
                    <w:pStyle w:val="21"/>
                    <w:outlineLvl w:val="2"/>
                    <w:rPr>
                      <w:rFonts w:hint="eastAsia" w:ascii="宋体" w:hAnsi="宋体" w:eastAsia="宋体"/>
                      <w:color w:val="auto"/>
                      <w:sz w:val="21"/>
                    </w:rPr>
                  </w:pPr>
                  <w:r>
                    <w:rPr>
                      <w:rFonts w:ascii="Times New Roman" w:cs="Times New Roman" w:eastAsiaTheme="majorEastAsia"/>
                      <w:color w:val="auto"/>
                      <w:szCs w:val="21"/>
                    </w:rPr>
                    <w:t>推进重点行业污染治理升级改造，二氧化硫、氮氧化物、颗粒物全面执行大气污染物特别排放限值。石油化工工业、合成树脂工业、聚乙烯工业的挥发性有机物（VOC</w:t>
                  </w:r>
                  <w:r>
                    <w:rPr>
                      <w:rFonts w:ascii="Times New Roman" w:cs="Times New Roman" w:eastAsiaTheme="majorEastAsia"/>
                      <w:color w:val="auto"/>
                      <w:szCs w:val="21"/>
                      <w:vertAlign w:val="subscript"/>
                    </w:rPr>
                    <w:t>s</w:t>
                  </w:r>
                  <w:r>
                    <w:rPr>
                      <w:rFonts w:ascii="Times New Roman" w:cs="Times New Roman" w:eastAsiaTheme="majorEastAsia"/>
                      <w:color w:val="auto"/>
                      <w:szCs w:val="21"/>
                    </w:rPr>
                    <w:t>）全面执行大气污染物特别排放限值标准，涉及挥发性有机物排放的行业执行陕西省《挥发性有机物排放控制标准》（DB61/T1061-2017）</w:t>
                  </w:r>
                </w:p>
              </w:tc>
              <w:tc>
                <w:tcPr>
                  <w:tcW w:w="1590" w:type="dxa"/>
                  <w:vMerge w:val="continue"/>
                  <w:tcBorders>
                    <w:tl2br w:val="nil"/>
                    <w:tr2bl w:val="nil"/>
                  </w:tcBorders>
                  <w:noWrap w:val="0"/>
                  <w:vAlign w:val="center"/>
                </w:tcPr>
                <w:p>
                  <w:pPr>
                    <w:widowControl/>
                    <w:rPr>
                      <w:rFonts w:hint="eastAsia" w:ascii="宋体" w:hAnsi="宋体" w:eastAsia="宋体"/>
                      <w:color w:val="auto"/>
                      <w:sz w:val="21"/>
                    </w:rPr>
                  </w:pPr>
                </w:p>
              </w:tc>
              <w:tc>
                <w:tcPr>
                  <w:tcW w:w="911" w:type="dxa"/>
                  <w:tcBorders>
                    <w:tl2br w:val="nil"/>
                    <w:tr2bl w:val="nil"/>
                  </w:tcBorders>
                  <w:noWrap w:val="0"/>
                  <w:vAlign w:val="center"/>
                </w:tcPr>
                <w:p>
                  <w:pPr>
                    <w:pStyle w:val="38"/>
                    <w:kinsoku w:val="0"/>
                    <w:overflowPunct w:val="0"/>
                    <w:spacing w:line="240" w:lineRule="auto"/>
                    <w:jc w:val="center"/>
                    <w:rPr>
                      <w:rFonts w:hint="eastAsia" w:ascii="宋体" w:hAnsi="宋体" w:eastAsia="宋体"/>
                      <w:color w:val="auto"/>
                      <w:sz w:val="21"/>
                    </w:rPr>
                  </w:pPr>
                  <w:r>
                    <w:rPr>
                      <w:rFonts w:hint="eastAsia" w:ascii="宋体" w:hAnsi="宋体" w:eastAsia="宋体"/>
                      <w:color w:val="auto"/>
                      <w:sz w:val="21"/>
                    </w:rPr>
                    <w:t>符合</w:t>
                  </w:r>
                </w:p>
              </w:tc>
            </w:tr>
          </w:tbl>
          <w:p>
            <w:pPr>
              <w:pStyle w:val="21"/>
              <w:spacing w:line="360" w:lineRule="auto"/>
              <w:outlineLvl w:val="2"/>
              <w:rPr>
                <w:rFonts w:hint="eastAsia" w:ascii="Times New Roman" w:hAnsi="Times New Roman" w:eastAsia="宋体" w:cs="Times New Roman"/>
                <w:b/>
                <w:bCs/>
                <w:color w:val="auto"/>
                <w:kern w:val="2"/>
                <w:sz w:val="24"/>
                <w:szCs w:val="24"/>
                <w:highlight w:val="none"/>
                <w:lang w:val="en-US" w:eastAsia="zh-CN" w:bidi="ar"/>
              </w:rPr>
            </w:pPr>
            <w:r>
              <w:rPr>
                <w:rFonts w:hint="eastAsia" w:ascii="Times New Roman" w:hAnsi="Times New Roman" w:eastAsia="宋体" w:cs="Times New Roman"/>
                <w:b/>
                <w:bCs/>
                <w:color w:val="auto"/>
                <w:kern w:val="2"/>
                <w:sz w:val="24"/>
                <w:szCs w:val="24"/>
                <w:highlight w:val="none"/>
                <w:lang w:val="en-US" w:eastAsia="zh-CN" w:bidi="ar"/>
              </w:rPr>
              <w:t>4、环境管理政策相符性分析</w:t>
            </w:r>
          </w:p>
          <w:p>
            <w:pPr>
              <w:pStyle w:val="21"/>
              <w:jc w:val="center"/>
              <w:outlineLvl w:val="2"/>
              <w:rPr>
                <w:rFonts w:hint="eastAsia" w:ascii="宋体" w:hAnsi="宋体" w:eastAsia="宋体" w:cs="宋体"/>
                <w:b/>
                <w:bCs/>
                <w:color w:val="auto"/>
                <w:szCs w:val="21"/>
              </w:rPr>
            </w:pPr>
            <w:r>
              <w:rPr>
                <w:rFonts w:hint="eastAsia" w:ascii="宋体" w:hAnsi="宋体" w:eastAsia="宋体" w:cs="宋体"/>
                <w:b/>
                <w:bCs/>
                <w:color w:val="auto"/>
                <w:szCs w:val="21"/>
              </w:rPr>
              <w:t>表</w:t>
            </w:r>
            <w:r>
              <w:rPr>
                <w:rFonts w:hint="eastAsia" w:hAnsi="宋体" w:cs="宋体"/>
                <w:b/>
                <w:bCs/>
                <w:color w:val="auto"/>
                <w:szCs w:val="21"/>
                <w:lang w:val="en-US" w:eastAsia="zh-CN"/>
              </w:rPr>
              <w:t>3</w:t>
            </w:r>
            <w:r>
              <w:rPr>
                <w:rFonts w:hint="eastAsia" w:ascii="宋体" w:hAnsi="宋体" w:eastAsia="宋体" w:cs="宋体"/>
                <w:b/>
                <w:bCs/>
                <w:color w:val="auto"/>
                <w:szCs w:val="21"/>
              </w:rPr>
              <w:t xml:space="preserve"> 环境管理政策相符性分析</w:t>
            </w:r>
          </w:p>
          <w:tbl>
            <w:tblPr>
              <w:tblStyle w:val="18"/>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645"/>
              <w:gridCol w:w="4425"/>
              <w:gridCol w:w="1797"/>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cs="宋体"/>
                      <w:color w:val="auto"/>
                      <w:kern w:val="0"/>
                      <w:szCs w:val="21"/>
                    </w:rPr>
                  </w:pPr>
                  <w:r>
                    <w:rPr>
                      <w:rFonts w:hint="eastAsia" w:ascii="宋体" w:cs="宋体"/>
                      <w:color w:val="auto"/>
                      <w:kern w:val="0"/>
                      <w:szCs w:val="21"/>
                    </w:rPr>
                    <w:t>文件</w:t>
                  </w: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cs="宋体"/>
                      <w:color w:val="auto"/>
                      <w:kern w:val="0"/>
                      <w:szCs w:val="21"/>
                    </w:rPr>
                    <w:t>政策要求</w:t>
                  </w:r>
                </w:p>
              </w:tc>
              <w:tc>
                <w:tcPr>
                  <w:tcW w:w="1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cs="宋体"/>
                      <w:color w:val="auto"/>
                      <w:kern w:val="0"/>
                      <w:szCs w:val="21"/>
                    </w:rPr>
                    <w:t>本项目实际情况</w:t>
                  </w:r>
                </w:p>
              </w:tc>
              <w:tc>
                <w:tcPr>
                  <w:tcW w:w="6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cs="宋体"/>
                      <w:color w:val="auto"/>
                      <w:kern w:val="0"/>
                      <w:szCs w:val="21"/>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color w:val="auto"/>
                    </w:rPr>
                  </w:pPr>
                </w:p>
                <w:p>
                  <w:pPr>
                    <w:keepNext w:val="0"/>
                    <w:keepLines w:val="0"/>
                    <w:pageBreakBefore w:val="0"/>
                    <w:widowControl w:val="0"/>
                    <w:kinsoku/>
                    <w:wordWrap/>
                    <w:overflowPunct/>
                    <w:topLinePunct w:val="0"/>
                    <w:autoSpaceDE/>
                    <w:autoSpaceDN/>
                    <w:bidi w:val="0"/>
                    <w:spacing w:line="240" w:lineRule="auto"/>
                    <w:ind w:left="0" w:right="0"/>
                    <w:jc w:val="center"/>
                    <w:textAlignment w:val="auto"/>
                    <w:rPr>
                      <w:color w:val="auto"/>
                    </w:rPr>
                  </w:pPr>
                </w:p>
                <w:p>
                  <w:pPr>
                    <w:keepNext w:val="0"/>
                    <w:keepLines w:val="0"/>
                    <w:pageBreakBefore w:val="0"/>
                    <w:widowControl w:val="0"/>
                    <w:kinsoku/>
                    <w:wordWrap/>
                    <w:overflowPunct/>
                    <w:topLinePunct w:val="0"/>
                    <w:autoSpaceDE/>
                    <w:autoSpaceDN/>
                    <w:bidi w:val="0"/>
                    <w:spacing w:line="240" w:lineRule="auto"/>
                    <w:ind w:left="0" w:right="0"/>
                    <w:jc w:val="center"/>
                    <w:textAlignment w:val="auto"/>
                    <w:rPr>
                      <w:rFonts w:hint="eastAsia" w:eastAsia="宋体"/>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hAnsi="宋体" w:eastAsia="宋体" w:cs="Times New Roman"/>
                      <w:color w:val="auto"/>
                      <w:sz w:val="21"/>
                      <w:szCs w:val="21"/>
                    </w:rPr>
                    <w:t>《西安市生态环境局关于规范重点领域无组织废气污染治理的通</w:t>
                  </w:r>
                  <w:r>
                    <w:rPr>
                      <w:rFonts w:hint="default" w:ascii="Times New Roman" w:hAnsi="Times New Roman" w:eastAsia="宋体" w:cs="Times New Roman"/>
                      <w:color w:val="auto"/>
                      <w:sz w:val="21"/>
                      <w:szCs w:val="21"/>
                    </w:rPr>
                    <w:t>知》（市环发【2019】62号）</w:t>
                  </w:r>
                </w:p>
              </w:tc>
              <w:tc>
                <w:tcPr>
                  <w:tcW w:w="64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hAnsi="宋体" w:eastAsia="宋体" w:cs="Times New Roman"/>
                      <w:color w:val="auto"/>
                      <w:sz w:val="21"/>
                      <w:szCs w:val="21"/>
                      <w:lang w:eastAsia="zh-CN"/>
                    </w:rPr>
                  </w:pPr>
                  <w:r>
                    <w:rPr>
                      <w:rFonts w:hint="eastAsia" w:ascii="宋体" w:hAnsi="宋体" w:cs="Times New Roman"/>
                      <w:color w:val="auto"/>
                      <w:sz w:val="21"/>
                      <w:szCs w:val="21"/>
                      <w:lang w:eastAsia="zh-CN"/>
                    </w:rPr>
                    <w:t>无组织粉尘</w:t>
                  </w: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ascii="宋体" w:eastAsia="宋体" w:cs="宋体"/>
                      <w:color w:val="auto"/>
                      <w:kern w:val="0"/>
                      <w:szCs w:val="21"/>
                      <w:lang w:eastAsia="zh-CN"/>
                    </w:rPr>
                  </w:pPr>
                  <w:r>
                    <w:rPr>
                      <w:rFonts w:hint="eastAsia"/>
                      <w:color w:val="auto"/>
                      <w:sz w:val="21"/>
                      <w:szCs w:val="21"/>
                      <w:lang w:eastAsia="zh-CN"/>
                    </w:rPr>
                    <w:t>全</w:t>
                  </w:r>
                  <w:r>
                    <w:rPr>
                      <w:rFonts w:hint="eastAsia"/>
                      <w:color w:val="auto"/>
                      <w:sz w:val="21"/>
                      <w:szCs w:val="21"/>
                    </w:rPr>
                    <w:t>密闭收集处理</w:t>
                  </w:r>
                  <w:r>
                    <w:rPr>
                      <w:rFonts w:hint="eastAsia"/>
                      <w:color w:val="auto"/>
                      <w:sz w:val="21"/>
                      <w:szCs w:val="21"/>
                      <w:lang w:eastAsia="zh-CN"/>
                    </w:rPr>
                    <w:t>：</w:t>
                  </w:r>
                  <w:r>
                    <w:rPr>
                      <w:rFonts w:hint="eastAsia"/>
                      <w:color w:val="auto"/>
                      <w:sz w:val="21"/>
                      <w:szCs w:val="21"/>
                    </w:rPr>
                    <w:t>企业车间或建筑工地内（浓度监测</w:t>
                  </w:r>
                  <w:r>
                    <w:rPr>
                      <w:rFonts w:hint="eastAsia"/>
                      <w:color w:val="auto"/>
                      <w:sz w:val="21"/>
                      <w:szCs w:val="21"/>
                      <w:lang w:eastAsia="zh-CN"/>
                    </w:rPr>
                    <w:t>位置距</w:t>
                  </w:r>
                  <w:r>
                    <w:rPr>
                      <w:rFonts w:hint="eastAsia"/>
                      <w:color w:val="auto"/>
                      <w:sz w:val="21"/>
                      <w:szCs w:val="21"/>
                    </w:rPr>
                    <w:t>产生粉尘（含焊接烟尘</w:t>
                  </w:r>
                  <w:r>
                    <w:rPr>
                      <w:rFonts w:hint="eastAsia"/>
                      <w:color w:val="auto"/>
                      <w:sz w:val="21"/>
                      <w:szCs w:val="21"/>
                      <w:lang w:eastAsia="zh-CN"/>
                    </w:rPr>
                    <w:t>）</w:t>
                  </w:r>
                  <w:r>
                    <w:rPr>
                      <w:rFonts w:hint="eastAsia"/>
                      <w:color w:val="auto"/>
                      <w:sz w:val="21"/>
                      <w:szCs w:val="21"/>
                    </w:rPr>
                    <w:t>工序水平距离2米）无组织粉尘浓度高于</w:t>
                  </w:r>
                  <w:r>
                    <w:rPr>
                      <w:rFonts w:hint="eastAsia"/>
                      <w:color w:val="auto"/>
                      <w:sz w:val="21"/>
                      <w:szCs w:val="21"/>
                      <w:lang w:val="en-US" w:eastAsia="zh-CN"/>
                    </w:rPr>
                    <w:t>1</w:t>
                  </w:r>
                  <w:r>
                    <w:rPr>
                      <w:rFonts w:hint="eastAsia"/>
                      <w:color w:val="auto"/>
                      <w:sz w:val="21"/>
                      <w:szCs w:val="21"/>
                    </w:rPr>
                    <w:t>mg/</w:t>
                  </w:r>
                  <w:r>
                    <w:rPr>
                      <w:rFonts w:hint="eastAsia"/>
                      <w:color w:val="auto"/>
                      <w:sz w:val="21"/>
                      <w:szCs w:val="21"/>
                      <w:lang w:val="en-US" w:eastAsia="zh-CN"/>
                    </w:rPr>
                    <w:t>m</w:t>
                  </w:r>
                  <w:r>
                    <w:rPr>
                      <w:rFonts w:hint="eastAsia"/>
                      <w:color w:val="auto"/>
                      <w:sz w:val="21"/>
                      <w:szCs w:val="21"/>
                      <w:vertAlign w:val="superscript"/>
                      <w:lang w:val="en-US" w:eastAsia="zh-CN"/>
                    </w:rPr>
                    <w:t>3</w:t>
                  </w:r>
                  <w:r>
                    <w:rPr>
                      <w:rFonts w:hint="eastAsia"/>
                      <w:color w:val="auto"/>
                      <w:sz w:val="21"/>
                      <w:szCs w:val="21"/>
                    </w:rPr>
                    <w:t>的工业企业或施工</w:t>
                  </w:r>
                  <w:r>
                    <w:rPr>
                      <w:rFonts w:hint="eastAsia"/>
                      <w:color w:val="auto"/>
                      <w:sz w:val="21"/>
                      <w:szCs w:val="21"/>
                      <w:lang w:eastAsia="zh-CN"/>
                    </w:rPr>
                    <w:t>工地</w:t>
                  </w:r>
                  <w:r>
                    <w:rPr>
                      <w:rFonts w:hint="eastAsia"/>
                      <w:color w:val="auto"/>
                      <w:sz w:val="21"/>
                      <w:szCs w:val="21"/>
                    </w:rPr>
                    <w:t>（合地铁</w:t>
                  </w:r>
                  <w:r>
                    <w:rPr>
                      <w:rFonts w:hint="eastAsia"/>
                      <w:color w:val="auto"/>
                      <w:sz w:val="21"/>
                      <w:szCs w:val="21"/>
                      <w:lang w:eastAsia="zh-CN"/>
                    </w:rPr>
                    <w:t>工地</w:t>
                  </w:r>
                  <w:r>
                    <w:rPr>
                      <w:rFonts w:hint="eastAsia"/>
                      <w:color w:val="auto"/>
                      <w:sz w:val="21"/>
                      <w:szCs w:val="21"/>
                    </w:rPr>
                    <w:t>），应对该工序无组织粉尘进行全密收集处理</w:t>
                  </w:r>
                  <w:r>
                    <w:rPr>
                      <w:rFonts w:hint="eastAsia"/>
                      <w:color w:val="auto"/>
                      <w:sz w:val="21"/>
                      <w:szCs w:val="21"/>
                      <w:lang w:eastAsia="zh-CN"/>
                    </w:rPr>
                    <w:t>。</w:t>
                  </w:r>
                </w:p>
              </w:tc>
              <w:tc>
                <w:tcPr>
                  <w:tcW w:w="179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210" w:firstLineChars="100"/>
                    <w:jc w:val="left"/>
                    <w:textAlignment w:val="auto"/>
                    <w:rPr>
                      <w:rFonts w:hint="eastAsia" w:ascii="Times New Roman" w:hAnsi="Times New Roman" w:cs="Times New Roman"/>
                      <w:color w:val="auto"/>
                      <w:kern w:val="2"/>
                      <w:sz w:val="21"/>
                      <w:szCs w:val="21"/>
                      <w:lang w:val="en-US" w:eastAsia="zh-CN" w:bidi="ar-SA"/>
                    </w:rPr>
                  </w:pPr>
                  <w:r>
                    <w:rPr>
                      <w:rFonts w:hint="eastAsia" w:cs="Times New Roman"/>
                      <w:color w:val="auto"/>
                      <w:sz w:val="21"/>
                      <w:szCs w:val="21"/>
                      <w:lang w:val="en-US" w:eastAsia="zh-CN"/>
                    </w:rPr>
                    <w:t>项目搅拌工作在密闭搅拌间进行，产生的粉尘采用集气罩收集，通过脉冲式布袋除尘器处理后经15米排气筒P1排放，</w:t>
                  </w:r>
                  <w:r>
                    <w:rPr>
                      <w:rFonts w:hint="eastAsia" w:ascii="宋体" w:cs="宋体"/>
                      <w:color w:val="auto"/>
                      <w:kern w:val="0"/>
                      <w:szCs w:val="21"/>
                      <w:lang w:eastAsia="zh-CN"/>
                    </w:rPr>
                    <w:t>通过环保措施处理后粉尘浓度均</w:t>
                  </w:r>
                  <w:r>
                    <w:rPr>
                      <w:rFonts w:hint="eastAsia" w:ascii="Times New Roman" w:hAnsi="Times New Roman" w:eastAsia="宋体" w:cs="Times New Roman"/>
                      <w:color w:val="auto"/>
                      <w:kern w:val="2"/>
                      <w:sz w:val="21"/>
                      <w:szCs w:val="21"/>
                      <w:lang w:val="en-US" w:eastAsia="zh-CN" w:bidi="ar-SA"/>
                    </w:rPr>
                    <w:t>满足《大气污染物综合排放标准</w:t>
                  </w:r>
                  <w:r>
                    <w:rPr>
                      <w:rFonts w:hint="eastAsia" w:ascii="Times New Roman" w:hAnsi="Times New Roman"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 xml:space="preserve"> (</w:t>
                  </w:r>
                  <w:r>
                    <w:rPr>
                      <w:rFonts w:hint="default" w:ascii="Times New Roman" w:hAnsi="Times New Roman" w:eastAsia="宋体" w:cs="Times New Roman"/>
                      <w:color w:val="auto"/>
                      <w:kern w:val="2"/>
                      <w:sz w:val="21"/>
                      <w:szCs w:val="21"/>
                      <w:lang w:val="en-US" w:eastAsia="zh-CN" w:bidi="ar-SA"/>
                    </w:rPr>
                    <w:t>GB16297-1996 )</w:t>
                  </w:r>
                  <w:r>
                    <w:rPr>
                      <w:rFonts w:hint="eastAsia" w:ascii="Times New Roman" w:hAnsi="Times New Roman" w:cs="Times New Roman"/>
                      <w:color w:val="auto"/>
                      <w:kern w:val="2"/>
                      <w:sz w:val="21"/>
                      <w:szCs w:val="21"/>
                      <w:lang w:val="en-US" w:eastAsia="zh-CN" w:bidi="ar-SA"/>
                    </w:rPr>
                    <w:t>限</w:t>
                  </w:r>
                  <w:r>
                    <w:rPr>
                      <w:rFonts w:hint="eastAsia" w:ascii="Times New Roman" w:hAnsi="Times New Roman" w:eastAsia="宋体" w:cs="Times New Roman"/>
                      <w:color w:val="auto"/>
                      <w:kern w:val="2"/>
                      <w:sz w:val="21"/>
                      <w:szCs w:val="21"/>
                      <w:lang w:val="en-US" w:eastAsia="zh-CN" w:bidi="ar-SA"/>
                    </w:rPr>
                    <w:t>值要求，即粉尘有组织排放低于</w:t>
                  </w:r>
                  <w:r>
                    <w:rPr>
                      <w:rFonts w:hint="default" w:ascii="Times New Roman" w:hAnsi="Times New Roman" w:eastAsia="宋体" w:cs="Times New Roman"/>
                      <w:color w:val="auto"/>
                      <w:kern w:val="2"/>
                      <w:sz w:val="21"/>
                      <w:szCs w:val="21"/>
                      <w:lang w:val="en-US" w:eastAsia="zh-CN" w:bidi="ar-SA"/>
                    </w:rPr>
                    <w:t>120mg/m</w:t>
                  </w:r>
                  <w:r>
                    <w:rPr>
                      <w:rFonts w:hint="default" w:ascii="Times New Roman" w:hAnsi="Times New Roman" w:eastAsia="宋体" w:cs="Times New Roman"/>
                      <w:color w:val="auto"/>
                      <w:kern w:val="2"/>
                      <w:sz w:val="21"/>
                      <w:szCs w:val="21"/>
                      <w:vertAlign w:val="superscript"/>
                      <w:lang w:val="en-US" w:eastAsia="zh-CN" w:bidi="ar-SA"/>
                    </w:rPr>
                    <w:t>3</w:t>
                  </w:r>
                  <w:r>
                    <w:rPr>
                      <w:rFonts w:hint="eastAsia" w:ascii="Times New Roman" w:hAnsi="Times New Roman" w:eastAsia="宋体" w:cs="Times New Roman"/>
                      <w:color w:val="auto"/>
                      <w:kern w:val="2"/>
                      <w:sz w:val="21"/>
                      <w:szCs w:val="21"/>
                      <w:lang w:val="en-US" w:eastAsia="zh-CN" w:bidi="ar-SA"/>
                    </w:rPr>
                    <w:t>，周界外浓度不高于</w:t>
                  </w:r>
                  <w:r>
                    <w:rPr>
                      <w:rFonts w:hint="default" w:ascii="Times New Roman" w:hAnsi="Times New Roman" w:eastAsia="宋体" w:cs="Times New Roman"/>
                      <w:color w:val="auto"/>
                      <w:kern w:val="2"/>
                      <w:sz w:val="21"/>
                      <w:szCs w:val="21"/>
                      <w:lang w:val="en-US" w:eastAsia="zh-CN" w:bidi="ar-SA"/>
                    </w:rPr>
                    <w:t>lmg/m</w:t>
                  </w:r>
                  <w:r>
                    <w:rPr>
                      <w:rFonts w:hint="default" w:ascii="Times New Roman" w:hAnsi="Times New Roman" w:eastAsia="宋体" w:cs="Times New Roman"/>
                      <w:color w:val="auto"/>
                      <w:kern w:val="2"/>
                      <w:sz w:val="21"/>
                      <w:szCs w:val="21"/>
                      <w:vertAlign w:val="superscript"/>
                      <w:lang w:val="en-US" w:eastAsia="zh-CN" w:bidi="ar-SA"/>
                    </w:rPr>
                    <w:t>3</w:t>
                  </w:r>
                  <w:r>
                    <w:rPr>
                      <w:rFonts w:hint="eastAsia" w:ascii="Times New Roman" w:hAnsi="Times New Roman" w:cs="Times New Roman"/>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default" w:ascii="宋体" w:hAnsi="Times New Roman" w:eastAsia="宋体" w:cs="宋体"/>
                      <w:color w:val="auto"/>
                      <w:kern w:val="0"/>
                      <w:sz w:val="21"/>
                      <w:szCs w:val="21"/>
                      <w:lang w:val="en-US" w:eastAsia="zh-CN" w:bidi="ar-SA"/>
                    </w:rPr>
                  </w:pPr>
                </w:p>
              </w:tc>
              <w:tc>
                <w:tcPr>
                  <w:tcW w:w="6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cs="宋体"/>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9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p>
              </w:tc>
              <w:tc>
                <w:tcPr>
                  <w:tcW w:w="6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ascii="宋体" w:eastAsia="宋体" w:cs="宋体"/>
                      <w:color w:val="auto"/>
                      <w:kern w:val="0"/>
                      <w:szCs w:val="21"/>
                      <w:lang w:eastAsia="zh-CN"/>
                    </w:rPr>
                  </w:pPr>
                  <w:r>
                    <w:rPr>
                      <w:rFonts w:hint="eastAsia"/>
                      <w:color w:val="auto"/>
                      <w:sz w:val="21"/>
                      <w:szCs w:val="21"/>
                    </w:rPr>
                    <w:t>局部集气处理</w:t>
                  </w:r>
                  <w:r>
                    <w:rPr>
                      <w:rFonts w:hint="eastAsia"/>
                      <w:color w:val="auto"/>
                      <w:sz w:val="21"/>
                      <w:szCs w:val="21"/>
                      <w:lang w:eastAsia="zh-CN"/>
                    </w:rPr>
                    <w:t>：</w:t>
                  </w:r>
                  <w:r>
                    <w:rPr>
                      <w:rFonts w:hint="eastAsia"/>
                      <w:color w:val="auto"/>
                      <w:sz w:val="21"/>
                      <w:szCs w:val="21"/>
                    </w:rPr>
                    <w:t>凡产尘</w:t>
                  </w:r>
                  <w:r>
                    <w:rPr>
                      <w:rFonts w:hint="eastAsia"/>
                      <w:color w:val="auto"/>
                      <w:sz w:val="21"/>
                      <w:szCs w:val="21"/>
                      <w:lang w:eastAsia="zh-CN"/>
                    </w:rPr>
                    <w:t>工序</w:t>
                  </w:r>
                  <w:r>
                    <w:rPr>
                      <w:rFonts w:hint="eastAsia"/>
                      <w:color w:val="auto"/>
                      <w:sz w:val="21"/>
                      <w:szCs w:val="21"/>
                    </w:rPr>
                    <w:t>无组织粉尘浓度低于</w:t>
                  </w:r>
                  <w:r>
                    <w:rPr>
                      <w:rFonts w:hint="eastAsia"/>
                      <w:color w:val="auto"/>
                      <w:sz w:val="21"/>
                      <w:szCs w:val="21"/>
                      <w:lang w:val="en-US" w:eastAsia="zh-CN"/>
                    </w:rPr>
                    <w:t>1</w:t>
                  </w:r>
                  <w:r>
                    <w:rPr>
                      <w:rFonts w:hint="eastAsia"/>
                      <w:color w:val="auto"/>
                      <w:sz w:val="21"/>
                      <w:szCs w:val="21"/>
                    </w:rPr>
                    <w:t>mg/m</w:t>
                  </w:r>
                  <w:r>
                    <w:rPr>
                      <w:rFonts w:hint="eastAsia"/>
                      <w:color w:val="auto"/>
                      <w:sz w:val="21"/>
                      <w:szCs w:val="21"/>
                      <w:vertAlign w:val="superscript"/>
                    </w:rPr>
                    <w:t>3</w:t>
                  </w:r>
                  <w:r>
                    <w:rPr>
                      <w:rFonts w:hint="eastAsia"/>
                      <w:color w:val="auto"/>
                      <w:sz w:val="21"/>
                      <w:szCs w:val="21"/>
                    </w:rPr>
                    <w:t>的工业企业或施工工地（</w:t>
                  </w:r>
                  <w:r>
                    <w:rPr>
                      <w:rFonts w:hint="eastAsia"/>
                      <w:color w:val="auto"/>
                      <w:sz w:val="21"/>
                      <w:szCs w:val="21"/>
                      <w:lang w:eastAsia="zh-CN"/>
                    </w:rPr>
                    <w:t>含</w:t>
                  </w:r>
                  <w:r>
                    <w:rPr>
                      <w:rFonts w:hint="eastAsia"/>
                      <w:color w:val="auto"/>
                      <w:sz w:val="21"/>
                      <w:szCs w:val="21"/>
                    </w:rPr>
                    <w:t>地铁工地），按照国家《局部排风设施控制</w:t>
                  </w:r>
                  <w:r>
                    <w:rPr>
                      <w:rFonts w:hint="eastAsia"/>
                      <w:color w:val="auto"/>
                      <w:sz w:val="21"/>
                      <w:szCs w:val="21"/>
                      <w:lang w:eastAsia="zh-CN"/>
                    </w:rPr>
                    <w:t>风速</w:t>
                  </w:r>
                  <w:r>
                    <w:rPr>
                      <w:rFonts w:hint="eastAsia"/>
                      <w:color w:val="auto"/>
                      <w:sz w:val="21"/>
                      <w:szCs w:val="21"/>
                    </w:rPr>
                    <w:t>检测与评估技术规范</w:t>
                  </w:r>
                  <w:r>
                    <w:rPr>
                      <w:rFonts w:hint="eastAsia"/>
                      <w:color w:val="auto"/>
                      <w:sz w:val="21"/>
                      <w:szCs w:val="21"/>
                      <w:lang w:eastAsia="zh-CN"/>
                    </w:rPr>
                    <w:t>》</w:t>
                  </w:r>
                  <w:r>
                    <w:rPr>
                      <w:rFonts w:hint="eastAsia"/>
                      <w:color w:val="auto"/>
                      <w:sz w:val="21"/>
                      <w:szCs w:val="21"/>
                    </w:rPr>
                    <w:t>（AQ</w:t>
                  </w:r>
                  <w:r>
                    <w:rPr>
                      <w:rFonts w:hint="eastAsia"/>
                      <w:color w:val="auto"/>
                      <w:sz w:val="21"/>
                      <w:szCs w:val="21"/>
                      <w:lang w:val="en-US" w:eastAsia="zh-CN"/>
                    </w:rPr>
                    <w:t>/T</w:t>
                  </w:r>
                  <w:r>
                    <w:rPr>
                      <w:rFonts w:hint="eastAsia"/>
                      <w:color w:val="auto"/>
                      <w:sz w:val="21"/>
                      <w:szCs w:val="21"/>
                    </w:rPr>
                    <w:t>4274-2016）相关</w:t>
                  </w:r>
                  <w:r>
                    <w:rPr>
                      <w:rFonts w:hint="eastAsia"/>
                      <w:color w:val="auto"/>
                      <w:sz w:val="21"/>
                      <w:szCs w:val="21"/>
                      <w:lang w:eastAsia="zh-CN"/>
                    </w:rPr>
                    <w:t>要求</w:t>
                  </w:r>
                  <w:r>
                    <w:rPr>
                      <w:rFonts w:hint="eastAsia"/>
                      <w:color w:val="auto"/>
                      <w:sz w:val="21"/>
                      <w:szCs w:val="21"/>
                    </w:rPr>
                    <w:t>，满足控制风速和局部收集方式要求，可采用多点收集</w:t>
                  </w:r>
                  <w:r>
                    <w:rPr>
                      <w:rFonts w:hint="eastAsia"/>
                      <w:color w:val="auto"/>
                      <w:sz w:val="21"/>
                      <w:szCs w:val="21"/>
                      <w:lang w:eastAsia="zh-CN"/>
                    </w:rPr>
                    <w:t>、</w:t>
                  </w:r>
                  <w:r>
                    <w:rPr>
                      <w:rFonts w:hint="eastAsia"/>
                      <w:color w:val="auto"/>
                      <w:sz w:val="21"/>
                      <w:szCs w:val="21"/>
                    </w:rPr>
                    <w:t>集中处理的方式进行烟气或粉尘收集处理</w:t>
                  </w:r>
                  <w:r>
                    <w:rPr>
                      <w:rFonts w:hint="eastAsia"/>
                      <w:color w:val="auto"/>
                      <w:sz w:val="21"/>
                      <w:szCs w:val="21"/>
                      <w:lang w:eastAsia="zh-CN"/>
                    </w:rPr>
                    <w:t>。</w:t>
                  </w:r>
                </w:p>
              </w:tc>
              <w:tc>
                <w:tcPr>
                  <w:tcW w:w="17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default" w:ascii="宋体" w:hAnsi="Times New Roman" w:eastAsia="宋体" w:cs="宋体"/>
                      <w:color w:val="auto"/>
                      <w:kern w:val="0"/>
                      <w:sz w:val="21"/>
                      <w:szCs w:val="21"/>
                      <w:lang w:val="en-US" w:eastAsia="zh-CN" w:bidi="ar-SA"/>
                    </w:rPr>
                  </w:pPr>
                </w:p>
              </w:tc>
              <w:tc>
                <w:tcPr>
                  <w:tcW w:w="6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cs="宋体"/>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9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p>
              </w:tc>
              <w:tc>
                <w:tcPr>
                  <w:tcW w:w="6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eastAsia="宋体"/>
                      <w:color w:val="auto"/>
                      <w:sz w:val="21"/>
                      <w:szCs w:val="21"/>
                      <w:lang w:val="en-US" w:eastAsia="zh-CN"/>
                    </w:rPr>
                  </w:pPr>
                  <w:r>
                    <w:rPr>
                      <w:rFonts w:hint="eastAsia" w:ascii="Times New Roman" w:hAnsi="Times New Roman" w:cs="Times New Roman"/>
                      <w:color w:val="auto"/>
                      <w:sz w:val="21"/>
                      <w:szCs w:val="21"/>
                    </w:rPr>
                    <w:t>粉尘处理工艺可根据企业粉尘特点</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委托第三方专业机构</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设计除尘工程方案</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可自主选择科学合理的处理工艺</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如布袋除 尘、电除尘、</w:t>
                  </w:r>
                  <w:r>
                    <w:rPr>
                      <w:rFonts w:hint="eastAsia" w:ascii="Times New Roman" w:hAnsi="Times New Roman" w:cs="Times New Roman"/>
                      <w:color w:val="auto"/>
                      <w:sz w:val="21"/>
                      <w:szCs w:val="21"/>
                      <w:lang w:eastAsia="zh-CN"/>
                    </w:rPr>
                    <w:t>湿</w:t>
                  </w:r>
                  <w:r>
                    <w:rPr>
                      <w:rFonts w:hint="eastAsia" w:ascii="Times New Roman" w:hAnsi="Times New Roman" w:cs="Times New Roman"/>
                      <w:color w:val="auto"/>
                      <w:sz w:val="21"/>
                      <w:szCs w:val="21"/>
                    </w:rPr>
                    <w:t>式除尘等符合国家相关</w:t>
                  </w:r>
                  <w:r>
                    <w:rPr>
                      <w:rFonts w:hint="eastAsia" w:ascii="Times New Roman" w:hAnsi="Times New Roman" w:cs="Times New Roman"/>
                      <w:color w:val="auto"/>
                      <w:sz w:val="21"/>
                      <w:szCs w:val="21"/>
                      <w:lang w:eastAsia="zh-CN"/>
                    </w:rPr>
                    <w:t>环境</w:t>
                  </w:r>
                  <w:r>
                    <w:rPr>
                      <w:rFonts w:hint="eastAsia" w:ascii="Times New Roman" w:hAnsi="Times New Roman" w:cs="Times New Roman"/>
                      <w:color w:val="auto"/>
                      <w:sz w:val="21"/>
                      <w:szCs w:val="21"/>
                    </w:rPr>
                    <w:t>保护产品技术要求的除尘工艺均可，粉尘治理工程建设要符合相关技术规范</w:t>
                  </w:r>
                  <w:r>
                    <w:rPr>
                      <w:rFonts w:hint="eastAsia" w:ascii="Times New Roman" w:hAnsi="Times New Roman" w:cs="Times New Roman"/>
                      <w:color w:val="auto"/>
                      <w:sz w:val="21"/>
                      <w:szCs w:val="21"/>
                      <w:lang w:eastAsia="zh-CN"/>
                    </w:rPr>
                    <w:t>要</w:t>
                  </w:r>
                  <w:r>
                    <w:rPr>
                      <w:rFonts w:hint="eastAsia" w:ascii="Times New Roman" w:hAnsi="Times New Roman" w:cs="Times New Roman"/>
                      <w:color w:val="auto"/>
                      <w:sz w:val="21"/>
                      <w:szCs w:val="21"/>
                    </w:rPr>
                    <w:t>求</w:t>
                  </w:r>
                  <w:r>
                    <w:rPr>
                      <w:rFonts w:hint="eastAsia" w:ascii="Times New Roman" w:hAnsi="Times New Roman" w:cs="Times New Roman"/>
                      <w:color w:val="auto"/>
                      <w:sz w:val="21"/>
                      <w:szCs w:val="21"/>
                      <w:lang w:eastAsia="zh-CN"/>
                    </w:rPr>
                    <w:t>。</w:t>
                  </w:r>
                </w:p>
              </w:tc>
              <w:tc>
                <w:tcPr>
                  <w:tcW w:w="17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default" w:ascii="宋体" w:hAnsi="Times New Roman" w:eastAsia="宋体" w:cs="宋体"/>
                      <w:color w:val="auto"/>
                      <w:kern w:val="0"/>
                      <w:sz w:val="21"/>
                      <w:szCs w:val="21"/>
                      <w:lang w:val="en-US" w:eastAsia="zh-CN" w:bidi="ar-SA"/>
                    </w:rPr>
                  </w:pPr>
                </w:p>
              </w:tc>
              <w:tc>
                <w:tcPr>
                  <w:tcW w:w="6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cs="宋体"/>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9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p>
              </w:tc>
              <w:tc>
                <w:tcPr>
                  <w:tcW w:w="6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p>
              </w:tc>
              <w:tc>
                <w:tcPr>
                  <w:tcW w:w="4425" w:type="dxa"/>
                  <w:noWrap w:val="0"/>
                  <w:vAlign w:val="center"/>
                </w:tcPr>
                <w:p>
                  <w:pPr>
                    <w:pStyle w:val="7"/>
                    <w:keepNext w:val="0"/>
                    <w:keepLines w:val="0"/>
                    <w:pageBreakBefore w:val="0"/>
                    <w:widowControl w:val="0"/>
                    <w:kinsoku w:val="0"/>
                    <w:wordWrap/>
                    <w:overflowPunct w:val="0"/>
                    <w:topLinePunct w:val="0"/>
                    <w:autoSpaceDE/>
                    <w:autoSpaceDN/>
                    <w:bidi w:val="0"/>
                    <w:spacing w:after="0" w:line="240" w:lineRule="auto"/>
                    <w:ind w:left="0" w:right="0"/>
                    <w:jc w:val="both"/>
                    <w:textAlignment w:val="auto"/>
                    <w:rPr>
                      <w:rFonts w:hint="eastAsia" w:ascii="Times New Roman" w:hAnsi="Times New Roman" w:cs="Times New Roman"/>
                      <w:color w:val="auto"/>
                      <w:sz w:val="21"/>
                      <w:szCs w:val="21"/>
                    </w:rPr>
                  </w:pPr>
                  <w:r>
                    <w:rPr>
                      <w:rFonts w:hint="eastAsia" w:ascii="Times New Roman" w:hAnsi="Times New Roman" w:eastAsia="宋体" w:cs="Times New Roman"/>
                      <w:color w:val="auto"/>
                      <w:kern w:val="2"/>
                      <w:sz w:val="21"/>
                      <w:szCs w:val="21"/>
                      <w:lang w:val="en-US" w:eastAsia="zh-CN" w:bidi="ar-SA"/>
                    </w:rPr>
                    <w:t>工业无组织粉尘经收集处理后，废气排放要满足《大气污染物综合排放标准</w:t>
                  </w:r>
                  <w:r>
                    <w:rPr>
                      <w:rFonts w:hint="eastAsia" w:ascii="Times New Roman" w:hAnsi="Times New Roman"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 xml:space="preserve"> (</w:t>
                  </w:r>
                  <w:r>
                    <w:rPr>
                      <w:rFonts w:hint="default" w:ascii="Times New Roman" w:hAnsi="Times New Roman" w:eastAsia="宋体" w:cs="Times New Roman"/>
                      <w:color w:val="auto"/>
                      <w:kern w:val="2"/>
                      <w:sz w:val="21"/>
                      <w:szCs w:val="21"/>
                      <w:lang w:val="en-US" w:eastAsia="zh-CN" w:bidi="ar-SA"/>
                    </w:rPr>
                    <w:t>GB16297-1996 )</w:t>
                  </w:r>
                  <w:r>
                    <w:rPr>
                      <w:rFonts w:hint="eastAsia" w:ascii="Times New Roman" w:hAnsi="Times New Roman" w:cs="Times New Roman"/>
                      <w:color w:val="auto"/>
                      <w:kern w:val="2"/>
                      <w:sz w:val="21"/>
                      <w:szCs w:val="21"/>
                      <w:lang w:val="en-US" w:eastAsia="zh-CN" w:bidi="ar-SA"/>
                    </w:rPr>
                    <w:t>限</w:t>
                  </w:r>
                  <w:r>
                    <w:rPr>
                      <w:rFonts w:hint="eastAsia" w:ascii="Times New Roman" w:hAnsi="Times New Roman" w:eastAsia="宋体" w:cs="Times New Roman"/>
                      <w:color w:val="auto"/>
                      <w:kern w:val="2"/>
                      <w:sz w:val="21"/>
                      <w:szCs w:val="21"/>
                      <w:lang w:val="en-US" w:eastAsia="zh-CN" w:bidi="ar-SA"/>
                    </w:rPr>
                    <w:t>值要求，即粉尘有组织排放低于</w:t>
                  </w:r>
                  <w:r>
                    <w:rPr>
                      <w:rFonts w:hint="default" w:ascii="Times New Roman" w:hAnsi="Times New Roman" w:eastAsia="宋体" w:cs="Times New Roman"/>
                      <w:color w:val="auto"/>
                      <w:kern w:val="2"/>
                      <w:sz w:val="21"/>
                      <w:szCs w:val="21"/>
                      <w:lang w:val="en-US" w:eastAsia="zh-CN" w:bidi="ar-SA"/>
                    </w:rPr>
                    <w:t>120mg/m</w:t>
                  </w:r>
                  <w:r>
                    <w:rPr>
                      <w:rFonts w:hint="default" w:ascii="Times New Roman" w:hAnsi="Times New Roman" w:eastAsia="宋体" w:cs="Times New Roman"/>
                      <w:color w:val="auto"/>
                      <w:kern w:val="2"/>
                      <w:sz w:val="21"/>
                      <w:szCs w:val="21"/>
                      <w:vertAlign w:val="superscript"/>
                      <w:lang w:val="en-US" w:eastAsia="zh-CN" w:bidi="ar-SA"/>
                    </w:rPr>
                    <w:t>3</w:t>
                  </w:r>
                  <w:r>
                    <w:rPr>
                      <w:rFonts w:hint="eastAsia" w:ascii="Times New Roman" w:hAnsi="Times New Roman" w:eastAsia="宋体" w:cs="Times New Roman"/>
                      <w:color w:val="auto"/>
                      <w:kern w:val="2"/>
                      <w:sz w:val="21"/>
                      <w:szCs w:val="21"/>
                      <w:lang w:val="en-US" w:eastAsia="zh-CN" w:bidi="ar-SA"/>
                    </w:rPr>
                    <w:t>，周界外浓度不高于</w:t>
                  </w:r>
                  <w:r>
                    <w:rPr>
                      <w:rFonts w:hint="default" w:ascii="Times New Roman" w:hAnsi="Times New Roman" w:eastAsia="宋体" w:cs="Times New Roman"/>
                      <w:color w:val="auto"/>
                      <w:kern w:val="2"/>
                      <w:sz w:val="21"/>
                      <w:szCs w:val="21"/>
                      <w:lang w:val="en-US" w:eastAsia="zh-CN" w:bidi="ar-SA"/>
                    </w:rPr>
                    <w:t>lmg/m</w:t>
                  </w:r>
                  <w:r>
                    <w:rPr>
                      <w:rFonts w:hint="default" w:ascii="Times New Roman" w:hAnsi="Times New Roman" w:eastAsia="宋体" w:cs="Times New Roman"/>
                      <w:color w:val="auto"/>
                      <w:kern w:val="2"/>
                      <w:sz w:val="21"/>
                      <w:szCs w:val="21"/>
                      <w:vertAlign w:val="superscript"/>
                      <w:lang w:val="en-US" w:eastAsia="zh-CN" w:bidi="ar-SA"/>
                    </w:rPr>
                    <w:t>3</w:t>
                  </w:r>
                  <w:r>
                    <w:rPr>
                      <w:rFonts w:hint="eastAsia" w:ascii="Times New Roman" w:hAnsi="Times New Roman" w:cs="Times New Roman"/>
                      <w:color w:val="auto"/>
                      <w:kern w:val="2"/>
                      <w:sz w:val="21"/>
                      <w:szCs w:val="21"/>
                      <w:lang w:val="en-US" w:eastAsia="zh-CN" w:bidi="ar-SA"/>
                    </w:rPr>
                    <w:t>。</w:t>
                  </w:r>
                </w:p>
              </w:tc>
              <w:tc>
                <w:tcPr>
                  <w:tcW w:w="17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default" w:ascii="宋体" w:hAnsi="Times New Roman" w:eastAsia="宋体" w:cs="宋体"/>
                      <w:color w:val="auto"/>
                      <w:kern w:val="0"/>
                      <w:sz w:val="21"/>
                      <w:szCs w:val="21"/>
                      <w:lang w:val="en-US" w:eastAsia="zh-CN" w:bidi="ar-SA"/>
                    </w:rPr>
                  </w:pPr>
                </w:p>
              </w:tc>
              <w:tc>
                <w:tcPr>
                  <w:tcW w:w="6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cs="宋体"/>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jc w:val="center"/>
              </w:trPr>
              <w:tc>
                <w:tcPr>
                  <w:tcW w:w="9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p>
              </w:tc>
              <w:tc>
                <w:tcPr>
                  <w:tcW w:w="64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宋体" w:eastAsia="宋体" w:cs="宋体"/>
                      <w:color w:val="auto"/>
                      <w:kern w:val="0"/>
                      <w:szCs w:val="21"/>
                      <w:lang w:val="en-US" w:eastAsia="zh-CN"/>
                    </w:rPr>
                  </w:pPr>
                  <w:r>
                    <w:rPr>
                      <w:rFonts w:hint="eastAsia" w:ascii="宋体" w:cs="宋体"/>
                      <w:color w:val="auto"/>
                      <w:kern w:val="0"/>
                      <w:szCs w:val="21"/>
                      <w:lang w:eastAsia="zh-CN"/>
                    </w:rPr>
                    <w:t>无组织</w:t>
                  </w:r>
                  <w:r>
                    <w:rPr>
                      <w:rFonts w:hint="eastAsia" w:ascii="宋体" w:cs="宋体"/>
                      <w:color w:val="auto"/>
                      <w:kern w:val="0"/>
                      <w:szCs w:val="21"/>
                      <w:lang w:val="en-US" w:eastAsia="zh-CN"/>
                    </w:rPr>
                    <w:t>VOC</w:t>
                  </w:r>
                  <w:r>
                    <w:rPr>
                      <w:rFonts w:hint="eastAsia" w:ascii="宋体" w:cs="宋体"/>
                      <w:color w:val="auto"/>
                      <w:kern w:val="0"/>
                      <w:szCs w:val="21"/>
                      <w:vertAlign w:val="baseline"/>
                      <w:lang w:val="en-US" w:eastAsia="zh-CN"/>
                    </w:rPr>
                    <w:t>s</w:t>
                  </w:r>
                </w:p>
              </w:tc>
              <w:tc>
                <w:tcPr>
                  <w:tcW w:w="4425" w:type="dxa"/>
                  <w:noWrap w:val="0"/>
                  <w:vAlign w:val="center"/>
                </w:tcPr>
                <w:p>
                  <w:pPr>
                    <w:pStyle w:val="7"/>
                    <w:keepNext w:val="0"/>
                    <w:keepLines w:val="0"/>
                    <w:pageBreakBefore w:val="0"/>
                    <w:widowControl w:val="0"/>
                    <w:kinsoku w:val="0"/>
                    <w:wordWrap/>
                    <w:overflowPunct w:val="0"/>
                    <w:topLinePunct w:val="0"/>
                    <w:autoSpaceDE/>
                    <w:autoSpaceDN/>
                    <w:bidi w:val="0"/>
                    <w:adjustRightInd w:val="0"/>
                    <w:snapToGrid/>
                    <w:spacing w:after="0" w:line="240" w:lineRule="auto"/>
                    <w:ind w:left="0" w:right="0"/>
                    <w:jc w:val="left"/>
                    <w:textAlignment w:val="auto"/>
                    <w:rPr>
                      <w:rFonts w:hint="eastAsia"/>
                      <w:color w:val="auto"/>
                      <w:sz w:val="21"/>
                      <w:szCs w:val="21"/>
                    </w:rPr>
                  </w:pPr>
                  <w:r>
                    <w:rPr>
                      <w:rFonts w:hint="eastAsia"/>
                      <w:color w:val="auto"/>
                      <w:sz w:val="21"/>
                      <w:szCs w:val="21"/>
                    </w:rPr>
                    <w:t>遵循“应收尽收、分质收集”的原则，废气收集系统必须最大限度将无组织排放转变为有组织排放进行控制。工业涂料、家具制造行业必须采用全密闭集气，收集系统保持负压状态，</w:t>
                  </w:r>
                  <w:r>
                    <w:rPr>
                      <w:rFonts w:hint="eastAsia"/>
                      <w:color w:val="auto"/>
                      <w:sz w:val="21"/>
                      <w:szCs w:val="21"/>
                      <w:lang w:val="en-US" w:eastAsia="zh-CN"/>
                    </w:rPr>
                    <w:t xml:space="preserve"> </w:t>
                  </w:r>
                  <w:r>
                    <w:rPr>
                      <w:rFonts w:hint="eastAsia"/>
                      <w:color w:val="auto"/>
                      <w:sz w:val="21"/>
                      <w:szCs w:val="21"/>
                    </w:rPr>
                    <w:t>并根据相关规范合理设置通风量</w:t>
                  </w:r>
                  <w:r>
                    <w:rPr>
                      <w:rFonts w:hint="eastAsia"/>
                      <w:color w:val="auto"/>
                      <w:sz w:val="21"/>
                      <w:szCs w:val="21"/>
                      <w:lang w:eastAsia="zh-CN"/>
                    </w:rPr>
                    <w:t>。</w:t>
                  </w:r>
                  <w:r>
                    <w:rPr>
                      <w:rFonts w:hint="eastAsia"/>
                      <w:color w:val="auto"/>
                      <w:sz w:val="21"/>
                      <w:szCs w:val="21"/>
                    </w:rPr>
                    <w:t>采用局部集气罩的，距集气罩开口面最远处的VOCs 无组织排放位置，控制风速应不低于0.3米/秒，有行业要求的按相关规定执行。</w:t>
                  </w:r>
                </w:p>
              </w:tc>
              <w:tc>
                <w:tcPr>
                  <w:tcW w:w="179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default" w:ascii="宋体" w:hAnsi="Times New Roman" w:eastAsia="宋体" w:cs="宋体"/>
                      <w:color w:val="auto"/>
                      <w:kern w:val="0"/>
                      <w:sz w:val="21"/>
                      <w:szCs w:val="21"/>
                      <w:lang w:val="en-US" w:eastAsia="zh-CN" w:bidi="ar-SA"/>
                    </w:rPr>
                  </w:pPr>
                  <w:r>
                    <w:rPr>
                      <w:rFonts w:hint="default" w:ascii="Times New Roman" w:hAnsi="Times New Roman" w:eastAsia="宋体" w:cs="Times New Roman"/>
                      <w:sz w:val="21"/>
                      <w:szCs w:val="21"/>
                    </w:rPr>
                    <w:t>本项目</w:t>
                  </w:r>
                  <w:r>
                    <w:rPr>
                      <w:rFonts w:hint="default" w:ascii="Times New Roman" w:hAnsi="Times New Roman" w:eastAsia="宋体" w:cs="Times New Roman"/>
                      <w:color w:val="000000"/>
                      <w:sz w:val="21"/>
                      <w:szCs w:val="21"/>
                      <w:lang w:bidi="ar"/>
                    </w:rPr>
                    <w:t xml:space="preserve">高温挤压过程会产生有机废气，经风机送至 </w:t>
                  </w:r>
                  <w:r>
                    <w:rPr>
                      <w:rFonts w:hint="eastAsia" w:cs="Times New Roman"/>
                      <w:color w:val="000000"/>
                      <w:sz w:val="21"/>
                      <w:szCs w:val="21"/>
                      <w:lang w:eastAsia="zh-CN" w:bidi="ar"/>
                    </w:rPr>
                    <w:t>双级</w:t>
                  </w:r>
                  <w:r>
                    <w:rPr>
                      <w:rFonts w:hint="default" w:ascii="Times New Roman" w:hAnsi="Times New Roman" w:eastAsia="宋体" w:cs="Times New Roman"/>
                      <w:color w:val="000000"/>
                      <w:sz w:val="21"/>
                      <w:szCs w:val="21"/>
                      <w:lang w:bidi="ar"/>
                    </w:rPr>
                    <w:t>活性炭吸附装置处理，通过15m高的排气筒</w:t>
                  </w:r>
                  <w:r>
                    <w:rPr>
                      <w:rFonts w:hint="eastAsia" w:cs="Times New Roman"/>
                      <w:color w:val="000000"/>
                      <w:sz w:val="21"/>
                      <w:szCs w:val="21"/>
                      <w:lang w:val="en-US" w:eastAsia="zh-CN" w:bidi="ar"/>
                    </w:rPr>
                    <w:t>P2</w:t>
                  </w:r>
                  <w:r>
                    <w:rPr>
                      <w:rFonts w:hint="default" w:ascii="Times New Roman" w:hAnsi="Times New Roman" w:eastAsia="宋体" w:cs="Times New Roman"/>
                      <w:color w:val="000000"/>
                      <w:sz w:val="21"/>
                      <w:szCs w:val="21"/>
                      <w:lang w:bidi="ar"/>
                    </w:rPr>
                    <w:t>排放</w:t>
                  </w:r>
                  <w:r>
                    <w:rPr>
                      <w:rFonts w:hint="eastAsia" w:ascii="Times New Roman" w:hAnsi="Times New Roman" w:eastAsia="宋体" w:cs="Times New Roman"/>
                      <w:color w:val="000000"/>
                      <w:sz w:val="21"/>
                      <w:szCs w:val="21"/>
                      <w:lang w:eastAsia="zh-CN" w:bidi="ar"/>
                    </w:rPr>
                    <w:t>，</w:t>
                  </w:r>
                  <w:r>
                    <w:rPr>
                      <w:rFonts w:hint="eastAsia" w:ascii="宋体" w:cs="宋体"/>
                      <w:color w:val="auto"/>
                      <w:kern w:val="0"/>
                      <w:szCs w:val="21"/>
                      <w:lang w:eastAsia="zh-CN"/>
                    </w:rPr>
                    <w:t>通过环保措施处理后有机废气</w:t>
                  </w:r>
                  <w:r>
                    <w:rPr>
                      <w:rFonts w:hint="eastAsia" w:ascii="Times New Roman" w:hAnsi="Times New Roman" w:eastAsia="宋体" w:cs="Times New Roman"/>
                      <w:kern w:val="2"/>
                      <w:sz w:val="21"/>
                      <w:szCs w:val="24"/>
                      <w:lang w:val="en-US" w:eastAsia="zh-CN" w:bidi="ar-SA"/>
                    </w:rPr>
                    <w:t>排放满足陕西省《</w:t>
                  </w:r>
                  <w:r>
                    <w:rPr>
                      <w:rFonts w:hint="eastAsia" w:ascii="Times New Roman" w:hAnsi="Times New Roman" w:cs="Times New Roman"/>
                      <w:kern w:val="2"/>
                      <w:sz w:val="21"/>
                      <w:szCs w:val="24"/>
                      <w:lang w:val="en-US" w:eastAsia="zh-CN" w:bidi="ar-SA"/>
                    </w:rPr>
                    <w:t>挥发性</w:t>
                  </w:r>
                  <w:r>
                    <w:rPr>
                      <w:rFonts w:hint="eastAsia" w:ascii="Times New Roman" w:hAnsi="Times New Roman" w:eastAsia="宋体" w:cs="Times New Roman"/>
                      <w:kern w:val="2"/>
                      <w:sz w:val="21"/>
                      <w:szCs w:val="24"/>
                      <w:lang w:val="en-US" w:eastAsia="zh-CN" w:bidi="ar-SA"/>
                    </w:rPr>
                    <w:t>有机物排放控制标准》（</w:t>
                  </w:r>
                  <w:r>
                    <w:rPr>
                      <w:rFonts w:hint="default" w:ascii="Times New Roman" w:hAnsi="Times New Roman" w:eastAsia="宋体" w:cs="Times New Roman"/>
                      <w:kern w:val="2"/>
                      <w:sz w:val="21"/>
                      <w:szCs w:val="24"/>
                      <w:lang w:val="en-US" w:eastAsia="zh-CN" w:bidi="ar-SA"/>
                    </w:rPr>
                    <w:t>DB6</w:t>
                  </w:r>
                  <w:r>
                    <w:rPr>
                      <w:rFonts w:hint="eastAsia" w:ascii="Times New Roman" w:hAnsi="Times New Roman" w:cs="Times New Roman"/>
                      <w:kern w:val="2"/>
                      <w:sz w:val="21"/>
                      <w:szCs w:val="24"/>
                      <w:lang w:val="en-US" w:eastAsia="zh-CN" w:bidi="ar-SA"/>
                    </w:rPr>
                    <w:t>1/T1</w:t>
                  </w:r>
                  <w:r>
                    <w:rPr>
                      <w:rFonts w:hint="default" w:ascii="Times New Roman" w:hAnsi="Times New Roman" w:eastAsia="宋体" w:cs="Times New Roman"/>
                      <w:kern w:val="2"/>
                      <w:sz w:val="21"/>
                      <w:szCs w:val="24"/>
                      <w:lang w:val="en-US" w:eastAsia="zh-CN" w:bidi="ar-SA"/>
                    </w:rPr>
                    <w:t>061-2017</w:t>
                  </w:r>
                  <w:r>
                    <w:rPr>
                      <w:rFonts w:hint="eastAsia" w:ascii="Times New Roman" w:hAnsi="Times New Roman"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要求</w:t>
                  </w:r>
                  <w:r>
                    <w:rPr>
                      <w:rFonts w:hint="eastAsia" w:ascii="Times New Roman" w:hAnsi="Times New Roman" w:cs="Times New Roman"/>
                      <w:kern w:val="2"/>
                      <w:sz w:val="21"/>
                      <w:szCs w:val="24"/>
                      <w:lang w:val="en-US" w:eastAsia="zh-CN" w:bidi="ar-SA"/>
                    </w:rPr>
                    <w:t>。</w:t>
                  </w:r>
                </w:p>
              </w:tc>
              <w:tc>
                <w:tcPr>
                  <w:tcW w:w="6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cs="宋体"/>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9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p>
              </w:tc>
              <w:tc>
                <w:tcPr>
                  <w:tcW w:w="6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cs="宋体"/>
                      <w:color w:val="auto"/>
                      <w:kern w:val="0"/>
                      <w:szCs w:val="21"/>
                      <w:lang w:eastAsia="zh-CN"/>
                    </w:rPr>
                  </w:pPr>
                </w:p>
              </w:tc>
              <w:tc>
                <w:tcPr>
                  <w:tcW w:w="4425" w:type="dxa"/>
                  <w:noWrap w:val="0"/>
                  <w:vAlign w:val="center"/>
                </w:tcPr>
                <w:p>
                  <w:pPr>
                    <w:pStyle w:val="7"/>
                    <w:keepNext w:val="0"/>
                    <w:keepLines w:val="0"/>
                    <w:pageBreakBefore w:val="0"/>
                    <w:widowControl w:val="0"/>
                    <w:kinsoku w:val="0"/>
                    <w:wordWrap/>
                    <w:overflowPunct w:val="0"/>
                    <w:topLinePunct w:val="0"/>
                    <w:autoSpaceDE/>
                    <w:autoSpaceDN/>
                    <w:bidi w:val="0"/>
                    <w:adjustRightInd/>
                    <w:snapToGrid/>
                    <w:spacing w:after="0" w:line="240" w:lineRule="auto"/>
                    <w:ind w:left="0" w:right="0"/>
                    <w:jc w:val="both"/>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lang w:val="en-US" w:eastAsia="zh-CN"/>
                    </w:rPr>
                    <w:t>挥发性有机物治理工艺按照国家《重点行业挥发性有机物综合治理方案》要求，建议采用燃烧法、吸附法或其他同类组合工艺。非恶臭类废气不宜采用光氧催化、低温等离子等治理工艺。</w:t>
                  </w:r>
                </w:p>
              </w:tc>
              <w:tc>
                <w:tcPr>
                  <w:tcW w:w="17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default" w:ascii="宋体" w:hAnsi="Times New Roman" w:eastAsia="宋体" w:cs="宋体"/>
                      <w:color w:val="auto"/>
                      <w:kern w:val="0"/>
                      <w:sz w:val="21"/>
                      <w:szCs w:val="21"/>
                      <w:lang w:val="en-US" w:eastAsia="zh-CN" w:bidi="ar-SA"/>
                    </w:rPr>
                  </w:pPr>
                </w:p>
              </w:tc>
              <w:tc>
                <w:tcPr>
                  <w:tcW w:w="6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cs="宋体"/>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9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p>
              </w:tc>
              <w:tc>
                <w:tcPr>
                  <w:tcW w:w="6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cs="宋体"/>
                      <w:color w:val="auto"/>
                      <w:kern w:val="0"/>
                      <w:szCs w:val="21"/>
                      <w:lang w:eastAsia="zh-CN"/>
                    </w:rPr>
                  </w:pP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color w:val="auto"/>
                      <w:spacing w:val="13"/>
                      <w:w w:val="87"/>
                      <w:sz w:val="23"/>
                    </w:rPr>
                  </w:pPr>
                  <w:r>
                    <w:rPr>
                      <w:rFonts w:hint="eastAsia" w:ascii="Times New Roman" w:hAnsi="Times New Roman" w:eastAsia="宋体" w:cs="Times New Roman"/>
                      <w:kern w:val="2"/>
                      <w:sz w:val="21"/>
                      <w:szCs w:val="24"/>
                      <w:lang w:val="en-US" w:eastAsia="zh-CN" w:bidi="ar-SA"/>
                    </w:rPr>
                    <w:t>挥发性有机物治理后</w:t>
                  </w:r>
                  <w:r>
                    <w:rPr>
                      <w:rFonts w:hint="eastAsia" w:ascii="Times New Roman" w:hAnsi="Times New Roman"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废气排放满足国家 《挥发性有机物无组织排放控制标准</w:t>
                  </w:r>
                  <w:r>
                    <w:rPr>
                      <w:rFonts w:hint="eastAsia" w:ascii="Times New Roman" w:hAnsi="Times New Roman"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 xml:space="preserve"> </w:t>
                  </w:r>
                  <w:r>
                    <w:rPr>
                      <w:rFonts w:hint="eastAsia" w:ascii="Times New Roman" w:hAnsi="Times New Roman" w:cs="Times New Roman"/>
                      <w:kern w:val="2"/>
                      <w:sz w:val="21"/>
                      <w:szCs w:val="24"/>
                      <w:lang w:val="en-US" w:eastAsia="zh-CN" w:bidi="ar-SA"/>
                    </w:rPr>
                    <w:t>（GB</w:t>
                  </w:r>
                  <w:r>
                    <w:rPr>
                      <w:rFonts w:hint="default" w:ascii="Times New Roman" w:hAnsi="Times New Roman" w:eastAsia="宋体" w:cs="Times New Roman"/>
                      <w:kern w:val="2"/>
                      <w:sz w:val="21"/>
                      <w:szCs w:val="24"/>
                      <w:lang w:val="en-US" w:eastAsia="zh-CN" w:bidi="ar-SA"/>
                    </w:rPr>
                    <w:t>37822-2</w:t>
                  </w:r>
                  <w:r>
                    <w:rPr>
                      <w:rFonts w:hint="eastAsia" w:ascii="Times New Roman" w:hAnsi="Times New Roman" w:cs="Times New Roman"/>
                      <w:kern w:val="2"/>
                      <w:sz w:val="21"/>
                      <w:szCs w:val="24"/>
                      <w:lang w:val="en-US" w:eastAsia="zh-CN" w:bidi="ar-SA"/>
                    </w:rPr>
                    <w:t>019）</w:t>
                  </w:r>
                  <w:r>
                    <w:rPr>
                      <w:rFonts w:hint="eastAsia" w:ascii="Times New Roman" w:hAnsi="Times New Roman" w:eastAsia="宋体" w:cs="Times New Roman"/>
                      <w:kern w:val="2"/>
                      <w:sz w:val="21"/>
                      <w:szCs w:val="24"/>
                      <w:lang w:val="en-US" w:eastAsia="zh-CN" w:bidi="ar-SA"/>
                    </w:rPr>
                    <w:t>和陕西省《</w:t>
                  </w:r>
                  <w:r>
                    <w:rPr>
                      <w:rFonts w:hint="eastAsia" w:ascii="Times New Roman" w:hAnsi="Times New Roman" w:cs="Times New Roman"/>
                      <w:kern w:val="2"/>
                      <w:sz w:val="21"/>
                      <w:szCs w:val="24"/>
                      <w:lang w:val="en-US" w:eastAsia="zh-CN" w:bidi="ar-SA"/>
                    </w:rPr>
                    <w:t>挥发性</w:t>
                  </w:r>
                  <w:r>
                    <w:rPr>
                      <w:rFonts w:hint="eastAsia" w:ascii="Times New Roman" w:hAnsi="Times New Roman" w:eastAsia="宋体" w:cs="Times New Roman"/>
                      <w:kern w:val="2"/>
                      <w:sz w:val="21"/>
                      <w:szCs w:val="24"/>
                      <w:lang w:val="en-US" w:eastAsia="zh-CN" w:bidi="ar-SA"/>
                    </w:rPr>
                    <w:t>有机物排放控制标准》（</w:t>
                  </w:r>
                  <w:r>
                    <w:rPr>
                      <w:rFonts w:hint="default" w:ascii="Times New Roman" w:hAnsi="Times New Roman" w:eastAsia="宋体" w:cs="Times New Roman"/>
                      <w:kern w:val="2"/>
                      <w:sz w:val="21"/>
                      <w:szCs w:val="24"/>
                      <w:lang w:val="en-US" w:eastAsia="zh-CN" w:bidi="ar-SA"/>
                    </w:rPr>
                    <w:t>DB6</w:t>
                  </w:r>
                  <w:r>
                    <w:rPr>
                      <w:rFonts w:hint="eastAsia" w:ascii="Times New Roman" w:hAnsi="Times New Roman" w:cs="Times New Roman"/>
                      <w:kern w:val="2"/>
                      <w:sz w:val="21"/>
                      <w:szCs w:val="24"/>
                      <w:lang w:val="en-US" w:eastAsia="zh-CN" w:bidi="ar-SA"/>
                    </w:rPr>
                    <w:t>1/T1</w:t>
                  </w:r>
                  <w:r>
                    <w:rPr>
                      <w:rFonts w:hint="default" w:ascii="Times New Roman" w:hAnsi="Times New Roman" w:eastAsia="宋体" w:cs="Times New Roman"/>
                      <w:kern w:val="2"/>
                      <w:sz w:val="21"/>
                      <w:szCs w:val="24"/>
                      <w:lang w:val="en-US" w:eastAsia="zh-CN" w:bidi="ar-SA"/>
                    </w:rPr>
                    <w:t>061-2017</w:t>
                  </w:r>
                  <w:r>
                    <w:rPr>
                      <w:rFonts w:hint="eastAsia" w:ascii="Times New Roman" w:hAnsi="Times New Roman"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要求</w:t>
                  </w:r>
                  <w:r>
                    <w:rPr>
                      <w:rFonts w:hint="eastAsia" w:ascii="Times New Roman" w:hAnsi="Times New Roman" w:cs="Times New Roman"/>
                      <w:kern w:val="2"/>
                      <w:sz w:val="21"/>
                      <w:szCs w:val="24"/>
                      <w:lang w:val="en-US" w:eastAsia="zh-CN" w:bidi="ar-SA"/>
                    </w:rPr>
                    <w:t>。</w:t>
                  </w:r>
                </w:p>
              </w:tc>
              <w:tc>
                <w:tcPr>
                  <w:tcW w:w="17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default" w:ascii="宋体" w:hAnsi="Times New Roman" w:eastAsia="宋体" w:cs="宋体"/>
                      <w:color w:val="auto"/>
                      <w:kern w:val="0"/>
                      <w:sz w:val="21"/>
                      <w:szCs w:val="21"/>
                      <w:lang w:val="en-US" w:eastAsia="zh-CN" w:bidi="ar-SA"/>
                    </w:rPr>
                  </w:pPr>
                </w:p>
              </w:tc>
              <w:tc>
                <w:tcPr>
                  <w:tcW w:w="6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宋体" w:cs="宋体"/>
                      <w:color w:val="auto"/>
                      <w:kern w:val="0"/>
                      <w:szCs w:val="21"/>
                    </w:rPr>
                  </w:pPr>
                  <w:r>
                    <w:rPr>
                      <w:rFonts w:hint="eastAsia" w:ascii="宋体" w:cs="宋体"/>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79" w:type="dxa"/>
                  <w:gridSpan w:val="2"/>
                  <w:vMerge w:val="restart"/>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ascii="Times New Roman" w:cs="Times New Roman" w:eastAsiaTheme="majorEastAsia"/>
                      <w:color w:val="auto"/>
                    </w:rPr>
                    <w:t>关于印发《“十三五”挥发性有机物污染防治工作方案》的通知（环大气[2017]121号）</w:t>
                  </w: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rPr>
                    <w:t>提高VOCs排放重点行业环保准入门槛，严格控制新增污染物排放量。重点地区要严格限制石化、化工、包装印刷、工业涂装等高VOCs排放建设项目。新建涉VOCs排放的工业企业要入园区。未纳入《石化产业规划布局方案》的新建炼化项目一律不得建设。严格涉VOCs建设项目环境影响评价，实行区域内VOCs排放等量或倍量削减替代，并将替代方案落实到企业排污许可证中，纳入环境执法管理。新、改、扩建涉VOCs排放项目，应从源头加强控制，使用低（无）VOCs含量的原辅材料，加强废气收集，安装高效治理设施。</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Times New Roman"/>
                      <w:color w:val="auto"/>
                      <w:kern w:val="2"/>
                      <w:sz w:val="21"/>
                      <w:szCs w:val="21"/>
                      <w:lang w:val="en-US" w:eastAsia="zh-CN" w:bidi="ar-SA"/>
                    </w:rPr>
                  </w:pPr>
                  <w:r>
                    <w:rPr>
                      <w:rFonts w:eastAsiaTheme="majorEastAsia"/>
                    </w:rPr>
                    <w:t>项目不属于高VOC</w:t>
                  </w:r>
                  <w:r>
                    <w:rPr>
                      <w:rFonts w:eastAsiaTheme="majorEastAsia"/>
                      <w:vertAlign w:val="baseline"/>
                    </w:rPr>
                    <w:t>s</w:t>
                  </w:r>
                  <w:r>
                    <w:rPr>
                      <w:rFonts w:eastAsiaTheme="majorEastAsia"/>
                    </w:rPr>
                    <w:t>排放的重点项目。</w:t>
                  </w:r>
                  <w:r>
                    <w:rPr>
                      <w:color w:val="000000"/>
                      <w:szCs w:val="21"/>
                      <w:lang w:bidi="ar"/>
                    </w:rPr>
                    <w:t>项目高温挤压过程会产生有机废气，经风机送至</w:t>
                  </w:r>
                  <w:r>
                    <w:rPr>
                      <w:rFonts w:hint="eastAsia"/>
                      <w:color w:val="000000"/>
                      <w:szCs w:val="21"/>
                      <w:lang w:eastAsia="zh-CN" w:bidi="ar"/>
                    </w:rPr>
                    <w:t>双级</w:t>
                  </w:r>
                  <w:r>
                    <w:rPr>
                      <w:color w:val="000000"/>
                      <w:szCs w:val="21"/>
                      <w:lang w:bidi="ar"/>
                    </w:rPr>
                    <w:t>活性炭吸附装置处理，通过15m高的排气筒</w:t>
                  </w:r>
                  <w:r>
                    <w:rPr>
                      <w:rFonts w:hint="eastAsia"/>
                      <w:color w:val="000000"/>
                      <w:szCs w:val="21"/>
                      <w:lang w:val="en-US" w:eastAsia="zh-CN" w:bidi="ar"/>
                    </w:rPr>
                    <w:t>P2</w:t>
                  </w:r>
                  <w:r>
                    <w:rPr>
                      <w:color w:val="000000"/>
                      <w:szCs w:val="21"/>
                      <w:lang w:bidi="ar"/>
                    </w:rPr>
                    <w:t>排放</w:t>
                  </w:r>
                </w:p>
              </w:tc>
              <w:tc>
                <w:tcPr>
                  <w:tcW w:w="637" w:type="dxa"/>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79" w:type="dxa"/>
                  <w:gridSpan w:val="2"/>
                  <w:vMerge w:val="continue"/>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ascii="Times New Roman" w:cs="Times New Roman" w:eastAsiaTheme="majorEastAsia"/>
                      <w:color w:val="auto"/>
                    </w:rPr>
                  </w:pP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加强环境质量和污染源排放VOCs自动监测工作，强化 VOCs 执法能力建设，全面提升VOCs环保监管能力。重点地区O</w:t>
                  </w:r>
                  <w:r>
                    <w:rPr>
                      <w:rFonts w:hint="default" w:ascii="Times New Roman" w:hAnsi="Times New Roman" w:cs="Times New Roman"/>
                      <w:color w:val="auto"/>
                      <w:vertAlign w:val="subscript"/>
                    </w:rPr>
                    <w:t>3</w:t>
                  </w:r>
                  <w:r>
                    <w:rPr>
                      <w:rFonts w:hint="default" w:ascii="Times New Roman" w:hAnsi="Times New Roman" w:cs="Times New Roman"/>
                      <w:color w:val="auto"/>
                    </w:rPr>
                    <w:t>超标城市至少建成一套VOCs组分自动监测系统。将石化、化工、包装印刷、工业涂装等VOCs排放重点源纳入重点排污单位名录，主要排污口要安装污染物排放自动监测设备，并与环保部门联网，其他企业逐步配备自动监测设备或便携式VOCs检测仪。推进VOCs重点排放源厂界VOCs监测。加快石油炼制、石油化工、制药、农药、化学纤维制造、橡胶和塑料制品制造、纺织、皮革、喷涂、涂料油墨制造、人造板制造等行业自行监测技术指南制定。工业园区应结合园区排放特征，配置VOCs连续自动采样体系或符合园区排放特征的VOCs监测监控体系。</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ascii="Times New Roman" w:hAnsi="Times New Roman" w:cs="Times New Roman" w:eastAsiaTheme="majorEastAsia"/>
                      <w:kern w:val="2"/>
                      <w:sz w:val="21"/>
                      <w:szCs w:val="24"/>
                      <w:lang w:val="en-US" w:eastAsia="zh-CN" w:bidi="ar-SA"/>
                    </w:rPr>
                  </w:pPr>
                  <w:r>
                    <w:rPr>
                      <w:rFonts w:hint="default" w:ascii="Times New Roman" w:hAnsi="Times New Roman" w:eastAsia="宋体" w:cs="Times New Roman"/>
                      <w:color w:val="auto"/>
                      <w:sz w:val="21"/>
                      <w:szCs w:val="21"/>
                    </w:rPr>
                    <w:t>已经在《环境管理与监测计划》章节提出针对VOCs的监测要求，并要求VOCs治理设施的运行维护规程和台帐等日常管理制度</w:t>
                  </w:r>
                  <w:r>
                    <w:rPr>
                      <w:rFonts w:hint="eastAsia" w:cs="Times New Roman"/>
                      <w:color w:val="auto"/>
                      <w:sz w:val="21"/>
                      <w:szCs w:val="21"/>
                      <w:lang w:eastAsia="zh-CN"/>
                    </w:rPr>
                    <w:t>。</w:t>
                  </w:r>
                </w:p>
              </w:tc>
              <w:tc>
                <w:tcPr>
                  <w:tcW w:w="637" w:type="dxa"/>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579" w:type="dxa"/>
                  <w:gridSpan w:val="2"/>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cs="Times New Roman" w:eastAsiaTheme="majorEastAsia"/>
                      <w:color w:val="auto"/>
                      <w:lang w:val="en-US" w:eastAsia="zh-CN"/>
                    </w:rPr>
                  </w:pPr>
                  <w:r>
                    <w:rPr>
                      <w:rFonts w:ascii="Times New Roman" w:hAnsi="Times New Roman" w:cs="Times New Roman" w:eastAsiaTheme="majorEastAsia"/>
                      <w:color w:val="auto"/>
                      <w:lang w:val="en-US" w:eastAsia="zh-CN"/>
                    </w:rPr>
                    <w:t>陕西省西咸新区开发建设管理委员会办公室</w:t>
                  </w:r>
                  <w:r>
                    <w:rPr>
                      <w:rFonts w:hint="default" w:ascii="Times New Roman" w:hAnsi="Times New Roman" w:cs="Times New Roman" w:eastAsiaTheme="majorEastAsia"/>
                      <w:color w:val="auto"/>
                      <w:lang w:val="en-US" w:eastAsia="zh-CN"/>
                    </w:rPr>
                    <w:t>关于印发西咸新区污染防</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ascii="Times New Roman" w:hAnsi="Times New Roman" w:cs="Times New Roman" w:eastAsiaTheme="majorEastAsia"/>
                      <w:color w:val="auto"/>
                    </w:rPr>
                  </w:pPr>
                  <w:r>
                    <w:rPr>
                      <w:rFonts w:hint="default" w:ascii="Times New Roman" w:hAnsi="Times New Roman" w:cs="Times New Roman" w:eastAsiaTheme="majorEastAsia"/>
                      <w:color w:val="auto"/>
                      <w:lang w:val="en-US" w:eastAsia="zh-CN"/>
                    </w:rPr>
                    <w:t xml:space="preserve">治攻坚战 </w:t>
                  </w:r>
                  <w:r>
                    <w:rPr>
                      <w:rFonts w:hint="eastAsia" w:ascii="Times New Roman" w:hAnsi="Times New Roman" w:cs="Times New Roman" w:eastAsiaTheme="majorEastAsia"/>
                      <w:color w:val="auto"/>
                      <w:lang w:val="en-US" w:eastAsia="zh-CN"/>
                    </w:rPr>
                    <w:t>2020</w:t>
                  </w:r>
                  <w:r>
                    <w:rPr>
                      <w:rFonts w:hint="default" w:ascii="Times New Roman" w:hAnsi="Times New Roman" w:cs="Times New Roman" w:eastAsiaTheme="majorEastAsia"/>
                      <w:color w:val="auto"/>
                      <w:lang w:val="en-US" w:eastAsia="zh-CN"/>
                    </w:rPr>
                    <w:t>年工作方案的通知</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ascii="Times New Roman" w:cs="Times New Roman" w:eastAsiaTheme="majorEastAsia"/>
                      <w:color w:val="auto"/>
                    </w:rPr>
                  </w:pP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ascii="Times New Roman" w:hAnsi="宋体"/>
                      <w:color w:val="000000"/>
                      <w:szCs w:val="21"/>
                    </w:rPr>
                  </w:pPr>
                  <w:r>
                    <w:rPr>
                      <w:rFonts w:ascii="Times New Roman" w:hAnsi="宋体"/>
                      <w:color w:val="000000"/>
                      <w:szCs w:val="21"/>
                      <w:lang w:val="en-US" w:eastAsia="zh-CN"/>
                    </w:rPr>
                    <w:t>推进重点行业VOCs污染治理。组织实施《陕西省挥发性有机物污染防治三年工作方案（2018-2020 年）》，加强含VOCs物料存储、转移和输送、设备与管线组件泄露、敞开液面逸散以及工艺过程等五类排放源管控，建立VOCs重点排污单位名录库，持续开展石化、化工、工业涂装、包装印刷、家具、电子制造、工程机械制造等重点行业VOCs治理，分类提出治理措施。各新城至少完成 5 家、园办完成3家工业企业VOCs治理。</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eastAsiaTheme="majorEastAsia"/>
                      <w:lang w:eastAsia="zh-CN"/>
                    </w:rPr>
                  </w:pPr>
                  <w:r>
                    <w:rPr>
                      <w:rFonts w:hint="eastAsia" w:eastAsiaTheme="majorEastAsia"/>
                      <w:lang w:eastAsia="zh-CN"/>
                    </w:rPr>
                    <w:t>本项目原辅材料均为固体袋装，常温下不产生有机废气，只有在</w:t>
                  </w:r>
                  <w:r>
                    <w:rPr>
                      <w:color w:val="000000"/>
                      <w:szCs w:val="21"/>
                      <w:lang w:bidi="ar"/>
                    </w:rPr>
                    <w:t>高温挤压过程会产生有机废气，经风机送至</w:t>
                  </w:r>
                  <w:r>
                    <w:rPr>
                      <w:rFonts w:hint="eastAsia"/>
                      <w:color w:val="000000"/>
                      <w:szCs w:val="21"/>
                      <w:lang w:eastAsia="zh-CN" w:bidi="ar"/>
                    </w:rPr>
                    <w:t>双级</w:t>
                  </w:r>
                  <w:r>
                    <w:rPr>
                      <w:color w:val="000000"/>
                      <w:szCs w:val="21"/>
                      <w:lang w:bidi="ar"/>
                    </w:rPr>
                    <w:t>活性炭吸附装置处理，通过15m高的排气筒</w:t>
                  </w:r>
                  <w:r>
                    <w:rPr>
                      <w:rFonts w:hint="eastAsia"/>
                      <w:color w:val="000000"/>
                      <w:szCs w:val="21"/>
                      <w:lang w:val="en-US" w:eastAsia="zh-CN" w:bidi="ar"/>
                    </w:rPr>
                    <w:t>P2</w:t>
                  </w:r>
                  <w:r>
                    <w:rPr>
                      <w:color w:val="000000"/>
                      <w:szCs w:val="21"/>
                      <w:lang w:bidi="ar"/>
                    </w:rPr>
                    <w:t>排放</w:t>
                  </w:r>
                  <w:r>
                    <w:rPr>
                      <w:rFonts w:hint="eastAsia"/>
                      <w:color w:val="000000"/>
                      <w:szCs w:val="21"/>
                      <w:lang w:eastAsia="zh-CN" w:bidi="ar"/>
                    </w:rPr>
                    <w:t>，本项目不属于</w:t>
                  </w:r>
                  <w:r>
                    <w:rPr>
                      <w:rFonts w:eastAsiaTheme="majorEastAsia"/>
                    </w:rPr>
                    <w:t>高VOC</w:t>
                  </w:r>
                  <w:r>
                    <w:rPr>
                      <w:rFonts w:eastAsiaTheme="majorEastAsia"/>
                      <w:vertAlign w:val="baseline"/>
                    </w:rPr>
                    <w:t>s</w:t>
                  </w:r>
                  <w:r>
                    <w:rPr>
                      <w:rFonts w:eastAsiaTheme="majorEastAsia"/>
                    </w:rPr>
                    <w:t>排放的重点</w:t>
                  </w:r>
                  <w:r>
                    <w:rPr>
                      <w:rFonts w:hint="eastAsia" w:eastAsiaTheme="majorEastAsia"/>
                      <w:lang w:eastAsia="zh-CN"/>
                    </w:rPr>
                    <w:t>行业。</w:t>
                  </w:r>
                </w:p>
              </w:tc>
              <w:tc>
                <w:tcPr>
                  <w:tcW w:w="637" w:type="dxa"/>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eastAsia="宋体"/>
                      <w:color w:val="auto"/>
                      <w:sz w:val="21"/>
                      <w:szCs w:val="21"/>
                      <w:lang w:eastAsia="zh-CN"/>
                    </w:rPr>
                  </w:pPr>
                  <w:r>
                    <w:rPr>
                      <w:rFonts w:hint="eastAsia"/>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atLeast"/>
                <w:jc w:val="center"/>
              </w:trPr>
              <w:tc>
                <w:tcPr>
                  <w:tcW w:w="1579" w:type="dxa"/>
                  <w:gridSpan w:val="2"/>
                  <w:vMerge w:val="restart"/>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ascii="Times New Roman" w:cs="Times New Roman" w:eastAsiaTheme="majorEastAsia"/>
                      <w:color w:val="auto"/>
                    </w:rPr>
                  </w:pPr>
                  <w:r>
                    <w:rPr>
                      <w:rFonts w:hint="eastAsia" w:ascii="Times New Roman" w:hAnsi="Times New Roman" w:cs="Times New Roman" w:eastAsiaTheme="majorEastAsia"/>
                      <w:color w:val="auto"/>
                      <w:lang w:val="en-US" w:eastAsia="zh-CN"/>
                    </w:rPr>
                    <w:t>《重点行业挥发性有机物综合治理方案》</w:t>
                  </w: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ascii="Times New Roman" w:hAnsi="宋体"/>
                      <w:color w:val="000000"/>
                      <w:szCs w:val="21"/>
                      <w:lang w:val="en-US" w:eastAsia="zh-CN"/>
                    </w:rPr>
                  </w:pPr>
                  <w:r>
                    <w:rPr>
                      <w:rFonts w:hint="eastAsia" w:ascii="Times New Roman" w:hAnsi="宋体"/>
                      <w:color w:val="000000"/>
                      <w:szCs w:val="21"/>
                      <w:lang w:val="en-US" w:eastAsia="zh-CN"/>
                    </w:rPr>
                    <w:t>推进使用先进生产工艺。通过采用全密闭、连续化、自动化等生产技术，以及高效工艺与设备等，减少工艺过程无组织排放。挥发性有机液体装载优先采用底部装载方式。石化、化工行业重点推进使用低（无）泄漏的泵、压缩机、过滤机、离心机、干燥设备等，推广采用油品在线调和技术、密闭式循环水冷却系统等。工业涂装行业重点推进使用紧凑式涂装工艺，推广采用辊涂、静电喷涂、高压无气喷涂、空气辅助无气喷涂、热喷涂等涂装技术，鼓励企业采用自动化、智能化喷涂设备替代人工喷涂，减少使用空气喷涂技术。包装印刷行业大力推广使用无溶剂复合、挤出复合、共挤出复合技术，鼓励采用水性凹印、醇水凹印、辐射固化凹印、柔版印刷、无水胶印等印刷工艺。</w:t>
                  </w:r>
                </w:p>
              </w:tc>
              <w:tc>
                <w:tcPr>
                  <w:tcW w:w="17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eastAsia="宋体"/>
                      <w:lang w:eastAsia="zh-CN"/>
                    </w:rPr>
                  </w:pPr>
                  <w:r>
                    <w:rPr>
                      <w:rFonts w:hint="eastAsia" w:eastAsiaTheme="majorEastAsia"/>
                      <w:lang w:eastAsia="zh-CN"/>
                    </w:rPr>
                    <w:t>项目加热、挤塑、成型为一体化生产技术，项目不同工序产生的不同废气遵循</w:t>
                  </w:r>
                  <w:r>
                    <w:rPr>
                      <w:rFonts w:hint="eastAsia" w:ascii="Times New Roman" w:hAnsi="宋体"/>
                      <w:color w:val="000000"/>
                      <w:szCs w:val="21"/>
                      <w:lang w:val="en-US" w:eastAsia="zh-CN"/>
                    </w:rPr>
                    <w:t>“应收尽收、分质收集”。</w:t>
                  </w:r>
                  <w:r>
                    <w:rPr>
                      <w:rFonts w:hint="eastAsia" w:cs="Times New Roman"/>
                      <w:color w:val="auto"/>
                      <w:sz w:val="21"/>
                      <w:szCs w:val="21"/>
                      <w:lang w:val="en-US" w:eastAsia="zh-CN"/>
                    </w:rPr>
                    <w:t>项目搅拌工作在密闭搅拌间进行，产生的粉尘采用集气罩集中收集，通过脉冲式布袋除尘器处理后经15米排气筒P1排放；</w:t>
                  </w:r>
                  <w:r>
                    <w:rPr>
                      <w:color w:val="000000"/>
                      <w:szCs w:val="21"/>
                      <w:lang w:bidi="ar"/>
                    </w:rPr>
                    <w:t>高温挤压过程产生有机废气，经</w:t>
                  </w:r>
                  <w:r>
                    <w:rPr>
                      <w:rFonts w:hint="eastAsia"/>
                      <w:color w:val="000000"/>
                      <w:szCs w:val="21"/>
                      <w:lang w:eastAsia="zh-CN" w:bidi="ar"/>
                    </w:rPr>
                    <w:t>集气罩收集后由</w:t>
                  </w:r>
                  <w:r>
                    <w:rPr>
                      <w:color w:val="000000"/>
                      <w:szCs w:val="21"/>
                      <w:lang w:bidi="ar"/>
                    </w:rPr>
                    <w:t>风机送至</w:t>
                  </w:r>
                  <w:r>
                    <w:rPr>
                      <w:rFonts w:hint="eastAsia"/>
                      <w:color w:val="000000"/>
                      <w:szCs w:val="21"/>
                      <w:lang w:eastAsia="zh-CN" w:bidi="ar"/>
                    </w:rPr>
                    <w:t>双级</w:t>
                  </w:r>
                  <w:r>
                    <w:rPr>
                      <w:color w:val="000000"/>
                      <w:szCs w:val="21"/>
                      <w:lang w:bidi="ar"/>
                    </w:rPr>
                    <w:t>活性炭吸附装置处理，通过15m高的排气筒</w:t>
                  </w:r>
                  <w:r>
                    <w:rPr>
                      <w:rFonts w:hint="eastAsia"/>
                      <w:color w:val="000000"/>
                      <w:szCs w:val="21"/>
                      <w:lang w:val="en-US" w:eastAsia="zh-CN" w:bidi="ar"/>
                    </w:rPr>
                    <w:t>P2</w:t>
                  </w:r>
                  <w:r>
                    <w:rPr>
                      <w:color w:val="000000"/>
                      <w:szCs w:val="21"/>
                      <w:lang w:bidi="ar"/>
                    </w:rPr>
                    <w:t>排放</w:t>
                  </w:r>
                  <w:r>
                    <w:rPr>
                      <w:rFonts w:hint="eastAsia"/>
                      <w:color w:val="000000"/>
                      <w:szCs w:val="21"/>
                      <w:lang w:eastAsia="zh-CN" w:bidi="ar"/>
                    </w:rPr>
                    <w:t>。</w:t>
                  </w:r>
                </w:p>
              </w:tc>
              <w:tc>
                <w:tcPr>
                  <w:tcW w:w="637" w:type="dxa"/>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color w:val="auto"/>
                      <w:sz w:val="21"/>
                      <w:szCs w:val="21"/>
                      <w:lang w:eastAsia="zh-CN"/>
                    </w:rPr>
                  </w:pPr>
                  <w:r>
                    <w:rPr>
                      <w:rFonts w:hint="eastAsia"/>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579" w:type="dxa"/>
                  <w:gridSpan w:val="2"/>
                  <w:vMerge w:val="continue"/>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Times New Roman" w:hAnsi="Times New Roman" w:cs="Times New Roman" w:eastAsiaTheme="majorEastAsia"/>
                      <w:color w:val="auto"/>
                      <w:lang w:val="en-US" w:eastAsia="zh-CN"/>
                    </w:rPr>
                  </w:pP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Times New Roman" w:hAnsi="宋体"/>
                      <w:color w:val="000000"/>
                      <w:szCs w:val="21"/>
                      <w:lang w:val="en-US" w:eastAsia="zh-CN"/>
                    </w:rPr>
                  </w:pPr>
                  <w:r>
                    <w:rPr>
                      <w:rFonts w:hint="eastAsia" w:ascii="Times New Roman" w:hAnsi="宋体"/>
                      <w:color w:val="000000"/>
                      <w:szCs w:val="21"/>
                      <w:lang w:val="en-US" w:eastAsia="zh-CN"/>
                    </w:rPr>
                    <w:t>提高废气收集率。遵循“应收尽收、分质收集”的原则，科学设计废气收集系统，将无组织排放转变为有组织排放进行控制。采用全密闭集气罩或密闭空间的，除行业有特殊要求外，应保持微负压状态，并根据相关规范合理设置通风量。采用局部集气罩的，距集气罩开口面最远处的VOCs无组织排放位置，控制风速应不低于0.3米/秒，有行业要求的按相关规定执行。</w:t>
                  </w:r>
                </w:p>
              </w:tc>
              <w:tc>
                <w:tcPr>
                  <w:tcW w:w="17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eastAsiaTheme="majorEastAsia"/>
                      <w:lang w:eastAsia="zh-CN"/>
                    </w:rPr>
                  </w:pPr>
                </w:p>
              </w:tc>
              <w:tc>
                <w:tcPr>
                  <w:tcW w:w="637" w:type="dxa"/>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color w:val="auto"/>
                      <w:sz w:val="21"/>
                      <w:szCs w:val="21"/>
                      <w:lang w:eastAsia="zh-CN"/>
                    </w:rPr>
                  </w:pPr>
                  <w:r>
                    <w:rPr>
                      <w:rFonts w:hint="eastAsia"/>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579" w:type="dxa"/>
                  <w:gridSpan w:val="2"/>
                  <w:vMerge w:val="restart"/>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Times New Roman" w:hAnsi="Times New Roman" w:cs="Times New Roman" w:eastAsiaTheme="majorEastAsia"/>
                      <w:color w:val="auto"/>
                      <w:lang w:val="en-US" w:eastAsia="zh-CN"/>
                    </w:rPr>
                  </w:pPr>
                  <w:r>
                    <w:rPr>
                      <w:rFonts w:hint="eastAsia" w:ascii="Times New Roman" w:hAnsi="Times New Roman" w:cs="Times New Roman" w:eastAsiaTheme="majorEastAsia"/>
                      <w:color w:val="auto"/>
                      <w:lang w:val="en-US" w:eastAsia="zh-CN"/>
                    </w:rPr>
                    <w:t>《2020年挥发性有机物治理攻坚方案》</w:t>
                  </w: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Times New Roman" w:hAnsi="宋体"/>
                      <w:color w:val="000000"/>
                      <w:szCs w:val="21"/>
                      <w:lang w:val="en-US" w:eastAsia="zh-CN"/>
                    </w:rPr>
                  </w:pPr>
                  <w:r>
                    <w:rPr>
                      <w:rFonts w:hint="eastAsia" w:ascii="Times New Roman" w:hAnsi="宋体"/>
                      <w:color w:val="000000"/>
                      <w:szCs w:val="21"/>
                      <w:lang w:val="en-US" w:eastAsia="zh-CN"/>
                    </w:rPr>
                    <w:t>加强污染源VOCs监测监控。重点区域要对石化、化工、包装印刷、工业涂装等行业VOCs自动监控设施建设和运行情况开展排查，达不到《固定污染源废气中非甲烷总烃排放连续监测技术指南（试行）》规范要求的及时整改。其他地区要加快VOCs重点排污单位自动监控设施建设，并与当地生态环境部门联网，苏皖鲁豫交界地区9月底前基本完成，全国12月底前基本完成。鼓励各地按照《挥发性有机物无组织排放控制标准》附录A要求，开展重点管控企业厂区内无组织排放监测，监控企业综合控制效果。鼓励各地对纳入重点排污单位名录的企业安装用电监控系统、视频监控设施等。加快推进储油库、加油站油气回收装置自动监控设施建设。加强对企业自行监测及第三方检测机构的监督管理，提高企业自行监测数据质量，公开一批监测数据质量差甚至篡改、伪造监测数据的机构和人员名单。</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eastAsiaTheme="majorEastAsia"/>
                      <w:lang w:val="en-US" w:eastAsia="zh-CN"/>
                    </w:rPr>
                  </w:pPr>
                  <w:r>
                    <w:rPr>
                      <w:rFonts w:hint="eastAsia" w:eastAsiaTheme="majorEastAsia"/>
                      <w:lang w:eastAsia="zh-CN"/>
                    </w:rPr>
                    <w:t>环评已制定监测计划，并要求企业每年进行固定污染源废气监测，，由检测报告（</w:t>
                  </w:r>
                  <w:r>
                    <w:rPr>
                      <w:rFonts w:hint="eastAsia" w:eastAsiaTheme="majorEastAsia"/>
                      <w:b/>
                      <w:bCs/>
                      <w:lang w:eastAsia="zh-CN"/>
                    </w:rPr>
                    <w:t>附件</w:t>
                  </w:r>
                  <w:r>
                    <w:rPr>
                      <w:rFonts w:hint="eastAsia" w:eastAsiaTheme="majorEastAsia"/>
                      <w:b/>
                      <w:bCs/>
                      <w:lang w:val="en-US" w:eastAsia="zh-CN"/>
                    </w:rPr>
                    <w:t>6</w:t>
                  </w:r>
                  <w:r>
                    <w:rPr>
                      <w:rFonts w:hint="eastAsia" w:eastAsiaTheme="majorEastAsia"/>
                      <w:lang w:val="en-US" w:eastAsia="zh-CN"/>
                    </w:rPr>
                    <w:t>）可知，项目固定污染源非甲烷总烃监测值满足</w:t>
                  </w:r>
                  <w:r>
                    <w:rPr>
                      <w:rFonts w:hint="eastAsia" w:ascii="Times New Roman" w:hAnsi="Times New Roman" w:eastAsia="宋体" w:cs="Times New Roman"/>
                      <w:kern w:val="2"/>
                      <w:sz w:val="21"/>
                      <w:szCs w:val="24"/>
                      <w:lang w:val="en-US" w:eastAsia="zh-CN" w:bidi="ar-SA"/>
                    </w:rPr>
                    <w:t>陕西省《</w:t>
                  </w:r>
                  <w:r>
                    <w:rPr>
                      <w:rFonts w:hint="eastAsia" w:ascii="Times New Roman" w:hAnsi="Times New Roman" w:cs="Times New Roman"/>
                      <w:kern w:val="2"/>
                      <w:sz w:val="21"/>
                      <w:szCs w:val="24"/>
                      <w:lang w:val="en-US" w:eastAsia="zh-CN" w:bidi="ar-SA"/>
                    </w:rPr>
                    <w:t>挥发性</w:t>
                  </w:r>
                  <w:r>
                    <w:rPr>
                      <w:rFonts w:hint="eastAsia" w:ascii="Times New Roman" w:hAnsi="Times New Roman" w:eastAsia="宋体" w:cs="Times New Roman"/>
                      <w:kern w:val="2"/>
                      <w:sz w:val="21"/>
                      <w:szCs w:val="24"/>
                      <w:lang w:val="en-US" w:eastAsia="zh-CN" w:bidi="ar-SA"/>
                    </w:rPr>
                    <w:t>有机物排放控制标准》（</w:t>
                  </w:r>
                  <w:r>
                    <w:rPr>
                      <w:rFonts w:hint="default" w:ascii="Times New Roman" w:hAnsi="Times New Roman" w:eastAsia="宋体" w:cs="Times New Roman"/>
                      <w:kern w:val="2"/>
                      <w:sz w:val="21"/>
                      <w:szCs w:val="24"/>
                      <w:lang w:val="en-US" w:eastAsia="zh-CN" w:bidi="ar-SA"/>
                    </w:rPr>
                    <w:t>DB6</w:t>
                  </w:r>
                  <w:r>
                    <w:rPr>
                      <w:rFonts w:hint="eastAsia" w:ascii="Times New Roman" w:hAnsi="Times New Roman" w:cs="Times New Roman"/>
                      <w:kern w:val="2"/>
                      <w:sz w:val="21"/>
                      <w:szCs w:val="24"/>
                      <w:lang w:val="en-US" w:eastAsia="zh-CN" w:bidi="ar-SA"/>
                    </w:rPr>
                    <w:t>1/T1</w:t>
                  </w:r>
                  <w:r>
                    <w:rPr>
                      <w:rFonts w:hint="default" w:ascii="Times New Roman" w:hAnsi="Times New Roman" w:eastAsia="宋体" w:cs="Times New Roman"/>
                      <w:kern w:val="2"/>
                      <w:sz w:val="21"/>
                      <w:szCs w:val="24"/>
                      <w:lang w:val="en-US" w:eastAsia="zh-CN" w:bidi="ar-SA"/>
                    </w:rPr>
                    <w:t>061-2017</w:t>
                  </w:r>
                  <w:r>
                    <w:rPr>
                      <w:rFonts w:hint="eastAsia" w:ascii="Times New Roman" w:hAnsi="Times New Roman" w:cs="Times New Roman"/>
                      <w:kern w:val="2"/>
                      <w:sz w:val="21"/>
                      <w:szCs w:val="24"/>
                      <w:lang w:val="en-US" w:eastAsia="zh-CN" w:bidi="ar-SA"/>
                    </w:rPr>
                    <w:t>）相关行业标准限值。</w:t>
                  </w:r>
                </w:p>
              </w:tc>
              <w:tc>
                <w:tcPr>
                  <w:tcW w:w="637" w:type="dxa"/>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color w:val="auto"/>
                      <w:sz w:val="21"/>
                      <w:szCs w:val="21"/>
                      <w:lang w:eastAsia="zh-CN"/>
                    </w:rPr>
                  </w:pPr>
                  <w:r>
                    <w:rPr>
                      <w:rFonts w:hint="eastAsia"/>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579" w:type="dxa"/>
                  <w:gridSpan w:val="2"/>
                  <w:vMerge w:val="continue"/>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Times New Roman" w:hAnsi="Times New Roman" w:cs="Times New Roman" w:eastAsiaTheme="majorEastAsia"/>
                      <w:color w:val="auto"/>
                      <w:lang w:val="en-US" w:eastAsia="zh-CN"/>
                    </w:rPr>
                  </w:pPr>
                </w:p>
              </w:tc>
              <w:tc>
                <w:tcPr>
                  <w:tcW w:w="4425" w:type="dxa"/>
                  <w:noWrap w:val="0"/>
                  <w:vAlign w:val="center"/>
                </w:tcPr>
                <w:p>
                  <w:pPr>
                    <w:rPr>
                      <w:rFonts w:hint="eastAsia" w:ascii="Times New Roman" w:hAnsi="宋体"/>
                      <w:color w:val="000000"/>
                      <w:szCs w:val="21"/>
                      <w:lang w:val="en-US" w:eastAsia="zh-CN"/>
                    </w:rPr>
                  </w:pPr>
                  <w:r>
                    <w:rPr>
                      <w:rFonts w:hint="default" w:ascii="Times New Roman" w:hAnsi="Times New Roman" w:cs="Times New Roman"/>
                      <w:color w:val="auto"/>
                    </w:rPr>
                    <w:t>VOCs废气处理系统发生故障或检修时，对应生产工艺设备应停止运行，待检修完毕后同步投入使用；因安全等因素生产工艺设备不能停止或不能及时停止运行的，应设置废气应急处理设施或采取其他替代措施。按照</w:t>
                  </w:r>
                  <w:r>
                    <w:rPr>
                      <w:rFonts w:hint="eastAsia" w:ascii="Times New Roman" w:hAnsi="Times New Roman" w:cs="Times New Roman"/>
                      <w:color w:val="auto"/>
                      <w:lang w:eastAsia="zh-CN"/>
                    </w:rPr>
                    <w:t>“</w:t>
                  </w:r>
                  <w:r>
                    <w:rPr>
                      <w:rFonts w:hint="default" w:ascii="Times New Roman" w:hAnsi="Times New Roman" w:cs="Times New Roman"/>
                      <w:color w:val="auto"/>
                    </w:rPr>
                    <w:t>适宜高效</w:t>
                  </w:r>
                  <w:r>
                    <w:rPr>
                      <w:rFonts w:hint="eastAsia" w:ascii="Times New Roman" w:hAnsi="Times New Roman" w:cs="Times New Roman"/>
                      <w:color w:val="auto"/>
                      <w:lang w:eastAsia="zh-CN"/>
                    </w:rPr>
                    <w:t>”</w:t>
                  </w:r>
                  <w:r>
                    <w:rPr>
                      <w:rFonts w:hint="default" w:ascii="Times New Roman" w:hAnsi="Times New Roman" w:cs="Times New Roman"/>
                      <w:color w:val="auto"/>
                    </w:rPr>
                    <w:t>的原则提高治理设施去除率，不得稀释排放。企业新建治污设施或对现有治污设施实施改造，应依据排放废气特征、VOCs组分及浓度、生产工况等，合理选择治理技术，对治理难度大、单一治理工艺难以稳定达标的，要采用多种技术的组合工艺。采用活性炭吸附技术的，应选择碘值不低于800毫克/克的活性炭，并按设计要求足量添加、及时更换；各地要督促行政区域内采用一次性活性炭吸附技术的企业按期更换活性炭，对于长期未进行更换的，于7月底前全部更换一次，并将废旧活性炭交有资质的单位处理处置，记录更换时间和使用量。</w:t>
                  </w:r>
                </w:p>
              </w:tc>
              <w:tc>
                <w:tcPr>
                  <w:tcW w:w="1797" w:type="dxa"/>
                  <w:noWrap w:val="0"/>
                  <w:vAlign w:val="center"/>
                </w:tcPr>
                <w:p>
                  <w:pPr>
                    <w:pStyle w:val="38"/>
                    <w:kinsoku w:val="0"/>
                    <w:overflowPunct w:val="0"/>
                    <w:jc w:val="center"/>
                    <w:rPr>
                      <w:rFonts w:hint="eastAsia" w:ascii="Times New Roman" w:hAnsi="Times New Roman" w:cs="Times New Roman"/>
                      <w:color w:val="FF0000"/>
                      <w:szCs w:val="21"/>
                      <w:lang w:val="en-US" w:eastAsia="zh-CN"/>
                    </w:rPr>
                  </w:pPr>
                </w:p>
                <w:p>
                  <w:pPr>
                    <w:pStyle w:val="38"/>
                    <w:kinsoku w:val="0"/>
                    <w:overflowPunct w:val="0"/>
                    <w:jc w:val="center"/>
                    <w:rPr>
                      <w:rFonts w:hint="eastAsia" w:ascii="Times New Roman" w:hAnsi="Times New Roman" w:cs="Times New Roman"/>
                      <w:color w:val="FF0000"/>
                      <w:szCs w:val="21"/>
                      <w:lang w:val="en-US" w:eastAsia="zh-CN"/>
                    </w:rPr>
                  </w:pPr>
                </w:p>
                <w:p>
                  <w:pPr>
                    <w:pStyle w:val="38"/>
                    <w:kinsoku w:val="0"/>
                    <w:overflowPunct w:val="0"/>
                    <w:jc w:val="center"/>
                    <w:rPr>
                      <w:rFonts w:hint="eastAsia" w:ascii="Times New Roman" w:hAnsi="Times New Roman" w:cs="Times New Roman"/>
                      <w:color w:val="FF0000"/>
                      <w:szCs w:val="21"/>
                      <w:lang w:val="en-US" w:eastAsia="zh-CN"/>
                    </w:rPr>
                  </w:pPr>
                </w:p>
                <w:p>
                  <w:pPr>
                    <w:pStyle w:val="38"/>
                    <w:kinsoku w:val="0"/>
                    <w:overflowPunct w:val="0"/>
                    <w:jc w:val="center"/>
                    <w:rPr>
                      <w:rFonts w:hint="eastAsia" w:eastAsiaTheme="majorEastAsia"/>
                      <w:lang w:eastAsia="zh-CN"/>
                    </w:rPr>
                  </w:pPr>
                  <w:r>
                    <w:rPr>
                      <w:rFonts w:hint="eastAsia" w:cs="Times New Roman"/>
                      <w:color w:val="auto"/>
                      <w:sz w:val="21"/>
                      <w:szCs w:val="21"/>
                      <w:lang w:val="en-US" w:eastAsia="zh-CN"/>
                    </w:rPr>
                    <w:t>本项目废气处理措施为双级活性炭吸附装置，环评要求</w:t>
                  </w:r>
                  <w:r>
                    <w:rPr>
                      <w:rFonts w:hint="eastAsia" w:ascii="Times New Roman" w:hAnsi="Times New Roman" w:cs="Times New Roman"/>
                      <w:color w:val="auto"/>
                      <w:sz w:val="21"/>
                      <w:szCs w:val="21"/>
                      <w:lang w:val="en-US" w:eastAsia="zh-CN"/>
                    </w:rPr>
                    <w:t>建设单位选用的活性炭碘值不低于</w:t>
                  </w:r>
                  <w:r>
                    <w:rPr>
                      <w:rFonts w:hint="default" w:ascii="Times New Roman" w:hAnsi="Times New Roman" w:cs="Times New Roman"/>
                      <w:color w:val="auto"/>
                      <w:sz w:val="21"/>
                      <w:szCs w:val="21"/>
                    </w:rPr>
                    <w:t>800毫克/克</w:t>
                  </w:r>
                  <w:r>
                    <w:rPr>
                      <w:rFonts w:hint="eastAsia" w:ascii="Times New Roman" w:hAnsi="Times New Roman" w:cs="Times New Roman"/>
                      <w:color w:val="auto"/>
                      <w:sz w:val="21"/>
                      <w:szCs w:val="21"/>
                      <w:lang w:eastAsia="zh-CN"/>
                    </w:rPr>
                    <w:t>。</w:t>
                  </w:r>
                </w:p>
              </w:tc>
              <w:tc>
                <w:tcPr>
                  <w:tcW w:w="637" w:type="dxa"/>
                  <w:noWrap w:val="0"/>
                  <w:vAlign w:val="center"/>
                </w:tcPr>
                <w:p>
                  <w:pPr>
                    <w:pStyle w:val="38"/>
                    <w:kinsoku w:val="0"/>
                    <w:overflowPunct w:val="0"/>
                    <w:jc w:val="center"/>
                    <w:rPr>
                      <w:rFonts w:hint="eastAsia" w:ascii="Times New Roman" w:hAnsi="Times New Roman" w:cs="Times New Roman"/>
                      <w:color w:val="FF0000"/>
                      <w:szCs w:val="21"/>
                      <w:lang w:val="en-US" w:eastAsia="zh-CN"/>
                    </w:rPr>
                  </w:pPr>
                </w:p>
                <w:p>
                  <w:pPr>
                    <w:pStyle w:val="38"/>
                    <w:kinsoku w:val="0"/>
                    <w:overflowPunct w:val="0"/>
                    <w:jc w:val="center"/>
                    <w:rPr>
                      <w:rFonts w:hint="eastAsia" w:ascii="Times New Roman" w:hAnsi="Times New Roman" w:cs="Times New Roman"/>
                      <w:color w:val="FF0000"/>
                      <w:szCs w:val="21"/>
                      <w:lang w:val="en-US" w:eastAsia="zh-CN"/>
                    </w:rPr>
                  </w:pPr>
                </w:p>
                <w:p>
                  <w:pPr>
                    <w:pStyle w:val="38"/>
                    <w:kinsoku w:val="0"/>
                    <w:overflowPunct w:val="0"/>
                    <w:jc w:val="center"/>
                    <w:rPr>
                      <w:rFonts w:hint="eastAsia" w:ascii="Times New Roman" w:hAnsi="Times New Roman" w:cs="Times New Roman"/>
                      <w:color w:val="FF0000"/>
                      <w:szCs w:val="21"/>
                      <w:lang w:val="en-US" w:eastAsia="zh-CN"/>
                    </w:rPr>
                  </w:pPr>
                </w:p>
                <w:p>
                  <w:pPr>
                    <w:pStyle w:val="38"/>
                    <w:kinsoku w:val="0"/>
                    <w:overflowPunct w:val="0"/>
                    <w:jc w:val="center"/>
                    <w:rPr>
                      <w:rFonts w:hint="eastAsia"/>
                      <w:color w:val="auto"/>
                      <w:sz w:val="21"/>
                      <w:szCs w:val="21"/>
                      <w:lang w:eastAsia="zh-CN"/>
                    </w:rPr>
                  </w:pPr>
                  <w:r>
                    <w:rPr>
                      <w:rFonts w:hint="eastAsia" w:ascii="Times New Roman" w:hAnsi="Times New Roman" w:eastAsia="宋体" w:cs="Times New Roman"/>
                      <w:color w:val="auto"/>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1579" w:type="dxa"/>
                  <w:gridSpan w:val="2"/>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Times New Roman" w:hAnsi="Times New Roman" w:cs="Times New Roman" w:eastAsiaTheme="majorEastAsia"/>
                      <w:color w:val="auto"/>
                      <w:lang w:val="en-US" w:eastAsia="zh-CN"/>
                    </w:rPr>
                  </w:pPr>
                  <w:r>
                    <w:rPr>
                      <w:rFonts w:hint="eastAsia" w:ascii="Times New Roman" w:hAnsi="Times New Roman" w:cs="Times New Roman" w:eastAsiaTheme="majorEastAsia"/>
                      <w:color w:val="auto"/>
                      <w:lang w:val="en-US" w:eastAsia="zh-CN"/>
                    </w:rPr>
                    <w:t>《陕西省蓝天保卫战2020年工作方案》</w:t>
                  </w: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Times New Roman" w:hAnsi="宋体"/>
                      <w:color w:val="000000"/>
                      <w:szCs w:val="21"/>
                      <w:lang w:val="en-US" w:eastAsia="zh-CN"/>
                    </w:rPr>
                  </w:pPr>
                  <w:r>
                    <w:rPr>
                      <w:rFonts w:hint="eastAsia" w:ascii="Times New Roman" w:hAnsi="宋体"/>
                      <w:color w:val="000000"/>
                      <w:szCs w:val="21"/>
                      <w:lang w:val="en-US" w:eastAsia="zh-CN"/>
                    </w:rPr>
                    <w:t>严防“散乱污”企业反弹。创新监管方式，建立“散乱污”企业监管长效机制。落实排查整改责任，发现一户，整治一户，确保“散乱污”企业动态清零。坚决遏制“散乱污”企业死灰复燃、异地转移等反弹现象。</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eastAsiaTheme="majorEastAsia"/>
                      <w:lang w:val="en-US" w:eastAsia="zh-CN"/>
                    </w:rPr>
                  </w:pPr>
                  <w:r>
                    <w:rPr>
                      <w:rFonts w:hint="default" w:ascii="Times New Roman" w:hAnsi="Times New Roman" w:eastAsia="宋体" w:cs="Times New Roman"/>
                      <w:sz w:val="21"/>
                      <w:szCs w:val="21"/>
                    </w:rPr>
                    <w:t>本项目建设单位属于“散乱污”升级改造类企业，企业已完成污染治理技术改造，</w:t>
                  </w:r>
                  <w:r>
                    <w:rPr>
                      <w:rFonts w:hint="eastAsia" w:ascii="Times New Roman" w:hAnsi="Times New Roman" w:cs="Times New Roman"/>
                      <w:sz w:val="21"/>
                      <w:szCs w:val="21"/>
                      <w:lang w:eastAsia="zh-CN"/>
                    </w:rPr>
                    <w:t>并</w:t>
                  </w:r>
                  <w:r>
                    <w:rPr>
                      <w:rFonts w:hint="default" w:ascii="Times New Roman" w:hAnsi="Times New Roman" w:eastAsia="宋体" w:cs="Times New Roman"/>
                      <w:sz w:val="21"/>
                      <w:szCs w:val="21"/>
                    </w:rPr>
                    <w:t>已</w:t>
                  </w:r>
                  <w:r>
                    <w:rPr>
                      <w:rFonts w:hint="default" w:ascii="Times New Roman" w:hAnsi="Times New Roman" w:eastAsia="宋体" w:cs="Times New Roman"/>
                      <w:sz w:val="21"/>
                      <w:szCs w:val="21"/>
                      <w:lang w:eastAsia="zh-CN"/>
                    </w:rPr>
                    <w:t>通过</w:t>
                  </w:r>
                  <w:r>
                    <w:rPr>
                      <w:rFonts w:hint="default" w:ascii="Times New Roman" w:hAnsi="Times New Roman" w:eastAsia="宋体" w:cs="Times New Roman"/>
                      <w:sz w:val="21"/>
                      <w:szCs w:val="21"/>
                      <w:lang w:val="en-US" w:eastAsia="zh-CN"/>
                    </w:rPr>
                    <w:t>沣东新城散乱污企业整治领导小组办公室的验收</w:t>
                  </w:r>
                  <w:r>
                    <w:rPr>
                      <w:rFonts w:hint="eastAsia" w:ascii="Times New Roman" w:hAnsi="Times New Roman" w:cs="Times New Roman"/>
                      <w:sz w:val="21"/>
                      <w:szCs w:val="21"/>
                      <w:lang w:val="en-US" w:eastAsia="zh-CN"/>
                    </w:rPr>
                    <w:t>（见</w:t>
                  </w:r>
                  <w:r>
                    <w:rPr>
                      <w:rFonts w:hint="eastAsia" w:ascii="Times New Roman" w:hAnsi="Times New Roman" w:cs="Times New Roman"/>
                      <w:b/>
                      <w:bCs/>
                      <w:sz w:val="21"/>
                      <w:szCs w:val="21"/>
                      <w:lang w:val="en-US" w:eastAsia="zh-CN"/>
                    </w:rPr>
                    <w:t>附件7</w:t>
                  </w:r>
                  <w:r>
                    <w:rPr>
                      <w:rFonts w:hint="eastAsia" w:ascii="Times New Roman" w:hAnsi="Times New Roman" w:cs="Times New Roman"/>
                      <w:sz w:val="21"/>
                      <w:szCs w:val="21"/>
                      <w:lang w:val="en-US" w:eastAsia="zh-CN"/>
                    </w:rPr>
                    <w:t>）</w:t>
                  </w:r>
                  <w:r>
                    <w:rPr>
                      <w:rFonts w:hint="eastAsia" w:cs="Times New Roman"/>
                      <w:sz w:val="21"/>
                      <w:szCs w:val="21"/>
                      <w:lang w:val="en-US" w:eastAsia="zh-CN"/>
                    </w:rPr>
                    <w:t>。</w:t>
                  </w:r>
                </w:p>
              </w:tc>
              <w:tc>
                <w:tcPr>
                  <w:tcW w:w="637" w:type="dxa"/>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color w:val="auto"/>
                      <w:sz w:val="21"/>
                      <w:szCs w:val="21"/>
                      <w:lang w:eastAsia="zh-CN"/>
                    </w:rPr>
                  </w:pPr>
                  <w:r>
                    <w:rPr>
                      <w:rFonts w:hint="eastAsia"/>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579" w:type="dxa"/>
                  <w:gridSpan w:val="2"/>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Times New Roman" w:hAnsi="Times New Roman" w:cs="Times New Roman" w:eastAsiaTheme="majorEastAsia"/>
                      <w:color w:val="auto"/>
                      <w:lang w:val="en-US" w:eastAsia="zh-CN"/>
                    </w:rPr>
                  </w:pPr>
                  <w:r>
                    <w:rPr>
                      <w:rFonts w:hint="eastAsia" w:ascii="Times New Roman" w:hAnsi="Times New Roman" w:cs="Times New Roman" w:eastAsiaTheme="majorEastAsia"/>
                      <w:color w:val="000000" w:themeColor="text1"/>
                      <w:lang w:val="en-US" w:eastAsia="zh-CN"/>
                      <w14:textFill>
                        <w14:solidFill>
                          <w14:schemeClr w14:val="tx1"/>
                        </w14:solidFill>
                      </w14:textFill>
                    </w:rPr>
                    <w:t>《陕西省挥发性有机物污染防治三年工作方案（2018-2020年）》</w:t>
                  </w:r>
                </w:p>
              </w:tc>
              <w:tc>
                <w:tcPr>
                  <w:tcW w:w="4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Times New Roman" w:hAnsi="宋体"/>
                      <w:color w:val="000000"/>
                      <w:szCs w:val="21"/>
                      <w:lang w:val="en-US" w:eastAsia="zh-CN"/>
                    </w:rPr>
                  </w:pPr>
                  <w:r>
                    <w:rPr>
                      <w:rFonts w:hint="eastAsia" w:hAnsi="宋体"/>
                      <w:color w:val="000000"/>
                      <w:szCs w:val="21"/>
                      <w:lang w:val="en-US" w:eastAsia="zh-CN"/>
                    </w:rPr>
                    <w:t>加快推进</w:t>
                  </w:r>
                  <w:r>
                    <w:rPr>
                      <w:rFonts w:hint="eastAsia" w:ascii="Times New Roman" w:hAnsi="宋体"/>
                      <w:color w:val="000000"/>
                      <w:szCs w:val="21"/>
                      <w:lang w:val="en-US" w:eastAsia="zh-CN"/>
                    </w:rPr>
                    <w:t>“散乱污”企业综合整治。全面开展</w:t>
                  </w:r>
                  <w:r>
                    <w:rPr>
                      <w:rFonts w:hint="eastAsia" w:hAnsi="宋体"/>
                      <w:color w:val="000000"/>
                      <w:szCs w:val="21"/>
                      <w:lang w:val="en-US" w:eastAsia="zh-CN"/>
                    </w:rPr>
                    <w:t>涉VOCs排放的</w:t>
                  </w:r>
                  <w:r>
                    <w:rPr>
                      <w:rFonts w:hint="eastAsia" w:ascii="Times New Roman" w:hAnsi="宋体"/>
                      <w:color w:val="000000"/>
                      <w:szCs w:val="21"/>
                      <w:lang w:val="en-US" w:eastAsia="zh-CN"/>
                    </w:rPr>
                    <w:t>“散乱污”企业</w:t>
                  </w:r>
                  <w:r>
                    <w:rPr>
                      <w:rFonts w:hint="eastAsia" w:hAnsi="宋体"/>
                      <w:color w:val="000000"/>
                      <w:szCs w:val="21"/>
                      <w:lang w:val="en-US" w:eastAsia="zh-CN"/>
                    </w:rPr>
                    <w:t>排查工作</w:t>
                  </w:r>
                  <w:r>
                    <w:rPr>
                      <w:rFonts w:hint="eastAsia" w:ascii="Times New Roman" w:hAnsi="宋体"/>
                      <w:color w:val="000000"/>
                      <w:szCs w:val="21"/>
                      <w:lang w:val="en-US" w:eastAsia="zh-CN"/>
                    </w:rPr>
                    <w:t>，建立管理台账</w:t>
                  </w:r>
                  <w:r>
                    <w:rPr>
                      <w:rFonts w:hint="eastAsia" w:hAnsi="宋体"/>
                      <w:color w:val="000000"/>
                      <w:szCs w:val="21"/>
                      <w:lang w:val="en-US" w:eastAsia="zh-CN"/>
                    </w:rPr>
                    <w:t>，实施分类处置，完成具有固定设施的、有污染排放的生产性</w:t>
                  </w:r>
                  <w:r>
                    <w:rPr>
                      <w:rFonts w:hint="eastAsia" w:ascii="Times New Roman" w:hAnsi="宋体"/>
                      <w:color w:val="000000"/>
                      <w:szCs w:val="21"/>
                      <w:lang w:val="en-US" w:eastAsia="zh-CN"/>
                    </w:rPr>
                    <w:t>“散乱污”工业企业整治。</w:t>
                  </w:r>
                  <w:r>
                    <w:rPr>
                      <w:rFonts w:hint="eastAsia" w:hAnsi="宋体"/>
                      <w:color w:val="000000"/>
                      <w:szCs w:val="21"/>
                      <w:lang w:val="en-US" w:eastAsia="zh-CN"/>
                    </w:rPr>
                    <w:t>实行网格化管理，建立由乡、镇、街道党政主要领导为“网格长”的监管制度，明确网格督查员，落实排查和整改责任。关中地区实行拉网式排查和综合整治，并实现动态清单式管理，2018年底前依法依规完成清理整顿工作。涉VOCs排放的“散乱污”企业主要为涂料、油墨、合成革、橡胶制品、化纤生产等化工企业，使用溶剂型涂料、油墨、胶粘剂和其他有机溶剂的印刷、家具、钢结构、人造板、注塑等制造加工企业，以及露天喷涂汽车维修作业等。</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eastAsiaTheme="majorEastAsia"/>
                      <w:lang w:eastAsia="zh-CN"/>
                    </w:rPr>
                  </w:pPr>
                  <w:r>
                    <w:rPr>
                      <w:rFonts w:hint="default" w:ascii="Times New Roman" w:hAnsi="Times New Roman" w:eastAsia="宋体" w:cs="Times New Roman"/>
                      <w:sz w:val="21"/>
                      <w:szCs w:val="21"/>
                    </w:rPr>
                    <w:t>本项目建设单位已完成污染治理技术改造，</w:t>
                  </w:r>
                  <w:r>
                    <w:rPr>
                      <w:rFonts w:hint="eastAsia" w:ascii="Times New Roman" w:hAnsi="Times New Roman" w:cs="Times New Roman"/>
                      <w:sz w:val="21"/>
                      <w:szCs w:val="21"/>
                      <w:lang w:eastAsia="zh-CN"/>
                    </w:rPr>
                    <w:t>并</w:t>
                  </w:r>
                  <w:r>
                    <w:rPr>
                      <w:rFonts w:hint="default" w:ascii="Times New Roman" w:hAnsi="Times New Roman" w:eastAsia="宋体" w:cs="Times New Roman"/>
                      <w:sz w:val="21"/>
                      <w:szCs w:val="21"/>
                    </w:rPr>
                    <w:t>已</w:t>
                  </w:r>
                  <w:r>
                    <w:rPr>
                      <w:rFonts w:hint="default" w:ascii="Times New Roman" w:hAnsi="Times New Roman" w:eastAsia="宋体" w:cs="Times New Roman"/>
                      <w:sz w:val="21"/>
                      <w:szCs w:val="21"/>
                      <w:lang w:eastAsia="zh-CN"/>
                    </w:rPr>
                    <w:t>通过</w:t>
                  </w:r>
                  <w:r>
                    <w:rPr>
                      <w:rFonts w:hint="default" w:ascii="Times New Roman" w:hAnsi="Times New Roman" w:eastAsia="宋体" w:cs="Times New Roman"/>
                      <w:sz w:val="21"/>
                      <w:szCs w:val="21"/>
                      <w:lang w:val="en-US" w:eastAsia="zh-CN"/>
                    </w:rPr>
                    <w:t>沣东新城散乱污企业整治领导小组办公室的验收</w:t>
                  </w:r>
                  <w:r>
                    <w:rPr>
                      <w:rFonts w:hint="eastAsia" w:ascii="Times New Roman" w:hAnsi="Times New Roman" w:cs="Times New Roman"/>
                      <w:sz w:val="21"/>
                      <w:szCs w:val="21"/>
                      <w:lang w:val="en-US" w:eastAsia="zh-CN"/>
                    </w:rPr>
                    <w:t>。项目属于塑料制品，</w:t>
                  </w:r>
                  <w:r>
                    <w:rPr>
                      <w:color w:val="000000"/>
                      <w:szCs w:val="21"/>
                      <w:lang w:bidi="ar"/>
                    </w:rPr>
                    <w:t>高温挤压过程产生有机废气，经</w:t>
                  </w:r>
                  <w:r>
                    <w:rPr>
                      <w:rFonts w:hint="eastAsia"/>
                      <w:color w:val="000000"/>
                      <w:szCs w:val="21"/>
                      <w:lang w:eastAsia="zh-CN" w:bidi="ar"/>
                    </w:rPr>
                    <w:t>集气罩收集后由</w:t>
                  </w:r>
                  <w:r>
                    <w:rPr>
                      <w:color w:val="000000"/>
                      <w:szCs w:val="21"/>
                      <w:lang w:bidi="ar"/>
                    </w:rPr>
                    <w:t>风机送至</w:t>
                  </w:r>
                  <w:r>
                    <w:rPr>
                      <w:rFonts w:hint="eastAsia"/>
                      <w:color w:val="000000"/>
                      <w:szCs w:val="21"/>
                      <w:lang w:eastAsia="zh-CN" w:bidi="ar"/>
                    </w:rPr>
                    <w:t>双级</w:t>
                  </w:r>
                  <w:r>
                    <w:rPr>
                      <w:color w:val="000000"/>
                      <w:szCs w:val="21"/>
                      <w:lang w:bidi="ar"/>
                    </w:rPr>
                    <w:t>活性炭吸附装置处理，通过15m高的排气筒</w:t>
                  </w:r>
                  <w:r>
                    <w:rPr>
                      <w:rFonts w:hint="eastAsia"/>
                      <w:color w:val="000000"/>
                      <w:szCs w:val="21"/>
                      <w:lang w:val="en-US" w:eastAsia="zh-CN" w:bidi="ar"/>
                    </w:rPr>
                    <w:t>P2达标</w:t>
                  </w:r>
                  <w:r>
                    <w:rPr>
                      <w:color w:val="000000"/>
                      <w:szCs w:val="21"/>
                      <w:lang w:bidi="ar"/>
                    </w:rPr>
                    <w:t>排放</w:t>
                  </w:r>
                  <w:r>
                    <w:rPr>
                      <w:rFonts w:hint="eastAsia"/>
                      <w:color w:val="000000"/>
                      <w:szCs w:val="21"/>
                      <w:lang w:eastAsia="zh-CN" w:bidi="ar"/>
                    </w:rPr>
                    <w:t>。</w:t>
                  </w:r>
                </w:p>
              </w:tc>
              <w:tc>
                <w:tcPr>
                  <w:tcW w:w="637" w:type="dxa"/>
                  <w:noWrap w:val="0"/>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color w:val="auto"/>
                      <w:sz w:val="21"/>
                      <w:szCs w:val="21"/>
                      <w:lang w:eastAsia="zh-CN"/>
                    </w:rPr>
                  </w:pPr>
                  <w:r>
                    <w:rPr>
                      <w:rFonts w:hint="eastAsia"/>
                      <w:color w:val="auto"/>
                      <w:sz w:val="21"/>
                      <w:szCs w:val="21"/>
                      <w:lang w:eastAsia="zh-CN"/>
                    </w:rPr>
                    <w:t>符合</w:t>
                  </w:r>
                </w:p>
              </w:tc>
            </w:tr>
          </w:tbl>
          <w:p>
            <w:pPr>
              <w:spacing w:line="360" w:lineRule="auto"/>
              <w:outlineLvl w:val="2"/>
              <w:rPr>
                <w:rFonts w:hint="eastAsia" w:ascii="宋体" w:hAnsi="宋体" w:eastAsia="宋体" w:cs="宋体"/>
                <w:b/>
                <w:bCs/>
                <w:sz w:val="28"/>
                <w:szCs w:val="28"/>
              </w:rPr>
            </w:pPr>
            <w:r>
              <w:rPr>
                <w:rFonts w:hint="eastAsia" w:ascii="宋体" w:hAnsi="宋体" w:eastAsia="宋体" w:cs="宋体"/>
                <w:b/>
                <w:bCs/>
                <w:sz w:val="28"/>
                <w:szCs w:val="28"/>
              </w:rPr>
              <w:t>二、项目概况</w:t>
            </w:r>
          </w:p>
          <w:p>
            <w:pPr>
              <w:pStyle w:val="9"/>
              <w:spacing w:after="0" w:line="360" w:lineRule="auto"/>
              <w:ind w:left="0" w:leftChars="0" w:firstLine="0" w:firstLineChars="0"/>
              <w:rPr>
                <w:rFonts w:hint="eastAsia" w:ascii="宋体" w:hAnsi="宋体" w:eastAsia="宋体" w:cs="宋体"/>
                <w:b/>
                <w:bCs/>
                <w:sz w:val="24"/>
              </w:rPr>
            </w:pPr>
            <w:r>
              <w:rPr>
                <w:rFonts w:hint="eastAsia" w:ascii="宋体" w:hAnsi="宋体" w:eastAsia="宋体" w:cs="宋体"/>
                <w:b/>
                <w:bCs/>
                <w:sz w:val="24"/>
              </w:rPr>
              <w:t>1、项目地理位置及周边环境情况</w:t>
            </w:r>
          </w:p>
          <w:p>
            <w:pPr>
              <w:pStyle w:val="9"/>
              <w:spacing w:after="0" w:line="360" w:lineRule="auto"/>
              <w:ind w:left="0" w:leftChars="0" w:firstLine="480"/>
              <w:rPr>
                <w:rFonts w:ascii="Times New Roman" w:hAnsi="Times New Roman"/>
                <w:sz w:val="24"/>
              </w:rPr>
            </w:pPr>
            <w:r>
              <w:rPr>
                <w:rFonts w:ascii="Times New Roman" w:hAnsi="Times New Roman"/>
                <w:sz w:val="24"/>
              </w:rPr>
              <w:t>本项目位于</w:t>
            </w:r>
            <w:r>
              <w:rPr>
                <w:rFonts w:hint="eastAsia" w:ascii="Times New Roman" w:hAnsi="Times New Roman"/>
                <w:sz w:val="24"/>
                <w:lang w:eastAsia="zh-CN"/>
              </w:rPr>
              <w:t>陕西省西咸新区沣东新城红光路西段8号C-2区域</w:t>
            </w:r>
            <w:r>
              <w:rPr>
                <w:rFonts w:ascii="Times New Roman" w:hAnsi="Times New Roman"/>
                <w:sz w:val="24"/>
              </w:rPr>
              <w:t xml:space="preserve">，坐标为E </w:t>
            </w:r>
            <w:r>
              <w:rPr>
                <w:rFonts w:hint="eastAsia" w:ascii="Times New Roman" w:hAnsi="Times New Roman"/>
                <w:sz w:val="24"/>
                <w:lang w:val="en-US" w:eastAsia="zh-CN"/>
              </w:rPr>
              <w:t>108.847507</w:t>
            </w:r>
            <w:r>
              <w:rPr>
                <w:rFonts w:ascii="Times New Roman" w:hAnsi="Times New Roman"/>
                <w:sz w:val="24"/>
              </w:rPr>
              <w:t xml:space="preserve">，N </w:t>
            </w:r>
            <w:r>
              <w:rPr>
                <w:rFonts w:hint="eastAsia" w:ascii="Times New Roman" w:hAnsi="Times New Roman"/>
                <w:sz w:val="24"/>
                <w:lang w:val="en-US" w:eastAsia="zh-CN"/>
              </w:rPr>
              <w:t>34.257578</w:t>
            </w:r>
            <w:r>
              <w:rPr>
                <w:rFonts w:ascii="Times New Roman" w:hAnsi="Times New Roman"/>
                <w:sz w:val="24"/>
              </w:rPr>
              <w:t>，具体地理位置见</w:t>
            </w:r>
            <w:r>
              <w:rPr>
                <w:rFonts w:ascii="Times New Roman" w:hAnsi="Times New Roman"/>
                <w:b/>
                <w:sz w:val="24"/>
              </w:rPr>
              <w:t>附图</w:t>
            </w:r>
            <w:r>
              <w:rPr>
                <w:rFonts w:hint="eastAsia" w:ascii="Times New Roman" w:hAnsi="Times New Roman"/>
                <w:b/>
                <w:sz w:val="24"/>
                <w:lang w:val="en-US" w:eastAsia="zh-CN"/>
              </w:rPr>
              <w:t>1</w:t>
            </w:r>
            <w:r>
              <w:rPr>
                <w:rFonts w:ascii="Times New Roman" w:hAnsi="Times New Roman"/>
                <w:sz w:val="24"/>
              </w:rPr>
              <w:t>。项目租赁厂房周围环境状况：</w:t>
            </w:r>
          </w:p>
          <w:p>
            <w:pPr>
              <w:spacing w:line="360" w:lineRule="auto"/>
              <w:ind w:firstLine="480" w:firstLineChars="200"/>
              <w:rPr>
                <w:color w:val="auto"/>
                <w:sz w:val="24"/>
              </w:rPr>
            </w:pPr>
            <w:r>
              <w:rPr>
                <w:color w:val="auto"/>
                <w:sz w:val="24"/>
              </w:rPr>
              <w:t>东侧：</w:t>
            </w:r>
            <w:r>
              <w:rPr>
                <w:rFonts w:hint="eastAsia"/>
                <w:color w:val="auto"/>
                <w:sz w:val="24"/>
                <w:lang w:eastAsia="zh-CN"/>
              </w:rPr>
              <w:t>其他厂房</w:t>
            </w:r>
            <w:r>
              <w:rPr>
                <w:color w:val="auto"/>
                <w:sz w:val="24"/>
              </w:rPr>
              <w:t>；</w:t>
            </w:r>
          </w:p>
          <w:p>
            <w:pPr>
              <w:spacing w:line="360" w:lineRule="auto"/>
              <w:ind w:firstLine="480" w:firstLineChars="200"/>
              <w:rPr>
                <w:color w:val="auto"/>
                <w:sz w:val="24"/>
              </w:rPr>
            </w:pPr>
            <w:r>
              <w:rPr>
                <w:color w:val="auto"/>
                <w:sz w:val="24"/>
              </w:rPr>
              <w:t>西侧：联群超微细粉体有限公司；</w:t>
            </w:r>
          </w:p>
          <w:p>
            <w:pPr>
              <w:pStyle w:val="9"/>
              <w:spacing w:after="0" w:line="360" w:lineRule="auto"/>
              <w:ind w:left="0" w:leftChars="0" w:firstLine="480"/>
              <w:rPr>
                <w:rFonts w:ascii="Times New Roman" w:hAnsi="Times New Roman"/>
                <w:color w:val="auto"/>
                <w:sz w:val="24"/>
              </w:rPr>
            </w:pPr>
            <w:r>
              <w:rPr>
                <w:rFonts w:ascii="Times New Roman" w:hAnsi="Times New Roman"/>
                <w:color w:val="auto"/>
                <w:sz w:val="24"/>
              </w:rPr>
              <w:t>南侧：</w:t>
            </w:r>
            <w:r>
              <w:rPr>
                <w:rFonts w:hint="eastAsia" w:ascii="Times New Roman" w:hAnsi="Times New Roman"/>
                <w:color w:val="auto"/>
                <w:sz w:val="24"/>
                <w:lang w:eastAsia="zh-CN"/>
              </w:rPr>
              <w:t>其他厂房</w:t>
            </w:r>
            <w:r>
              <w:rPr>
                <w:rFonts w:ascii="Times New Roman" w:hAnsi="Times New Roman"/>
                <w:color w:val="auto"/>
                <w:sz w:val="24"/>
              </w:rPr>
              <w:t>；</w:t>
            </w:r>
          </w:p>
          <w:p>
            <w:pPr>
              <w:spacing w:line="360" w:lineRule="auto"/>
              <w:ind w:firstLine="480" w:firstLineChars="200"/>
              <w:rPr>
                <w:color w:val="auto"/>
                <w:sz w:val="24"/>
              </w:rPr>
            </w:pPr>
            <w:r>
              <w:rPr>
                <w:color w:val="auto"/>
                <w:sz w:val="24"/>
              </w:rPr>
              <w:t>北侧：西安热电有限公司。</w:t>
            </w:r>
          </w:p>
          <w:p>
            <w:pPr>
              <w:pStyle w:val="9"/>
              <w:spacing w:after="0" w:line="360" w:lineRule="auto"/>
              <w:ind w:left="0" w:leftChars="0" w:firstLine="480"/>
              <w:rPr>
                <w:rFonts w:ascii="Times New Roman" w:hAnsi="Times New Roman"/>
                <w:sz w:val="24"/>
              </w:rPr>
            </w:pPr>
            <w:r>
              <w:rPr>
                <w:rFonts w:ascii="Times New Roman" w:hAnsi="Times New Roman"/>
                <w:sz w:val="24"/>
              </w:rPr>
              <w:t>项目与四邻关系见</w:t>
            </w:r>
            <w:r>
              <w:rPr>
                <w:rFonts w:ascii="Times New Roman" w:hAnsi="Times New Roman"/>
                <w:b/>
                <w:sz w:val="24"/>
              </w:rPr>
              <w:t>附图</w:t>
            </w:r>
            <w:r>
              <w:rPr>
                <w:rFonts w:hint="eastAsia" w:ascii="Times New Roman" w:hAnsi="Times New Roman"/>
                <w:b/>
                <w:sz w:val="24"/>
                <w:lang w:val="en-US" w:eastAsia="zh-CN"/>
              </w:rPr>
              <w:t>2</w:t>
            </w:r>
            <w:r>
              <w:rPr>
                <w:rFonts w:ascii="Times New Roman" w:hAnsi="Times New Roman"/>
                <w:sz w:val="24"/>
              </w:rPr>
              <w:t>。</w:t>
            </w:r>
          </w:p>
          <w:p>
            <w:pPr>
              <w:pStyle w:val="21"/>
              <w:spacing w:line="360" w:lineRule="auto"/>
              <w:jc w:val="both"/>
              <w:outlineLvl w:val="2"/>
              <w:rPr>
                <w:rFonts w:hint="eastAsia" w:ascii="宋体" w:hAnsi="宋体" w:eastAsia="宋体" w:cs="宋体"/>
                <w:b/>
                <w:bCs/>
                <w:color w:val="auto"/>
                <w:sz w:val="24"/>
              </w:rPr>
            </w:pPr>
            <w:r>
              <w:rPr>
                <w:rFonts w:hint="eastAsia" w:ascii="宋体" w:hAnsi="宋体" w:eastAsia="宋体" w:cs="宋体"/>
                <w:b/>
                <w:bCs/>
                <w:color w:val="auto"/>
                <w:sz w:val="24"/>
              </w:rPr>
              <w:t>2、项目主要工程内容</w:t>
            </w:r>
          </w:p>
          <w:p>
            <w:pPr>
              <w:pStyle w:val="21"/>
              <w:spacing w:line="360" w:lineRule="auto"/>
              <w:ind w:firstLine="480" w:firstLineChars="200"/>
              <w:jc w:val="both"/>
              <w:outlineLvl w:val="2"/>
              <w:rPr>
                <w:rFonts w:ascii="Times New Roman" w:cs="Times New Roman"/>
                <w:color w:val="auto"/>
                <w:sz w:val="24"/>
              </w:rPr>
            </w:pPr>
            <w:r>
              <w:rPr>
                <w:rFonts w:ascii="Times New Roman" w:cs="Times New Roman"/>
                <w:color w:val="auto"/>
                <w:sz w:val="24"/>
              </w:rPr>
              <w:t>项目厂区建筑面积约</w:t>
            </w:r>
            <w:r>
              <w:rPr>
                <w:rFonts w:hint="eastAsia" w:ascii="Times New Roman" w:cs="Times New Roman"/>
                <w:color w:val="auto"/>
                <w:sz w:val="24"/>
                <w:lang w:val="en-US" w:eastAsia="zh-CN"/>
              </w:rPr>
              <w:t>1080</w:t>
            </w:r>
            <w:r>
              <w:rPr>
                <w:rFonts w:ascii="Times New Roman" w:cs="Times New Roman"/>
                <w:color w:val="auto"/>
                <w:sz w:val="24"/>
              </w:rPr>
              <w:t>m</w:t>
            </w:r>
            <w:r>
              <w:rPr>
                <w:rFonts w:ascii="Times New Roman" w:cs="Times New Roman"/>
                <w:color w:val="auto"/>
                <w:sz w:val="24"/>
                <w:vertAlign w:val="superscript"/>
              </w:rPr>
              <w:t>2</w:t>
            </w:r>
            <w:r>
              <w:rPr>
                <w:rFonts w:ascii="Times New Roman" w:cs="Times New Roman"/>
                <w:color w:val="auto"/>
                <w:sz w:val="24"/>
              </w:rPr>
              <w:t>，主要建筑内容包括：生产车间、办公区。项目厂区平面图见</w:t>
            </w:r>
            <w:r>
              <w:rPr>
                <w:rFonts w:ascii="Times New Roman" w:cs="Times New Roman"/>
                <w:b/>
                <w:color w:val="auto"/>
                <w:sz w:val="24"/>
              </w:rPr>
              <w:t>附图</w:t>
            </w:r>
            <w:r>
              <w:rPr>
                <w:rFonts w:hint="eastAsia" w:ascii="Times New Roman" w:cs="Times New Roman"/>
                <w:b/>
                <w:color w:val="auto"/>
                <w:sz w:val="24"/>
                <w:lang w:val="en-US" w:eastAsia="zh-CN"/>
              </w:rPr>
              <w:t>3</w:t>
            </w:r>
            <w:r>
              <w:rPr>
                <w:rFonts w:ascii="Times New Roman" w:cs="Times New Roman"/>
                <w:color w:val="auto"/>
                <w:sz w:val="24"/>
              </w:rPr>
              <w:t>。项目组成情况见表</w:t>
            </w:r>
            <w:r>
              <w:rPr>
                <w:rFonts w:hint="eastAsia" w:ascii="Times New Roman" w:cs="Times New Roman"/>
                <w:color w:val="auto"/>
                <w:sz w:val="24"/>
                <w:lang w:val="en-US" w:eastAsia="zh-CN"/>
              </w:rPr>
              <w:t>4</w:t>
            </w:r>
            <w:r>
              <w:rPr>
                <w:rFonts w:ascii="Times New Roman" w:cs="Times New Roman"/>
                <w:color w:val="auto"/>
                <w:sz w:val="24"/>
              </w:rPr>
              <w:t>。</w:t>
            </w:r>
          </w:p>
          <w:p>
            <w:pPr>
              <w:pStyle w:val="21"/>
              <w:ind w:firstLine="422" w:firstLineChars="200"/>
              <w:jc w:val="center"/>
              <w:outlineLvl w:val="2"/>
              <w:rPr>
                <w:rFonts w:ascii="Times New Roman" w:cs="Times New Roman" w:eastAsiaTheme="minorEastAsia"/>
                <w:b/>
                <w:color w:val="auto"/>
                <w:szCs w:val="21"/>
              </w:rPr>
            </w:pPr>
          </w:p>
          <w:p>
            <w:pPr>
              <w:pStyle w:val="21"/>
              <w:ind w:firstLine="422" w:firstLineChars="200"/>
              <w:jc w:val="center"/>
              <w:outlineLvl w:val="2"/>
              <w:rPr>
                <w:rFonts w:ascii="Times New Roman" w:cs="Times New Roman" w:eastAsiaTheme="minorEastAsia"/>
                <w:b/>
                <w:color w:val="auto"/>
                <w:szCs w:val="21"/>
              </w:rPr>
            </w:pPr>
            <w:r>
              <w:rPr>
                <w:rFonts w:ascii="Times New Roman" w:cs="Times New Roman" w:eastAsiaTheme="minorEastAsia"/>
                <w:b/>
                <w:color w:val="auto"/>
                <w:szCs w:val="21"/>
              </w:rPr>
              <w:t>表</w:t>
            </w:r>
            <w:r>
              <w:rPr>
                <w:rFonts w:hint="eastAsia" w:ascii="Times New Roman" w:cs="Times New Roman" w:eastAsiaTheme="minorEastAsia"/>
                <w:b/>
                <w:color w:val="auto"/>
                <w:szCs w:val="21"/>
                <w:lang w:val="en-US" w:eastAsia="zh-CN"/>
              </w:rPr>
              <w:t>4</w:t>
            </w:r>
            <w:r>
              <w:rPr>
                <w:rFonts w:ascii="Times New Roman" w:cs="Times New Roman" w:eastAsiaTheme="minorEastAsia"/>
                <w:b/>
                <w:color w:val="auto"/>
                <w:szCs w:val="21"/>
              </w:rPr>
              <w:t xml:space="preserve"> 项目工程组成一览表</w:t>
            </w:r>
          </w:p>
          <w:tbl>
            <w:tblPr>
              <w:tblStyle w:val="17"/>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419"/>
              <w:gridCol w:w="1080"/>
              <w:gridCol w:w="500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项目名称</w:t>
                  </w:r>
                </w:p>
              </w:tc>
              <w:tc>
                <w:tcPr>
                  <w:tcW w:w="1499" w:type="dxa"/>
                  <w:gridSpan w:val="2"/>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项目内容</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内容及规模</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01" w:type="dxa"/>
                  <w:vMerge w:val="restart"/>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主体工程</w:t>
                  </w:r>
                </w:p>
              </w:tc>
              <w:tc>
                <w:tcPr>
                  <w:tcW w:w="1499" w:type="dxa"/>
                  <w:gridSpan w:val="2"/>
                  <w:tcBorders>
                    <w:tl2br w:val="nil"/>
                    <w:tr2bl w:val="nil"/>
                  </w:tcBorders>
                  <w:vAlign w:val="center"/>
                </w:tcPr>
                <w:p>
                  <w:pPr>
                    <w:jc w:val="center"/>
                    <w:rPr>
                      <w:rFonts w:hint="default" w:ascii="Times New Roman" w:hAnsi="Times New Roman"/>
                      <w:color w:val="000000" w:themeColor="text1"/>
                      <w:sz w:val="21"/>
                      <w:szCs w:val="21"/>
                      <w:lang w:val="en-US"/>
                      <w14:textFill>
                        <w14:solidFill>
                          <w14:schemeClr w14:val="tx1"/>
                        </w14:solidFill>
                      </w14:textFill>
                    </w:rPr>
                  </w:pPr>
                  <w:r>
                    <w:rPr>
                      <w:szCs w:val="21"/>
                    </w:rPr>
                    <w:t>生产车间</w:t>
                  </w:r>
                </w:p>
              </w:tc>
              <w:tc>
                <w:tcPr>
                  <w:tcW w:w="5006" w:type="dxa"/>
                  <w:tcBorders>
                    <w:tl2br w:val="nil"/>
                    <w:tr2bl w:val="nil"/>
                  </w:tcBorders>
                  <w:vAlign w:val="top"/>
                </w:tcPr>
                <w:p>
                  <w:pPr>
                    <w:jc w:val="center"/>
                    <w:rPr>
                      <w:rFonts w:hint="default" w:ascii="Times New Roman" w:hAnsi="Times New Roman" w:eastAsia="宋体"/>
                      <w:color w:val="auto"/>
                      <w:sz w:val="21"/>
                      <w:szCs w:val="21"/>
                      <w:lang w:val="en-US" w:eastAsia="zh-CN"/>
                    </w:rPr>
                  </w:pPr>
                  <w:r>
                    <w:rPr>
                      <w:szCs w:val="21"/>
                    </w:rPr>
                    <w:t>建筑</w:t>
                  </w:r>
                  <w:r>
                    <w:rPr>
                      <w:rFonts w:hint="eastAsia"/>
                      <w:szCs w:val="21"/>
                      <w:lang w:eastAsia="zh-CN"/>
                    </w:rPr>
                    <w:t>面积</w:t>
                  </w:r>
                  <w:r>
                    <w:rPr>
                      <w:szCs w:val="21"/>
                    </w:rPr>
                    <w:t>约为450m</w:t>
                  </w:r>
                  <w:r>
                    <w:rPr>
                      <w:szCs w:val="21"/>
                      <w:vertAlign w:val="superscript"/>
                    </w:rPr>
                    <w:t>2</w:t>
                  </w:r>
                  <w:r>
                    <w:rPr>
                      <w:szCs w:val="21"/>
                    </w:rPr>
                    <w:t>，主要</w:t>
                  </w:r>
                  <w:r>
                    <w:rPr>
                      <w:rFonts w:hint="eastAsia"/>
                      <w:szCs w:val="21"/>
                      <w:lang w:eastAsia="zh-CN"/>
                    </w:rPr>
                    <w:t>进行</w:t>
                  </w:r>
                  <w:r>
                    <w:rPr>
                      <w:szCs w:val="21"/>
                    </w:rPr>
                    <w:t>色母料生产，一层</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p>
              </w:tc>
              <w:tc>
                <w:tcPr>
                  <w:tcW w:w="1499" w:type="dxa"/>
                  <w:gridSpan w:val="2"/>
                  <w:tcBorders>
                    <w:tl2br w:val="nil"/>
                    <w:tr2bl w:val="nil"/>
                  </w:tcBorders>
                  <w:vAlign w:val="center"/>
                </w:tcPr>
                <w:p>
                  <w:pPr>
                    <w:jc w:val="center"/>
                    <w:rPr>
                      <w:rFonts w:hint="eastAsia"/>
                      <w:color w:val="000000" w:themeColor="text1"/>
                      <w:sz w:val="21"/>
                      <w:szCs w:val="21"/>
                      <w:lang w:val="en-US" w:eastAsia="zh-CN"/>
                      <w14:textFill>
                        <w14:solidFill>
                          <w14:schemeClr w14:val="tx1"/>
                        </w14:solidFill>
                      </w14:textFill>
                    </w:rPr>
                  </w:pPr>
                  <w:r>
                    <w:rPr>
                      <w:szCs w:val="21"/>
                    </w:rPr>
                    <w:t>混料间</w:t>
                  </w:r>
                </w:p>
              </w:tc>
              <w:tc>
                <w:tcPr>
                  <w:tcW w:w="5006" w:type="dxa"/>
                  <w:tcBorders>
                    <w:tl2br w:val="nil"/>
                    <w:tr2bl w:val="nil"/>
                  </w:tcBorders>
                  <w:vAlign w:val="top"/>
                </w:tcPr>
                <w:p>
                  <w:pPr>
                    <w:jc w:val="center"/>
                    <w:rPr>
                      <w:rFonts w:hint="eastAsia"/>
                      <w:color w:val="auto"/>
                      <w:sz w:val="21"/>
                      <w:szCs w:val="21"/>
                      <w:lang w:val="en-US" w:eastAsia="zh-CN"/>
                    </w:rPr>
                  </w:pPr>
                  <w:r>
                    <w:rPr>
                      <w:szCs w:val="21"/>
                    </w:rPr>
                    <w:t>建筑面积450 m</w:t>
                  </w:r>
                  <w:r>
                    <w:rPr>
                      <w:szCs w:val="21"/>
                      <w:vertAlign w:val="superscript"/>
                    </w:rPr>
                    <w:t>2</w:t>
                  </w:r>
                  <w:r>
                    <w:rPr>
                      <w:szCs w:val="21"/>
                    </w:rPr>
                    <w:t>，主要进行原辅料的混合</w:t>
                  </w:r>
                  <w:r>
                    <w:rPr>
                      <w:rFonts w:hint="eastAsia"/>
                      <w:szCs w:val="21"/>
                      <w:lang w:eastAsia="zh-CN"/>
                    </w:rPr>
                    <w:t>搅拌</w:t>
                  </w:r>
                  <w:r>
                    <w:rPr>
                      <w:szCs w:val="21"/>
                    </w:rPr>
                    <w:t>，二层</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color w:val="000000" w:themeColor="text1"/>
                      <w:sz w:val="21"/>
                      <w:szCs w:val="21"/>
                      <w:lang w:val="en-US" w:eastAsia="zh-CN"/>
                      <w14:textFill>
                        <w14:solidFill>
                          <w14:schemeClr w14:val="tx1"/>
                        </w14:solidFill>
                      </w14:textFill>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1" w:type="dxa"/>
                  <w:vMerge w:val="restart"/>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储运工程</w:t>
                  </w:r>
                </w:p>
              </w:tc>
              <w:tc>
                <w:tcPr>
                  <w:tcW w:w="1499" w:type="dxa"/>
                  <w:gridSpan w:val="2"/>
                  <w:tcBorders>
                    <w:tl2br w:val="nil"/>
                    <w:tr2bl w:val="nil"/>
                  </w:tcBorders>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szCs w:val="21"/>
                    </w:rPr>
                    <w:t>材料库房</w:t>
                  </w:r>
                </w:p>
              </w:tc>
              <w:tc>
                <w:tcPr>
                  <w:tcW w:w="5006" w:type="dxa"/>
                  <w:tcBorders>
                    <w:tl2br w:val="nil"/>
                    <w:tr2bl w:val="nil"/>
                  </w:tcBorders>
                  <w:vAlign w:val="top"/>
                </w:tcPr>
                <w:p>
                  <w:pPr>
                    <w:jc w:val="center"/>
                    <w:rPr>
                      <w:rFonts w:hint="default" w:ascii="Times New Roman" w:hAnsi="Times New Roman" w:eastAsia="宋体"/>
                      <w:color w:val="auto"/>
                      <w:sz w:val="21"/>
                      <w:szCs w:val="21"/>
                      <w:lang w:val="en-US" w:eastAsia="zh-CN"/>
                    </w:rPr>
                  </w:pPr>
                  <w:r>
                    <w:rPr>
                      <w:szCs w:val="21"/>
                    </w:rPr>
                    <w:t>位于生产车间内西南角，建筑面积为约150m</w:t>
                  </w:r>
                  <w:r>
                    <w:rPr>
                      <w:szCs w:val="21"/>
                      <w:vertAlign w:val="superscript"/>
                    </w:rPr>
                    <w:t>2</w:t>
                  </w:r>
                  <w:r>
                    <w:rPr>
                      <w:szCs w:val="21"/>
                    </w:rPr>
                    <w:t>，主要储生产出的成品，一层</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color w:val="000000" w:themeColor="text1"/>
                      <w:sz w:val="21"/>
                      <w:szCs w:val="21"/>
                      <w:lang w:val="en-US" w:eastAsia="zh-CN"/>
                      <w14:textFill>
                        <w14:solidFill>
                          <w14:schemeClr w14:val="tx1"/>
                        </w14:solidFill>
                      </w14:textFill>
                    </w:rPr>
                  </w:pPr>
                </w:p>
              </w:tc>
              <w:tc>
                <w:tcPr>
                  <w:tcW w:w="1499" w:type="dxa"/>
                  <w:gridSpan w:val="2"/>
                  <w:tcBorders>
                    <w:tl2br w:val="nil"/>
                    <w:tr2bl w:val="nil"/>
                  </w:tcBorders>
                  <w:vAlign w:val="center"/>
                </w:tcPr>
                <w:p>
                  <w:pPr>
                    <w:jc w:val="center"/>
                    <w:rPr>
                      <w:rFonts w:hint="eastAsia"/>
                      <w:color w:val="000000" w:themeColor="text1"/>
                      <w:sz w:val="21"/>
                      <w:szCs w:val="21"/>
                      <w:lang w:val="en-US" w:eastAsia="zh-CN"/>
                      <w14:textFill>
                        <w14:solidFill>
                          <w14:schemeClr w14:val="tx1"/>
                        </w14:solidFill>
                      </w14:textFill>
                    </w:rPr>
                  </w:pPr>
                  <w:r>
                    <w:rPr>
                      <w:szCs w:val="21"/>
                    </w:rPr>
                    <w:t>原辅料暂存区</w:t>
                  </w:r>
                </w:p>
              </w:tc>
              <w:tc>
                <w:tcPr>
                  <w:tcW w:w="5006" w:type="dxa"/>
                  <w:tcBorders>
                    <w:tl2br w:val="nil"/>
                    <w:tr2bl w:val="nil"/>
                  </w:tcBorders>
                  <w:vAlign w:val="top"/>
                </w:tcPr>
                <w:p>
                  <w:pPr>
                    <w:jc w:val="center"/>
                    <w:rPr>
                      <w:rFonts w:hint="eastAsia" w:ascii="Times New Roman" w:hAnsi="Times New Roman" w:eastAsia="宋体"/>
                      <w:color w:val="auto"/>
                      <w:sz w:val="21"/>
                      <w:szCs w:val="21"/>
                      <w:lang w:val="en-US" w:eastAsia="zh-CN"/>
                    </w:rPr>
                  </w:pPr>
                  <w:r>
                    <w:rPr>
                      <w:szCs w:val="21"/>
                    </w:rPr>
                    <w:t>位于混料间内东侧，主要暂时存放原辅材料</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color w:val="000000" w:themeColor="text1"/>
                      <w:sz w:val="21"/>
                      <w:szCs w:val="21"/>
                      <w:lang w:val="en-US" w:eastAsia="zh-CN"/>
                      <w14:textFill>
                        <w14:solidFill>
                          <w14:schemeClr w14:val="tx1"/>
                        </w14:solidFill>
                      </w14:textFill>
                    </w:rPr>
                  </w:pPr>
                </w:p>
              </w:tc>
              <w:tc>
                <w:tcPr>
                  <w:tcW w:w="1499" w:type="dxa"/>
                  <w:gridSpan w:val="2"/>
                  <w:tcBorders>
                    <w:tl2br w:val="nil"/>
                    <w:tr2bl w:val="nil"/>
                  </w:tcBorders>
                  <w:vAlign w:val="center"/>
                </w:tcPr>
                <w:p>
                  <w:pPr>
                    <w:jc w:val="center"/>
                    <w:rPr>
                      <w:rFonts w:hint="eastAsia" w:eastAsia="宋体"/>
                      <w:szCs w:val="21"/>
                      <w:lang w:eastAsia="zh-CN"/>
                    </w:rPr>
                  </w:pPr>
                  <w:r>
                    <w:rPr>
                      <w:rFonts w:hint="eastAsia"/>
                      <w:szCs w:val="21"/>
                      <w:lang w:eastAsia="zh-CN"/>
                    </w:rPr>
                    <w:t>危废暂存间</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位于厂房北边，占地面积6</w:t>
                  </w:r>
                  <w:r>
                    <w:rPr>
                      <w:rFonts w:hint="default" w:ascii="Times New Roman" w:cs="Times New Roman"/>
                      <w:color w:val="auto"/>
                      <w:sz w:val="24"/>
                    </w:rPr>
                    <w:t>m</w:t>
                  </w:r>
                  <w:r>
                    <w:rPr>
                      <w:rFonts w:hint="default" w:ascii="Times New Roman" w:cs="Times New Roman"/>
                      <w:color w:val="auto"/>
                      <w:sz w:val="24"/>
                      <w:vertAlign w:val="superscript"/>
                    </w:rPr>
                    <w:t>2</w:t>
                  </w:r>
                  <w:r>
                    <w:rPr>
                      <w:rFonts w:hint="eastAsia" w:cs="Times New Roman"/>
                      <w:color w:val="auto"/>
                      <w:sz w:val="21"/>
                      <w:szCs w:val="21"/>
                      <w:vertAlign w:val="baseline"/>
                      <w:lang w:eastAsia="zh-CN"/>
                    </w:rPr>
                    <w:t>，用于暂存危险废物</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Merge w:val="restart"/>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辅助工程</w:t>
                  </w:r>
                </w:p>
              </w:tc>
              <w:tc>
                <w:tcPr>
                  <w:tcW w:w="1499" w:type="dxa"/>
                  <w:gridSpan w:val="2"/>
                  <w:tcBorders>
                    <w:tl2br w:val="nil"/>
                    <w:tr2bl w:val="nil"/>
                  </w:tcBorders>
                  <w:vAlign w:val="center"/>
                </w:tcPr>
                <w:p>
                  <w:pPr>
                    <w:jc w:val="center"/>
                    <w:rPr>
                      <w:szCs w:val="21"/>
                    </w:rPr>
                  </w:pPr>
                  <w:r>
                    <w:rPr>
                      <w:szCs w:val="21"/>
                    </w:rPr>
                    <w:t>综合办公区</w:t>
                  </w:r>
                </w:p>
              </w:tc>
              <w:tc>
                <w:tcPr>
                  <w:tcW w:w="5006" w:type="dxa"/>
                  <w:tcBorders>
                    <w:tl2br w:val="nil"/>
                    <w:tr2bl w:val="nil"/>
                  </w:tcBorders>
                  <w:vAlign w:val="top"/>
                </w:tcPr>
                <w:p>
                  <w:pPr>
                    <w:jc w:val="center"/>
                    <w:rPr>
                      <w:szCs w:val="21"/>
                    </w:rPr>
                  </w:pPr>
                  <w:r>
                    <w:rPr>
                      <w:szCs w:val="21"/>
                    </w:rPr>
                    <w:t>建筑面积约90 m</w:t>
                  </w:r>
                  <w:r>
                    <w:rPr>
                      <w:szCs w:val="21"/>
                      <w:vertAlign w:val="superscript"/>
                    </w:rPr>
                    <w:t>2</w:t>
                  </w:r>
                  <w:r>
                    <w:rPr>
                      <w:szCs w:val="21"/>
                    </w:rPr>
                    <w:t>，用于办公</w:t>
                  </w:r>
                  <w:r>
                    <w:rPr>
                      <w:rFonts w:hint="eastAsia"/>
                      <w:szCs w:val="21"/>
                      <w:lang w:eastAsia="zh-CN"/>
                    </w:rPr>
                    <w:t>，一层</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color w:val="000000" w:themeColor="text1"/>
                      <w:sz w:val="21"/>
                      <w:szCs w:val="21"/>
                      <w:lang w:val="en-US" w:eastAsia="zh-CN"/>
                      <w14:textFill>
                        <w14:solidFill>
                          <w14:schemeClr w14:val="tx1"/>
                        </w14:solidFill>
                      </w14:textFill>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color w:val="000000" w:themeColor="text1"/>
                      <w:sz w:val="21"/>
                      <w:szCs w:val="21"/>
                      <w:lang w:val="en-US" w:eastAsia="zh-CN"/>
                      <w14:textFill>
                        <w14:solidFill>
                          <w14:schemeClr w14:val="tx1"/>
                        </w14:solidFill>
                      </w14:textFill>
                    </w:rPr>
                  </w:pPr>
                </w:p>
              </w:tc>
              <w:tc>
                <w:tcPr>
                  <w:tcW w:w="1499" w:type="dxa"/>
                  <w:gridSpan w:val="2"/>
                  <w:tcBorders>
                    <w:tl2br w:val="nil"/>
                    <w:tr2bl w:val="nil"/>
                  </w:tcBorders>
                  <w:vAlign w:val="center"/>
                </w:tcPr>
                <w:p>
                  <w:pPr>
                    <w:jc w:val="center"/>
                    <w:rPr>
                      <w:rFonts w:hint="eastAsia"/>
                      <w:szCs w:val="21"/>
                      <w:lang w:eastAsia="zh-CN"/>
                    </w:rPr>
                  </w:pPr>
                  <w:r>
                    <w:rPr>
                      <w:rFonts w:hint="eastAsia"/>
                      <w:szCs w:val="21"/>
                      <w:lang w:eastAsia="zh-CN"/>
                    </w:rPr>
                    <w:t>颜料配比</w:t>
                  </w:r>
                </w:p>
                <w:p>
                  <w:pPr>
                    <w:jc w:val="center"/>
                    <w:rPr>
                      <w:szCs w:val="21"/>
                    </w:rPr>
                  </w:pPr>
                  <w:r>
                    <w:rPr>
                      <w:rFonts w:hint="eastAsia"/>
                      <w:szCs w:val="21"/>
                      <w:lang w:eastAsia="zh-CN"/>
                    </w:rPr>
                    <w:t>实验室</w:t>
                  </w:r>
                </w:p>
              </w:tc>
              <w:tc>
                <w:tcPr>
                  <w:tcW w:w="5006" w:type="dxa"/>
                  <w:tcBorders>
                    <w:tl2br w:val="nil"/>
                    <w:tr2bl w:val="nil"/>
                  </w:tcBorders>
                  <w:vAlign w:val="center"/>
                </w:tcPr>
                <w:p>
                  <w:pPr>
                    <w:jc w:val="center"/>
                    <w:rPr>
                      <w:szCs w:val="21"/>
                    </w:rPr>
                  </w:pPr>
                  <w:r>
                    <w:rPr>
                      <w:szCs w:val="21"/>
                    </w:rPr>
                    <w:t>建筑面积约</w:t>
                  </w:r>
                  <w:r>
                    <w:rPr>
                      <w:rFonts w:hint="eastAsia"/>
                      <w:szCs w:val="21"/>
                      <w:lang w:val="en-US" w:eastAsia="zh-CN"/>
                    </w:rPr>
                    <w:t>60</w:t>
                  </w:r>
                  <w:r>
                    <w:rPr>
                      <w:szCs w:val="21"/>
                    </w:rPr>
                    <w:t xml:space="preserve"> m</w:t>
                  </w:r>
                  <w:r>
                    <w:rPr>
                      <w:szCs w:val="21"/>
                      <w:vertAlign w:val="superscript"/>
                    </w:rPr>
                    <w:t>2</w:t>
                  </w:r>
                  <w:r>
                    <w:rPr>
                      <w:szCs w:val="21"/>
                    </w:rPr>
                    <w:t>，用于</w:t>
                  </w:r>
                  <w:r>
                    <w:rPr>
                      <w:rFonts w:hint="eastAsia"/>
                      <w:szCs w:val="21"/>
                      <w:lang w:eastAsia="zh-CN"/>
                    </w:rPr>
                    <w:t>颜料配比实验，二层</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color w:val="000000" w:themeColor="text1"/>
                      <w:sz w:val="21"/>
                      <w:szCs w:val="21"/>
                      <w:lang w:val="en-US" w:eastAsia="zh-CN"/>
                      <w14:textFill>
                        <w14:solidFill>
                          <w14:schemeClr w14:val="tx1"/>
                        </w14:solidFill>
                      </w14:textFill>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Merge w:val="restart"/>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公用工程</w:t>
                  </w:r>
                </w:p>
              </w:tc>
              <w:tc>
                <w:tcPr>
                  <w:tcW w:w="1499" w:type="dxa"/>
                  <w:gridSpan w:val="2"/>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供电</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用电由</w:t>
                  </w:r>
                  <w:r>
                    <w:rPr>
                      <w:rFonts w:hint="eastAsia" w:ascii="Times New Roman" w:hAnsi="Times New Roman"/>
                      <w:color w:val="000000" w:themeColor="text1"/>
                      <w:sz w:val="21"/>
                      <w:szCs w:val="21"/>
                      <w:lang w:val="en-US" w:eastAsia="zh-CN"/>
                      <w14:textFill>
                        <w14:solidFill>
                          <w14:schemeClr w14:val="tx1"/>
                        </w14:solidFill>
                      </w14:textFill>
                    </w:rPr>
                    <w:t>西安</w:t>
                  </w:r>
                  <w:r>
                    <w:rPr>
                      <w:rFonts w:hint="default" w:ascii="Times New Roman" w:hAnsi="Times New Roman"/>
                      <w:color w:val="000000" w:themeColor="text1"/>
                      <w:sz w:val="21"/>
                      <w:szCs w:val="21"/>
                      <w14:textFill>
                        <w14:solidFill>
                          <w14:schemeClr w14:val="tx1"/>
                        </w14:solidFill>
                      </w14:textFill>
                    </w:rPr>
                    <w:t>市市政供电管网供给</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依托</w:t>
                  </w:r>
                  <w:r>
                    <w:rPr>
                      <w:rFonts w:hint="eastAsia"/>
                      <w:color w:val="000000" w:themeColor="text1"/>
                      <w:sz w:val="21"/>
                      <w:szCs w:val="21"/>
                      <w:lang w:val="en-US" w:eastAsia="zh-CN"/>
                      <w14:textFill>
                        <w14:solidFill>
                          <w14:schemeClr w14:val="tx1"/>
                        </w14:solidFill>
                      </w14:textFill>
                    </w:rPr>
                    <w:t>市政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p>
              </w:tc>
              <w:tc>
                <w:tcPr>
                  <w:tcW w:w="1499" w:type="dxa"/>
                  <w:gridSpan w:val="2"/>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供水</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用水由</w:t>
                  </w:r>
                  <w:r>
                    <w:rPr>
                      <w:rFonts w:hint="eastAsia" w:ascii="Times New Roman" w:hAnsi="Times New Roman"/>
                      <w:color w:val="000000" w:themeColor="text1"/>
                      <w:sz w:val="21"/>
                      <w:szCs w:val="21"/>
                      <w:lang w:val="en-US" w:eastAsia="zh-CN"/>
                      <w14:textFill>
                        <w14:solidFill>
                          <w14:schemeClr w14:val="tx1"/>
                        </w14:solidFill>
                      </w14:textFill>
                    </w:rPr>
                    <w:t>西安</w:t>
                  </w:r>
                  <w:r>
                    <w:rPr>
                      <w:rFonts w:hint="default" w:ascii="Times New Roman" w:hAnsi="Times New Roman"/>
                      <w:color w:val="000000" w:themeColor="text1"/>
                      <w:sz w:val="21"/>
                      <w:szCs w:val="21"/>
                      <w14:textFill>
                        <w14:solidFill>
                          <w14:schemeClr w14:val="tx1"/>
                        </w14:solidFill>
                      </w14:textFill>
                    </w:rPr>
                    <w:t>市市政供水管网供给</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依托</w:t>
                  </w:r>
                  <w:r>
                    <w:rPr>
                      <w:rFonts w:hint="eastAsia"/>
                      <w:color w:val="000000" w:themeColor="text1"/>
                      <w:sz w:val="21"/>
                      <w:szCs w:val="21"/>
                      <w:lang w:val="en-US" w:eastAsia="zh-CN"/>
                      <w14:textFill>
                        <w14:solidFill>
                          <w14:schemeClr w14:val="tx1"/>
                        </w14:solidFill>
                      </w14:textFill>
                    </w:rPr>
                    <w:t>市政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p>
              </w:tc>
              <w:tc>
                <w:tcPr>
                  <w:tcW w:w="1499" w:type="dxa"/>
                  <w:gridSpan w:val="2"/>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排水</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s="Times New Roman"/>
                      <w:color w:val="auto"/>
                      <w:szCs w:val="20"/>
                      <w:highlight w:val="none"/>
                      <w:lang w:bidi="ar"/>
                    </w:rPr>
                    <w:t>生活污水经化粪池处理</w:t>
                  </w:r>
                  <w:r>
                    <w:rPr>
                      <w:rFonts w:hint="eastAsia" w:ascii="Times New Roman" w:hAnsi="Times New Roman" w:cs="Times New Roman"/>
                      <w:color w:val="auto"/>
                      <w:szCs w:val="20"/>
                      <w:highlight w:val="none"/>
                      <w:lang w:eastAsia="zh-CN" w:bidi="ar"/>
                    </w:rPr>
                    <w:t>后经市政污水管网排入西安市第六污水处理厂进行处理，处理后排入太平河</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依托</w:t>
                  </w:r>
                  <w:r>
                    <w:rPr>
                      <w:rFonts w:hint="eastAsia"/>
                      <w:color w:val="000000" w:themeColor="text1"/>
                      <w:sz w:val="21"/>
                      <w:szCs w:val="21"/>
                      <w:lang w:val="en-US" w:eastAsia="zh-CN"/>
                      <w14:textFill>
                        <w14:solidFill>
                          <w14:schemeClr w14:val="tx1"/>
                        </w14:solidFill>
                      </w14:textFill>
                    </w:rPr>
                    <w:t>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p>
              </w:tc>
              <w:tc>
                <w:tcPr>
                  <w:tcW w:w="1499" w:type="dxa"/>
                  <w:gridSpan w:val="2"/>
                  <w:tcBorders>
                    <w:tl2br w:val="nil"/>
                    <w:tr2bl w:val="nil"/>
                  </w:tcBorders>
                  <w:vAlign w:val="center"/>
                </w:tcPr>
                <w:p>
                  <w:pPr>
                    <w:pStyle w:val="13"/>
                    <w:keepNext w:val="0"/>
                    <w:keepLines w:val="0"/>
                    <w:suppressLineNumbers w:val="0"/>
                    <w:adjustRightIn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bCs/>
                      <w:color w:val="000000" w:themeColor="text1"/>
                      <w:sz w:val="21"/>
                      <w:szCs w:val="21"/>
                      <w14:textFill>
                        <w14:solidFill>
                          <w14:schemeClr w14:val="tx1"/>
                        </w14:solidFill>
                      </w14:textFill>
                    </w:rPr>
                    <w:t>供暖制冷</w:t>
                  </w:r>
                </w:p>
              </w:tc>
              <w:tc>
                <w:tcPr>
                  <w:tcW w:w="5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bCs/>
                      <w:color w:val="000000" w:themeColor="text1"/>
                      <w:szCs w:val="21"/>
                      <w14:textFill>
                        <w14:solidFill>
                          <w14:schemeClr w14:val="tx1"/>
                        </w14:solidFill>
                      </w14:textFill>
                    </w:rPr>
                    <w:t>本项目生产车间不采暖，办公区供热、制冷均采用分体空调</w:t>
                  </w:r>
                </w:p>
              </w:tc>
              <w:tc>
                <w:tcPr>
                  <w:tcW w:w="106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01" w:type="dxa"/>
                  <w:vMerge w:val="restart"/>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环保工程</w:t>
                  </w:r>
                </w:p>
              </w:tc>
              <w:tc>
                <w:tcPr>
                  <w:tcW w:w="1499" w:type="dxa"/>
                  <w:gridSpan w:val="2"/>
                  <w:vMerge w:val="restart"/>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auto"/>
                      <w:sz w:val="21"/>
                      <w:szCs w:val="21"/>
                      <w:lang w:eastAsia="zh-CN"/>
                    </w:rPr>
                  </w:pPr>
                  <w:r>
                    <w:rPr>
                      <w:rFonts w:hint="eastAsia"/>
                      <w:color w:val="auto"/>
                      <w:sz w:val="21"/>
                      <w:szCs w:val="21"/>
                      <w:lang w:eastAsia="zh-CN"/>
                    </w:rPr>
                    <w:t>废气</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auto"/>
                      <w:sz w:val="21"/>
                      <w:szCs w:val="21"/>
                    </w:rPr>
                  </w:pPr>
                  <w:r>
                    <w:rPr>
                      <w:rFonts w:hint="eastAsia" w:ascii="Times New Roman" w:hAnsi="Times New Roman" w:eastAsia="宋体" w:cs="Times New Roman"/>
                      <w:color w:val="auto"/>
                      <w:sz w:val="21"/>
                      <w:szCs w:val="21"/>
                      <w:lang w:val="en-US" w:eastAsia="zh-CN"/>
                    </w:rPr>
                    <w:t>本项目注塑工序产生的</w:t>
                  </w:r>
                  <w:r>
                    <w:rPr>
                      <w:rFonts w:hint="eastAsia" w:ascii="Times New Roman" w:hAnsi="Times New Roman" w:cs="Times New Roman"/>
                      <w:color w:val="auto"/>
                      <w:sz w:val="21"/>
                      <w:szCs w:val="21"/>
                      <w:lang w:val="en-US" w:eastAsia="zh-CN"/>
                    </w:rPr>
                    <w:t>有机</w:t>
                  </w:r>
                  <w:r>
                    <w:rPr>
                      <w:rFonts w:hint="eastAsia" w:ascii="Times New Roman" w:hAnsi="Times New Roman" w:eastAsia="宋体" w:cs="Times New Roman"/>
                      <w:color w:val="auto"/>
                      <w:sz w:val="21"/>
                      <w:szCs w:val="21"/>
                      <w:lang w:val="en-US" w:eastAsia="zh-CN"/>
                    </w:rPr>
                    <w:t>废气</w:t>
                  </w:r>
                  <w:r>
                    <w:rPr>
                      <w:rFonts w:hint="default" w:ascii="Times New Roman" w:hAnsi="Times New Roman" w:eastAsia="宋体" w:cs="Times New Roman"/>
                      <w:color w:val="auto"/>
                      <w:sz w:val="21"/>
                      <w:szCs w:val="21"/>
                    </w:rPr>
                    <w:t>采用</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集气罩</w:t>
                  </w:r>
                  <w:r>
                    <w:rPr>
                      <w:rFonts w:hint="eastAsia" w:cs="Times New Roman"/>
                      <w:color w:val="auto"/>
                      <w:sz w:val="21"/>
                      <w:szCs w:val="21"/>
                      <w:lang w:val="en-US" w:eastAsia="zh-CN"/>
                    </w:rPr>
                    <w:t>+双级</w:t>
                  </w:r>
                  <w:r>
                    <w:rPr>
                      <w:rFonts w:hint="default" w:ascii="Times New Roman" w:hAnsi="Times New Roman" w:eastAsia="宋体" w:cs="Times New Roman"/>
                      <w:color w:val="auto"/>
                      <w:sz w:val="21"/>
                      <w:szCs w:val="21"/>
                    </w:rPr>
                    <w:t>活性炭吸附</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处理后经15m高的排气筒</w:t>
                  </w:r>
                  <w:r>
                    <w:rPr>
                      <w:rFonts w:hint="eastAsia" w:cs="Times New Roman"/>
                      <w:color w:val="auto"/>
                      <w:sz w:val="21"/>
                      <w:szCs w:val="21"/>
                      <w:lang w:val="en-US" w:eastAsia="zh-CN"/>
                    </w:rPr>
                    <w:t>P2</w:t>
                  </w:r>
                  <w:r>
                    <w:rPr>
                      <w:rFonts w:hint="eastAsia" w:ascii="Times New Roman" w:hAnsi="Times New Roman" w:eastAsia="宋体" w:cs="Times New Roman"/>
                      <w:color w:val="auto"/>
                      <w:sz w:val="21"/>
                      <w:szCs w:val="21"/>
                      <w:lang w:val="en-US" w:eastAsia="zh-CN"/>
                    </w:rPr>
                    <w:t>达标</w:t>
                  </w:r>
                  <w:r>
                    <w:rPr>
                      <w:rFonts w:hint="default" w:ascii="Times New Roman" w:hAnsi="Times New Roman" w:eastAsia="宋体" w:cs="Times New Roman"/>
                      <w:color w:val="auto"/>
                      <w:sz w:val="21"/>
                      <w:szCs w:val="21"/>
                    </w:rPr>
                    <w:t>排放</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color w:val="auto"/>
                      <w:sz w:val="21"/>
                      <w:szCs w:val="21"/>
                      <w:lang w:val="en-US" w:eastAsia="zh-CN"/>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color w:val="000000" w:themeColor="text1"/>
                      <w:sz w:val="21"/>
                      <w:szCs w:val="21"/>
                      <w:lang w:val="en-US" w:eastAsia="zh-CN"/>
                      <w14:textFill>
                        <w14:solidFill>
                          <w14:schemeClr w14:val="tx1"/>
                        </w14:solidFill>
                      </w14:textFill>
                    </w:rPr>
                  </w:pPr>
                </w:p>
              </w:tc>
              <w:tc>
                <w:tcPr>
                  <w:tcW w:w="1499" w:type="dxa"/>
                  <w:gridSpan w:val="2"/>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color w:val="auto"/>
                      <w:sz w:val="21"/>
                      <w:szCs w:val="21"/>
                      <w:lang w:eastAsia="zh-CN"/>
                    </w:rPr>
                  </w:pP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项目混料工序产生的粉尘采用集气罩收集后经布袋除尘器收集处理后</w:t>
                  </w:r>
                  <w:r>
                    <w:rPr>
                      <w:rFonts w:hint="default" w:ascii="Times New Roman" w:hAnsi="Times New Roman" w:eastAsia="宋体" w:cs="Times New Roman"/>
                      <w:color w:val="auto"/>
                      <w:sz w:val="21"/>
                      <w:szCs w:val="21"/>
                    </w:rPr>
                    <w:t>经15m高的排气筒</w:t>
                  </w:r>
                  <w:r>
                    <w:rPr>
                      <w:rFonts w:hint="eastAsia" w:cs="Times New Roman"/>
                      <w:color w:val="auto"/>
                      <w:sz w:val="21"/>
                      <w:szCs w:val="21"/>
                      <w:lang w:val="en-US" w:eastAsia="zh-CN"/>
                    </w:rPr>
                    <w:t>P1</w:t>
                  </w:r>
                  <w:r>
                    <w:rPr>
                      <w:rFonts w:hint="eastAsia" w:ascii="Times New Roman" w:hAnsi="Times New Roman" w:eastAsia="宋体" w:cs="Times New Roman"/>
                      <w:color w:val="auto"/>
                      <w:sz w:val="21"/>
                      <w:szCs w:val="21"/>
                      <w:lang w:val="en-US" w:eastAsia="zh-CN"/>
                    </w:rPr>
                    <w:t>达标</w:t>
                  </w:r>
                  <w:r>
                    <w:rPr>
                      <w:rFonts w:hint="default" w:ascii="Times New Roman" w:hAnsi="Times New Roman" w:eastAsia="宋体" w:cs="Times New Roman"/>
                      <w:color w:val="auto"/>
                      <w:sz w:val="21"/>
                      <w:szCs w:val="21"/>
                    </w:rPr>
                    <w:t>排放</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bCs/>
                      <w:color w:val="auto"/>
                      <w:szCs w:val="21"/>
                      <w:lang w:eastAsia="zh-CN"/>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eastAsia="宋体"/>
                      <w:color w:val="000000" w:themeColor="text1"/>
                      <w:sz w:val="21"/>
                      <w:szCs w:val="21"/>
                      <w:lang w:val="en-US" w:eastAsia="zh-CN"/>
                      <w14:textFill>
                        <w14:solidFill>
                          <w14:schemeClr w14:val="tx1"/>
                        </w14:solidFill>
                      </w14:textFill>
                    </w:rPr>
                  </w:pPr>
                </w:p>
              </w:tc>
              <w:tc>
                <w:tcPr>
                  <w:tcW w:w="1499" w:type="dxa"/>
                  <w:gridSpan w:val="2"/>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废水</w:t>
                  </w:r>
                  <w:r>
                    <w:rPr>
                      <w:rFonts w:hint="eastAsia" w:ascii="Times New Roman" w:hAnsi="Times New Roman"/>
                      <w:color w:val="000000" w:themeColor="text1"/>
                      <w:sz w:val="21"/>
                      <w:szCs w:val="21"/>
                      <w:lang w:val="en-US" w:eastAsia="zh-CN"/>
                      <w14:textFill>
                        <w14:solidFill>
                          <w14:schemeClr w14:val="tx1"/>
                        </w14:solidFill>
                      </w14:textFill>
                    </w:rPr>
                    <w:t xml:space="preserve">         </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生活</w:t>
                  </w:r>
                  <w:r>
                    <w:rPr>
                      <w:rFonts w:hint="eastAsia"/>
                      <w:color w:val="000000" w:themeColor="text1"/>
                      <w:sz w:val="21"/>
                      <w:szCs w:val="21"/>
                      <w:lang w:eastAsia="zh-CN"/>
                      <w14:textFill>
                        <w14:solidFill>
                          <w14:schemeClr w14:val="tx1"/>
                        </w14:solidFill>
                      </w14:textFill>
                    </w:rPr>
                    <w:t>污</w:t>
                  </w:r>
                  <w:r>
                    <w:rPr>
                      <w:rFonts w:hint="default" w:ascii="Times New Roman" w:hAnsi="Times New Roman"/>
                      <w:color w:val="000000" w:themeColor="text1"/>
                      <w:sz w:val="21"/>
                      <w:szCs w:val="21"/>
                      <w14:textFill>
                        <w14:solidFill>
                          <w14:schemeClr w14:val="tx1"/>
                        </w14:solidFill>
                      </w14:textFill>
                    </w:rPr>
                    <w:t>水</w:t>
                  </w:r>
                  <w:r>
                    <w:rPr>
                      <w:rFonts w:hint="eastAsia"/>
                      <w:color w:val="000000" w:themeColor="text1"/>
                      <w:sz w:val="21"/>
                      <w:szCs w:val="21"/>
                      <w:lang w:eastAsia="zh-CN"/>
                      <w14:textFill>
                        <w14:solidFill>
                          <w14:schemeClr w14:val="tx1"/>
                        </w14:solidFill>
                      </w14:textFill>
                    </w:rPr>
                    <w:t>经</w:t>
                  </w:r>
                  <w:r>
                    <w:rPr>
                      <w:rFonts w:hint="default" w:ascii="Times New Roman" w:hAnsi="Times New Roman"/>
                      <w:color w:val="000000" w:themeColor="text1"/>
                      <w:sz w:val="21"/>
                      <w:szCs w:val="21"/>
                      <w14:textFill>
                        <w14:solidFill>
                          <w14:schemeClr w14:val="tx1"/>
                        </w14:solidFill>
                      </w14:textFill>
                    </w:rPr>
                    <w:t>化粪池处理后</w:t>
                  </w:r>
                  <w:r>
                    <w:rPr>
                      <w:rFonts w:hint="eastAsia" w:ascii="Times New Roman" w:hAnsi="Times New Roman"/>
                      <w:color w:val="000000" w:themeColor="text1"/>
                      <w:sz w:val="21"/>
                      <w:szCs w:val="21"/>
                      <w:lang w:val="en-US" w:eastAsia="zh-CN"/>
                      <w14:textFill>
                        <w14:solidFill>
                          <w14:schemeClr w14:val="tx1"/>
                        </w14:solidFill>
                      </w14:textFill>
                    </w:rPr>
                    <w:t>排入市政管网，再排入第六污水处理厂进行处理</w:t>
                  </w:r>
                  <w:r>
                    <w:rPr>
                      <w:rFonts w:hint="eastAsia"/>
                      <w:color w:val="000000" w:themeColor="text1"/>
                      <w:sz w:val="21"/>
                      <w:szCs w:val="21"/>
                      <w:lang w:val="en-US" w:eastAsia="zh-CN"/>
                      <w14:textFill>
                        <w14:solidFill>
                          <w14:schemeClr w14:val="tx1"/>
                        </w14:solidFill>
                      </w14:textFill>
                    </w:rPr>
                    <w:t>，</w:t>
                  </w:r>
                  <w:r>
                    <w:rPr>
                      <w:rFonts w:hint="eastAsia" w:ascii="Times New Roman" w:hAnsi="Times New Roman" w:cs="Times New Roman"/>
                      <w:color w:val="auto"/>
                      <w:szCs w:val="20"/>
                      <w:highlight w:val="none"/>
                      <w:lang w:eastAsia="zh-CN" w:bidi="ar"/>
                    </w:rPr>
                    <w:t>处理后排入太平河</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依托</w:t>
                  </w:r>
                  <w:r>
                    <w:rPr>
                      <w:rFonts w:hint="eastAsia"/>
                      <w:color w:val="000000" w:themeColor="text1"/>
                      <w:sz w:val="21"/>
                      <w:szCs w:val="21"/>
                      <w:lang w:val="en-US" w:eastAsia="zh-CN"/>
                      <w14:textFill>
                        <w14:solidFill>
                          <w14:schemeClr w14:val="tx1"/>
                        </w14:solidFill>
                      </w14:textFill>
                    </w:rPr>
                    <w:t>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p>
              </w:tc>
              <w:tc>
                <w:tcPr>
                  <w:tcW w:w="1499" w:type="dxa"/>
                  <w:gridSpan w:val="2"/>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噪声</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主要设备位于厂房内，采用隔声、</w:t>
                  </w:r>
                  <w:r>
                    <w:rPr>
                      <w:rFonts w:hint="default" w:ascii="Times New Roman" w:hAnsi="Times New Roman"/>
                      <w:color w:val="000000" w:themeColor="text1"/>
                      <w:sz w:val="21"/>
                      <w:szCs w:val="21"/>
                      <w14:textFill>
                        <w14:solidFill>
                          <w14:schemeClr w14:val="tx1"/>
                        </w14:solidFill>
                      </w14:textFill>
                    </w:rPr>
                    <w:t>基础减振降噪、设备定期维护</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p>
              </w:tc>
              <w:tc>
                <w:tcPr>
                  <w:tcW w:w="419" w:type="dxa"/>
                  <w:vMerge w:val="restart"/>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废固治理</w:t>
                  </w:r>
                </w:p>
              </w:tc>
              <w:tc>
                <w:tcPr>
                  <w:tcW w:w="1080"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生活垃圾</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分类收集后</w:t>
                  </w:r>
                  <w:r>
                    <w:rPr>
                      <w:rFonts w:hint="default" w:ascii="Times New Roman" w:hAnsi="Times New Roman"/>
                      <w:color w:val="000000" w:themeColor="text1"/>
                      <w:sz w:val="21"/>
                      <w:szCs w:val="21"/>
                      <w14:textFill>
                        <w14:solidFill>
                          <w14:schemeClr w14:val="tx1"/>
                        </w14:solidFill>
                      </w14:textFill>
                    </w:rPr>
                    <w:t>由环卫部门统一清运</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p>
              </w:tc>
              <w:tc>
                <w:tcPr>
                  <w:tcW w:w="419"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p>
              </w:tc>
              <w:tc>
                <w:tcPr>
                  <w:tcW w:w="1080"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生产固废</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eastAsia="宋体"/>
                      <w:color w:val="auto"/>
                      <w:sz w:val="21"/>
                      <w:szCs w:val="21"/>
                      <w:lang w:val="en-US" w:eastAsia="zh-CN"/>
                    </w:rPr>
                  </w:pPr>
                  <w:r>
                    <w:rPr>
                      <w:color w:val="auto"/>
                      <w:szCs w:val="21"/>
                    </w:rPr>
                    <w:t>生产过程中收集的灰尘</w:t>
                  </w:r>
                  <w:r>
                    <w:rPr>
                      <w:rFonts w:hint="eastAsia"/>
                      <w:color w:val="auto"/>
                      <w:szCs w:val="21"/>
                      <w:lang w:eastAsia="zh-CN"/>
                    </w:rPr>
                    <w:t>及不合格品</w:t>
                  </w:r>
                  <w:r>
                    <w:rPr>
                      <w:rFonts w:hint="eastAsia" w:ascii="Times New Roman" w:hAnsi="Times New Roman"/>
                      <w:color w:val="auto"/>
                      <w:sz w:val="21"/>
                      <w:szCs w:val="21"/>
                      <w:lang w:val="en-US" w:eastAsia="zh-CN"/>
                    </w:rPr>
                    <w:t>收集后暂存一般固废间，定期外售</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01"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p>
              </w:tc>
              <w:tc>
                <w:tcPr>
                  <w:tcW w:w="419" w:type="dxa"/>
                  <w:vMerge w:val="continue"/>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p>
              </w:tc>
              <w:tc>
                <w:tcPr>
                  <w:tcW w:w="1080"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14:textFill>
                        <w14:solidFill>
                          <w14:schemeClr w14:val="tx1"/>
                        </w14:solidFill>
                      </w14:textFill>
                    </w:rPr>
                    <w:t>危险废固</w:t>
                  </w:r>
                </w:p>
              </w:tc>
              <w:tc>
                <w:tcPr>
                  <w:tcW w:w="5006"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default" w:ascii="Times New Roman" w:hAnsi="Times New Roman"/>
                      <w:color w:val="auto"/>
                      <w:sz w:val="21"/>
                      <w:szCs w:val="21"/>
                    </w:rPr>
                  </w:pPr>
                  <w:r>
                    <w:rPr>
                      <w:color w:val="auto"/>
                      <w:szCs w:val="21"/>
                    </w:rPr>
                    <w:t>生产过程中产生的废活性炭等集中收集后暂存</w:t>
                  </w:r>
                  <w:r>
                    <w:rPr>
                      <w:rFonts w:hint="eastAsia"/>
                      <w:color w:val="auto"/>
                      <w:szCs w:val="21"/>
                      <w:lang w:eastAsia="zh-CN"/>
                    </w:rPr>
                    <w:t>危废暂存间</w:t>
                  </w:r>
                  <w:r>
                    <w:rPr>
                      <w:color w:val="auto"/>
                      <w:szCs w:val="21"/>
                    </w:rPr>
                    <w:t>，委托有处理资质的单位进行处置</w:t>
                  </w:r>
                </w:p>
              </w:tc>
              <w:tc>
                <w:tcPr>
                  <w:tcW w:w="1065" w:type="dxa"/>
                  <w:tcBorders>
                    <w:tl2br w:val="nil"/>
                    <w:tr2bl w:val="nil"/>
                  </w:tcBorders>
                  <w:vAlign w:val="center"/>
                </w:tcPr>
                <w:p>
                  <w:pPr>
                    <w:keepNext w:val="0"/>
                    <w:keepLines w:val="0"/>
                    <w:suppressLineNumbers w:val="0"/>
                    <w:tabs>
                      <w:tab w:val="left" w:pos="1260"/>
                    </w:tabs>
                    <w:adjustRightInd w:val="0"/>
                    <w:snapToGrid w:val="0"/>
                    <w:spacing w:before="0" w:beforeAutospacing="0" w:after="0" w:afterAutospacing="0"/>
                    <w:ind w:left="0" w:right="0"/>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新建</w:t>
                  </w:r>
                </w:p>
              </w:tc>
            </w:tr>
          </w:tbl>
          <w:p>
            <w:pPr>
              <w:spacing w:line="360" w:lineRule="auto"/>
              <w:outlineLvl w:val="2"/>
              <w:rPr>
                <w:rFonts w:hint="eastAsia" w:eastAsia="宋体"/>
                <w:sz w:val="28"/>
                <w:szCs w:val="28"/>
                <w:lang w:eastAsia="zh-CN"/>
              </w:rPr>
            </w:pPr>
            <w:r>
              <w:rPr>
                <w:rFonts w:hint="eastAsia" w:ascii="宋体" w:hAnsi="宋体" w:eastAsia="宋体" w:cs="宋体"/>
                <w:b/>
                <w:bCs/>
                <w:sz w:val="28"/>
                <w:szCs w:val="28"/>
              </w:rPr>
              <w:t>三、原辅材料</w:t>
            </w:r>
          </w:p>
          <w:p>
            <w:pPr>
              <w:spacing w:line="360" w:lineRule="auto"/>
              <w:ind w:firstLine="480"/>
              <w:rPr>
                <w:color w:val="auto"/>
                <w:sz w:val="24"/>
              </w:rPr>
            </w:pPr>
            <w:r>
              <w:rPr>
                <w:color w:val="auto"/>
                <w:sz w:val="24"/>
              </w:rPr>
              <w:t>项目</w:t>
            </w:r>
            <w:r>
              <w:rPr>
                <w:rFonts w:hint="eastAsia"/>
                <w:color w:val="auto"/>
                <w:sz w:val="24"/>
                <w:lang w:eastAsia="zh-CN"/>
              </w:rPr>
              <w:t>所需</w:t>
            </w:r>
            <w:r>
              <w:rPr>
                <w:color w:val="auto"/>
                <w:sz w:val="24"/>
              </w:rPr>
              <w:t>原辅材料具体用量见表</w:t>
            </w:r>
            <w:r>
              <w:rPr>
                <w:rFonts w:hint="eastAsia"/>
                <w:color w:val="auto"/>
                <w:sz w:val="24"/>
                <w:lang w:val="en-US" w:eastAsia="zh-CN"/>
              </w:rPr>
              <w:t>5</w:t>
            </w:r>
            <w:r>
              <w:rPr>
                <w:color w:val="auto"/>
                <w:sz w:val="24"/>
              </w:rPr>
              <w:t xml:space="preserve">。 </w:t>
            </w:r>
          </w:p>
          <w:p>
            <w:pPr>
              <w:pStyle w:val="9"/>
              <w:spacing w:after="0"/>
              <w:jc w:val="center"/>
              <w:rPr>
                <w:rFonts w:hint="eastAsia" w:ascii="宋体" w:hAnsi="宋体" w:eastAsia="宋体" w:cs="宋体"/>
                <w:b/>
                <w:bCs/>
                <w:color w:val="auto"/>
                <w:szCs w:val="21"/>
              </w:rPr>
            </w:pPr>
            <w:r>
              <w:rPr>
                <w:rFonts w:hint="eastAsia" w:ascii="宋体" w:hAnsi="宋体" w:eastAsia="宋体" w:cs="宋体"/>
                <w:b/>
                <w:bCs/>
                <w:color w:val="auto"/>
                <w:szCs w:val="21"/>
              </w:rPr>
              <w:t>表</w:t>
            </w:r>
            <w:r>
              <w:rPr>
                <w:rFonts w:hint="eastAsia" w:hAnsi="宋体" w:cs="宋体"/>
                <w:b/>
                <w:bCs/>
                <w:color w:val="auto"/>
                <w:szCs w:val="21"/>
                <w:lang w:val="en-US" w:eastAsia="zh-CN"/>
              </w:rPr>
              <w:t>5</w:t>
            </w:r>
            <w:r>
              <w:rPr>
                <w:rFonts w:hint="eastAsia" w:ascii="宋体" w:hAnsi="宋体" w:eastAsia="宋体" w:cs="宋体"/>
                <w:b/>
                <w:bCs/>
                <w:color w:val="auto"/>
                <w:szCs w:val="21"/>
              </w:rPr>
              <w:t xml:space="preserve"> 项目主要原辅材料用量一览表</w:t>
            </w:r>
          </w:p>
          <w:tbl>
            <w:tblPr>
              <w:tblStyle w:val="17"/>
              <w:tblW w:w="8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1134"/>
              <w:gridCol w:w="1417"/>
              <w:gridCol w:w="1134"/>
              <w:gridCol w:w="851"/>
              <w:gridCol w:w="1134"/>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5"/>
                    <w:ind w:firstLine="0"/>
                    <w:jc w:val="center"/>
                    <w:rPr>
                      <w:rFonts w:ascii="Times New Roman" w:hAnsi="Times New Roman"/>
                      <w:b/>
                      <w:color w:val="auto"/>
                      <w:szCs w:val="21"/>
                    </w:rPr>
                  </w:pPr>
                  <w:r>
                    <w:rPr>
                      <w:rFonts w:ascii="Times New Roman" w:hAnsi="Times New Roman"/>
                      <w:b/>
                      <w:color w:val="auto"/>
                      <w:szCs w:val="21"/>
                    </w:rPr>
                    <w:t>序号</w:t>
                  </w:r>
                </w:p>
              </w:tc>
              <w:tc>
                <w:tcPr>
                  <w:tcW w:w="1276" w:type="dxa"/>
                  <w:vAlign w:val="center"/>
                </w:tcPr>
                <w:p>
                  <w:pPr>
                    <w:pStyle w:val="5"/>
                    <w:ind w:firstLine="0"/>
                    <w:jc w:val="center"/>
                    <w:rPr>
                      <w:rFonts w:ascii="Times New Roman" w:hAnsi="Times New Roman"/>
                      <w:b/>
                      <w:color w:val="auto"/>
                      <w:szCs w:val="21"/>
                    </w:rPr>
                  </w:pPr>
                  <w:r>
                    <w:rPr>
                      <w:rFonts w:ascii="Times New Roman" w:hAnsi="Times New Roman"/>
                      <w:b/>
                      <w:color w:val="auto"/>
                      <w:szCs w:val="21"/>
                    </w:rPr>
                    <w:t>名称</w:t>
                  </w:r>
                </w:p>
              </w:tc>
              <w:tc>
                <w:tcPr>
                  <w:tcW w:w="1134" w:type="dxa"/>
                  <w:vAlign w:val="center"/>
                </w:tcPr>
                <w:p>
                  <w:pPr>
                    <w:pStyle w:val="5"/>
                    <w:ind w:firstLine="0"/>
                    <w:jc w:val="center"/>
                    <w:rPr>
                      <w:rFonts w:ascii="Times New Roman" w:hAnsi="Times New Roman"/>
                      <w:b/>
                      <w:color w:val="auto"/>
                      <w:szCs w:val="21"/>
                    </w:rPr>
                  </w:pPr>
                  <w:r>
                    <w:rPr>
                      <w:rFonts w:ascii="Times New Roman" w:hAnsi="Times New Roman"/>
                      <w:b/>
                      <w:color w:val="auto"/>
                      <w:szCs w:val="21"/>
                    </w:rPr>
                    <w:t>年使用量</w:t>
                  </w:r>
                </w:p>
              </w:tc>
              <w:tc>
                <w:tcPr>
                  <w:tcW w:w="1417" w:type="dxa"/>
                  <w:vAlign w:val="center"/>
                </w:tcPr>
                <w:p>
                  <w:pPr>
                    <w:pStyle w:val="5"/>
                    <w:ind w:firstLine="0"/>
                    <w:jc w:val="center"/>
                    <w:rPr>
                      <w:rFonts w:ascii="Times New Roman" w:hAnsi="Times New Roman"/>
                      <w:b/>
                      <w:color w:val="auto"/>
                      <w:szCs w:val="21"/>
                    </w:rPr>
                  </w:pPr>
                  <w:r>
                    <w:rPr>
                      <w:rFonts w:ascii="Times New Roman" w:hAnsi="Times New Roman"/>
                      <w:b/>
                      <w:color w:val="auto"/>
                      <w:szCs w:val="21"/>
                    </w:rPr>
                    <w:t>规格</w:t>
                  </w:r>
                </w:p>
              </w:tc>
              <w:tc>
                <w:tcPr>
                  <w:tcW w:w="1134" w:type="dxa"/>
                  <w:vAlign w:val="center"/>
                </w:tcPr>
                <w:p>
                  <w:pPr>
                    <w:pStyle w:val="5"/>
                    <w:ind w:firstLine="0"/>
                    <w:rPr>
                      <w:rFonts w:ascii="Times New Roman" w:hAnsi="Times New Roman"/>
                      <w:b/>
                      <w:color w:val="auto"/>
                      <w:szCs w:val="21"/>
                    </w:rPr>
                  </w:pPr>
                  <w:r>
                    <w:rPr>
                      <w:rFonts w:ascii="Times New Roman" w:hAnsi="Times New Roman"/>
                      <w:b/>
                      <w:color w:val="auto"/>
                      <w:szCs w:val="21"/>
                    </w:rPr>
                    <w:t>暂存场所</w:t>
                  </w:r>
                </w:p>
              </w:tc>
              <w:tc>
                <w:tcPr>
                  <w:tcW w:w="851" w:type="dxa"/>
                  <w:vAlign w:val="center"/>
                </w:tcPr>
                <w:p>
                  <w:pPr>
                    <w:pStyle w:val="5"/>
                    <w:ind w:firstLine="0"/>
                    <w:jc w:val="center"/>
                    <w:rPr>
                      <w:rFonts w:ascii="Times New Roman" w:hAnsi="Times New Roman"/>
                      <w:b/>
                      <w:color w:val="auto"/>
                      <w:szCs w:val="21"/>
                    </w:rPr>
                  </w:pPr>
                  <w:r>
                    <w:rPr>
                      <w:rFonts w:ascii="Times New Roman" w:hAnsi="Times New Roman"/>
                      <w:b/>
                      <w:color w:val="auto"/>
                      <w:szCs w:val="21"/>
                    </w:rPr>
                    <w:t>暂存量</w:t>
                  </w:r>
                </w:p>
              </w:tc>
              <w:tc>
                <w:tcPr>
                  <w:tcW w:w="1134" w:type="dxa"/>
                  <w:vAlign w:val="center"/>
                </w:tcPr>
                <w:p>
                  <w:pPr>
                    <w:pStyle w:val="5"/>
                    <w:ind w:firstLine="0"/>
                    <w:jc w:val="center"/>
                    <w:rPr>
                      <w:rFonts w:ascii="Times New Roman" w:hAnsi="Times New Roman"/>
                      <w:b/>
                      <w:color w:val="auto"/>
                      <w:szCs w:val="21"/>
                    </w:rPr>
                  </w:pPr>
                  <w:r>
                    <w:rPr>
                      <w:rFonts w:ascii="Times New Roman" w:hAnsi="Times New Roman"/>
                      <w:b/>
                      <w:color w:val="auto"/>
                      <w:szCs w:val="21"/>
                    </w:rPr>
                    <w:t>包装/形态</w:t>
                  </w:r>
                </w:p>
              </w:tc>
              <w:tc>
                <w:tcPr>
                  <w:tcW w:w="702" w:type="dxa"/>
                  <w:vAlign w:val="center"/>
                </w:tcPr>
                <w:p>
                  <w:pPr>
                    <w:pStyle w:val="5"/>
                    <w:ind w:firstLine="0"/>
                    <w:jc w:val="center"/>
                    <w:rPr>
                      <w:rFonts w:ascii="Times New Roman" w:hAnsi="Times New Roman"/>
                      <w:b/>
                      <w:color w:val="auto"/>
                      <w:szCs w:val="21"/>
                    </w:rPr>
                  </w:pPr>
                  <w:r>
                    <w:rPr>
                      <w:rFonts w:ascii="Times New Roman" w:hAnsi="Times New Roman"/>
                      <w:b/>
                      <w:color w:val="auto"/>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1</w:t>
                  </w:r>
                </w:p>
              </w:tc>
              <w:tc>
                <w:tcPr>
                  <w:tcW w:w="1276"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聚乙烯树脂</w:t>
                  </w:r>
                </w:p>
              </w:tc>
              <w:tc>
                <w:tcPr>
                  <w:tcW w:w="1134"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600</w:t>
                  </w:r>
                  <w:r>
                    <w:rPr>
                      <w:rFonts w:ascii="Times New Roman" w:hAnsi="Times New Roman"/>
                      <w:color w:val="auto"/>
                      <w:szCs w:val="21"/>
                    </w:rPr>
                    <w:t>t</w:t>
                  </w:r>
                </w:p>
              </w:tc>
              <w:tc>
                <w:tcPr>
                  <w:tcW w:w="1417"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25kg/包</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库房</w:t>
                  </w:r>
                </w:p>
              </w:tc>
              <w:tc>
                <w:tcPr>
                  <w:tcW w:w="851"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10t</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袋装/颗粒</w:t>
                  </w:r>
                </w:p>
              </w:tc>
              <w:tc>
                <w:tcPr>
                  <w:tcW w:w="702"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2</w:t>
                  </w:r>
                </w:p>
              </w:tc>
              <w:tc>
                <w:tcPr>
                  <w:tcW w:w="1276"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钛白粉</w:t>
                  </w:r>
                </w:p>
              </w:tc>
              <w:tc>
                <w:tcPr>
                  <w:tcW w:w="1134"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200</w:t>
                  </w:r>
                  <w:r>
                    <w:rPr>
                      <w:rFonts w:ascii="Times New Roman" w:hAnsi="Times New Roman"/>
                      <w:color w:val="auto"/>
                      <w:szCs w:val="21"/>
                    </w:rPr>
                    <w:t>t</w:t>
                  </w:r>
                </w:p>
              </w:tc>
              <w:tc>
                <w:tcPr>
                  <w:tcW w:w="1417"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25kg/包</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库房</w:t>
                  </w:r>
                </w:p>
              </w:tc>
              <w:tc>
                <w:tcPr>
                  <w:tcW w:w="851"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10t</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袋装</w:t>
                  </w:r>
                </w:p>
              </w:tc>
              <w:tc>
                <w:tcPr>
                  <w:tcW w:w="702"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3</w:t>
                  </w:r>
                </w:p>
              </w:tc>
              <w:tc>
                <w:tcPr>
                  <w:tcW w:w="1276"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炭黑</w:t>
                  </w:r>
                </w:p>
              </w:tc>
              <w:tc>
                <w:tcPr>
                  <w:tcW w:w="1134"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150</w:t>
                  </w:r>
                  <w:r>
                    <w:rPr>
                      <w:rFonts w:ascii="Times New Roman" w:hAnsi="Times New Roman"/>
                      <w:color w:val="auto"/>
                      <w:szCs w:val="21"/>
                    </w:rPr>
                    <w:t>t</w:t>
                  </w:r>
                </w:p>
              </w:tc>
              <w:tc>
                <w:tcPr>
                  <w:tcW w:w="1417"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25kg/包</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库房</w:t>
                  </w:r>
                </w:p>
              </w:tc>
              <w:tc>
                <w:tcPr>
                  <w:tcW w:w="851"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20t</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袋装</w:t>
                  </w:r>
                </w:p>
              </w:tc>
              <w:tc>
                <w:tcPr>
                  <w:tcW w:w="702"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4</w:t>
                  </w:r>
                </w:p>
              </w:tc>
              <w:tc>
                <w:tcPr>
                  <w:tcW w:w="1276"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eastAsia="zh-CN"/>
                    </w:rPr>
                    <w:t>酞菁绿</w:t>
                  </w:r>
                </w:p>
              </w:tc>
              <w:tc>
                <w:tcPr>
                  <w:tcW w:w="1134"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25t</w:t>
                  </w:r>
                </w:p>
              </w:tc>
              <w:tc>
                <w:tcPr>
                  <w:tcW w:w="1417"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25kg/包</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库房</w:t>
                  </w:r>
                </w:p>
              </w:tc>
              <w:tc>
                <w:tcPr>
                  <w:tcW w:w="851"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2t</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袋装</w:t>
                  </w:r>
                </w:p>
              </w:tc>
              <w:tc>
                <w:tcPr>
                  <w:tcW w:w="702"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5</w:t>
                  </w:r>
                </w:p>
              </w:tc>
              <w:tc>
                <w:tcPr>
                  <w:tcW w:w="1276"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eastAsia="zh-CN"/>
                    </w:rPr>
                    <w:t>酞菁蓝</w:t>
                  </w:r>
                </w:p>
              </w:tc>
              <w:tc>
                <w:tcPr>
                  <w:tcW w:w="1134"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10t</w:t>
                  </w:r>
                </w:p>
              </w:tc>
              <w:tc>
                <w:tcPr>
                  <w:tcW w:w="1417"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25kg/包</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库房</w:t>
                  </w:r>
                </w:p>
              </w:tc>
              <w:tc>
                <w:tcPr>
                  <w:tcW w:w="851"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1t</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袋装</w:t>
                  </w:r>
                </w:p>
              </w:tc>
              <w:tc>
                <w:tcPr>
                  <w:tcW w:w="702"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6</w:t>
                  </w:r>
                </w:p>
              </w:tc>
              <w:tc>
                <w:tcPr>
                  <w:tcW w:w="1276"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eastAsia="zh-CN"/>
                    </w:rPr>
                    <w:t>金光红</w:t>
                  </w:r>
                </w:p>
              </w:tc>
              <w:tc>
                <w:tcPr>
                  <w:tcW w:w="1134"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20t</w:t>
                  </w:r>
                </w:p>
              </w:tc>
              <w:tc>
                <w:tcPr>
                  <w:tcW w:w="1417"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25kg/包</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库房</w:t>
                  </w:r>
                </w:p>
              </w:tc>
              <w:tc>
                <w:tcPr>
                  <w:tcW w:w="851" w:type="dxa"/>
                  <w:vAlign w:val="center"/>
                </w:tcPr>
                <w:p>
                  <w:pPr>
                    <w:pStyle w:val="5"/>
                    <w:ind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1.5t</w:t>
                  </w:r>
                </w:p>
              </w:tc>
              <w:tc>
                <w:tcPr>
                  <w:tcW w:w="1134"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袋装</w:t>
                  </w:r>
                </w:p>
              </w:tc>
              <w:tc>
                <w:tcPr>
                  <w:tcW w:w="702" w:type="dxa"/>
                  <w:vAlign w:val="center"/>
                </w:tcPr>
                <w:p>
                  <w:pPr>
                    <w:pStyle w:val="5"/>
                    <w:ind w:firstLine="0" w:firstLineChars="0"/>
                    <w:jc w:val="center"/>
                    <w:rPr>
                      <w:rFonts w:ascii="Times New Roman" w:hAnsi="Times New Roman"/>
                      <w:color w:val="auto"/>
                      <w:szCs w:val="21"/>
                    </w:rPr>
                  </w:pPr>
                  <w:r>
                    <w:rPr>
                      <w:rFonts w:ascii="Times New Roman" w:hAnsi="Times New Roman"/>
                      <w:color w:val="auto"/>
                      <w:szCs w:val="21"/>
                    </w:rPr>
                    <w:t>外购</w:t>
                  </w:r>
                </w:p>
              </w:tc>
            </w:tr>
          </w:tbl>
          <w:p>
            <w:pPr>
              <w:pStyle w:val="28"/>
              <w:shd w:val="clear" w:color="auto" w:fill="auto"/>
              <w:spacing w:line="360" w:lineRule="auto"/>
              <w:ind w:firstLine="482" w:firstLineChars="200"/>
              <w:jc w:val="both"/>
              <w:rPr>
                <w:rStyle w:val="31"/>
                <w:rFonts w:ascii="Times New Roman" w:hAnsi="Times New Roman" w:cs="Times New Roman"/>
                <w:color w:val="000000" w:themeColor="text1"/>
                <w:sz w:val="24"/>
                <w:lang w:eastAsia="zh-CN"/>
                <w14:textFill>
                  <w14:solidFill>
                    <w14:schemeClr w14:val="tx1"/>
                  </w14:solidFill>
                </w14:textFill>
              </w:rPr>
            </w:pPr>
            <w:r>
              <w:rPr>
                <w:rStyle w:val="31"/>
                <w:rFonts w:ascii="Times New Roman" w:hAnsi="Times New Roman" w:cs="Times New Roman"/>
                <w:color w:val="000000" w:themeColor="text1"/>
                <w:sz w:val="24"/>
                <w:lang w:eastAsia="zh-CN"/>
                <w14:textFill>
                  <w14:solidFill>
                    <w14:schemeClr w14:val="tx1"/>
                  </w14:solidFill>
                </w14:textFill>
              </w:rPr>
              <w:t>主要原辅材料理化性质：</w:t>
            </w:r>
          </w:p>
          <w:p>
            <w:pPr>
              <w:pStyle w:val="28"/>
              <w:numPr>
                <w:ilvl w:val="0"/>
                <w:numId w:val="1"/>
              </w:numPr>
              <w:shd w:val="clear" w:color="auto" w:fill="auto"/>
              <w:spacing w:line="360" w:lineRule="auto"/>
              <w:ind w:firstLine="480" w:firstLineChars="200"/>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Style w:val="31"/>
                <w:rFonts w:ascii="Times New Roman" w:hAnsi="Times New Roman" w:cs="Times New Roman"/>
                <w:b w:val="0"/>
                <w:color w:val="000000" w:themeColor="text1"/>
                <w:sz w:val="24"/>
                <w:lang w:eastAsia="zh-CN"/>
                <w14:textFill>
                  <w14:solidFill>
                    <w14:schemeClr w14:val="tx1"/>
                  </w14:solidFill>
                </w14:textFill>
              </w:rPr>
              <w:t>聚乙烯树脂</w:t>
            </w:r>
            <w:r>
              <w:rPr>
                <w:rStyle w:val="31"/>
                <w:rFonts w:ascii="Times New Roman" w:hAnsi="Times New Roman" w:cs="Times New Roman"/>
                <w:b w:val="0"/>
                <w:color w:val="000000" w:themeColor="text1"/>
                <w:sz w:val="24"/>
                <w14:textFill>
                  <w14:solidFill>
                    <w14:schemeClr w14:val="tx1"/>
                  </w14:solidFill>
                </w14:textFill>
              </w:rPr>
              <w:t>：</w:t>
            </w:r>
            <w:r>
              <w:rPr>
                <w:rStyle w:val="29"/>
                <w:rFonts w:ascii="Times New Roman" w:hAnsi="Times New Roman" w:cs="Times New Roman"/>
                <w:color w:val="000000" w:themeColor="text1"/>
                <w:sz w:val="24"/>
                <w14:textFill>
                  <w14:solidFill>
                    <w14:schemeClr w14:val="tx1"/>
                  </w14:solidFill>
                </w14:textFill>
              </w:rPr>
              <w:t>聚乙烯（简称PE）是乙烯聚合制得的一种热塑性树脂</w:t>
            </w:r>
            <w:r>
              <w:rPr>
                <w:rFonts w:ascii="Times New Roman" w:hAnsi="Times New Roman" w:cs="Times New Roman"/>
                <w:color w:val="000000" w:themeColor="text1"/>
                <w:sz w:val="24"/>
                <w:szCs w:val="24"/>
                <w:shd w:val="clear" w:color="auto" w:fill="FFFFFF"/>
                <w14:textFill>
                  <w14:solidFill>
                    <w14:schemeClr w14:val="tx1"/>
                  </w14:solidFill>
                </w14:textFill>
              </w:rPr>
              <w:t>。聚乙烯无臭，无毒</w:t>
            </w:r>
            <w:r>
              <w:rPr>
                <w:rFonts w:hint="eastAsia" w:ascii="Times New Roman" w:hAnsi="Times New Roman" w:cs="Times New Roman"/>
                <w:color w:val="000000" w:themeColor="text1"/>
                <w:sz w:val="24"/>
                <w:szCs w:val="24"/>
                <w:shd w:val="clear" w:color="auto" w:fill="FFFFFF"/>
                <w:lang w:eastAsia="zh-CN"/>
                <w14:textFill>
                  <w14:solidFill>
                    <w14:schemeClr w14:val="tx1"/>
                  </w14:solidFill>
                </w14:textFill>
              </w:rPr>
              <w:t>，</w:t>
            </w:r>
            <w:r>
              <w:rPr>
                <w:rFonts w:ascii="Times New Roman" w:hAnsi="Times New Roman" w:cs="Times New Roman"/>
                <w:color w:val="000000" w:themeColor="text1"/>
                <w:sz w:val="24"/>
                <w:szCs w:val="24"/>
                <w:shd w:val="clear" w:color="auto" w:fill="FFFFFF"/>
                <w14:textFill>
                  <w14:solidFill>
                    <w14:schemeClr w14:val="tx1"/>
                  </w14:solidFill>
                </w14:textFill>
              </w:rPr>
              <w:t>手感似蜡</w:t>
            </w:r>
            <w:r>
              <w:rPr>
                <w:rFonts w:hint="eastAsia" w:ascii="Times New Roman" w:hAnsi="Times New Roman" w:cs="Times New Roman"/>
                <w:color w:val="000000" w:themeColor="text1"/>
                <w:sz w:val="24"/>
                <w:szCs w:val="24"/>
                <w:shd w:val="clear" w:color="auto" w:fill="FFFFFF"/>
                <w:lang w:eastAsia="zh-CN"/>
                <w14:textFill>
                  <w14:solidFill>
                    <w14:schemeClr w14:val="tx1"/>
                  </w14:solidFill>
                </w14:textFill>
              </w:rPr>
              <w:t>，</w:t>
            </w:r>
            <w:r>
              <w:rPr>
                <w:rFonts w:ascii="Times New Roman" w:hAnsi="Times New Roman" w:cs="Times New Roman"/>
                <w:color w:val="000000" w:themeColor="text1"/>
                <w:sz w:val="24"/>
                <w:szCs w:val="24"/>
                <w:shd w:val="clear" w:color="auto" w:fill="FFFFFF"/>
                <w14:textFill>
                  <w14:solidFill>
                    <w14:schemeClr w14:val="tx1"/>
                  </w14:solidFill>
                </w14:textFill>
              </w:rPr>
              <w:t>具有优良的耐低温性能，</w:t>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HYPERLINK "https://baike.baidu.com/item/%E5%8C%96%E5%AD%A6%E7%A8%B3%E5%AE%9A%E6%80%A7/1850096" \t "_blank" </w:instrText>
            </w:r>
            <w:r>
              <w:rPr>
                <w:rFonts w:ascii="Times New Roman" w:hAnsi="Times New Roman" w:cs="Times New Roman"/>
                <w:color w:val="000000" w:themeColor="text1"/>
                <w:sz w:val="24"/>
                <w:szCs w:val="24"/>
                <w14:textFill>
                  <w14:solidFill>
                    <w14:schemeClr w14:val="tx1"/>
                  </w14:solidFill>
                </w14:textFill>
              </w:rPr>
              <w:fldChar w:fldCharType="separate"/>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t>化学稳定性</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shd w:val="clear" w:color="auto" w:fill="FFFFFF"/>
                <w14:textFill>
                  <w14:solidFill>
                    <w14:schemeClr w14:val="tx1"/>
                  </w14:solidFill>
                </w14:textFill>
              </w:rPr>
              <w:t>好，能耐大多数酸碱的侵蚀(不耐具有氧化性质的酸)，常温下不溶于一般溶剂，吸水性小，电绝缘性能优良。聚乙烯为典型的热塑性塑料，可燃性白色粉末。成型加工的PE树脂均是经挤出造粒的蜡状颗粒物，外观呈乳白色。分子量越高，其物理力学性能越好，越接近工程材料要求的水平。聚乙烯熔点为100℃~130℃，其耐低温性能优良。</w:t>
            </w:r>
          </w:p>
          <w:p>
            <w:pPr>
              <w:pStyle w:val="2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2、钛白粉：质地柔软的无嗅无味的白色粉末，遮盖力和着色力强，熔点为1560</w:t>
            </w:r>
            <w:r>
              <w:rPr>
                <w:rFonts w:ascii="Times New Roman" w:hAnsi="Times New Roman" w:cs="Times New Roman"/>
                <w:color w:val="000000" w:themeColor="text1"/>
                <w:sz w:val="24"/>
                <w:szCs w:val="24"/>
                <w:shd w:val="clear" w:color="auto" w:fill="FFFFFF"/>
                <w14:textFill>
                  <w14:solidFill>
                    <w14:schemeClr w14:val="tx1"/>
                  </w14:solidFill>
                </w14:textFill>
              </w:rPr>
              <w:t>℃~1580℃。不溶于水、稀无机酸、有机溶剂、油，微溶于碱，溶于浓硫酸。遇热变黄色，冷却后又白色。金红石型（R型）密度4.26g/cm</w:t>
            </w:r>
            <w:r>
              <w:rPr>
                <w:rFonts w:ascii="Times New Roman" w:hAnsi="Times New Roman" w:cs="Times New Roman"/>
                <w:color w:val="000000" w:themeColor="text1"/>
                <w:sz w:val="24"/>
                <w:szCs w:val="24"/>
                <w:shd w:val="clear" w:color="auto" w:fill="FFFFFF"/>
                <w:vertAlign w:val="superscript"/>
                <w14:textFill>
                  <w14:solidFill>
                    <w14:schemeClr w14:val="tx1"/>
                  </w14:solidFill>
                </w14:textFill>
              </w:rPr>
              <w:t>3</w:t>
            </w:r>
            <w:r>
              <w:rPr>
                <w:rFonts w:ascii="Times New Roman" w:hAnsi="Times New Roman" w:cs="Times New Roman"/>
                <w:color w:val="000000" w:themeColor="text1"/>
                <w:sz w:val="24"/>
                <w:szCs w:val="24"/>
                <w:shd w:val="clear" w:color="auto" w:fill="FFFFFF"/>
                <w14:textFill>
                  <w14:solidFill>
                    <w14:schemeClr w14:val="tx1"/>
                  </w14:solidFill>
                </w14:textFill>
              </w:rPr>
              <w:t>。R型钛白粉具有良好的耐气候性、耐水性和不易变黄的特点，但白度稍差。锐钛型（A型）密度为3.84g/cm</w:t>
            </w:r>
            <w:r>
              <w:rPr>
                <w:rFonts w:ascii="Times New Roman" w:hAnsi="Times New Roman" w:cs="Times New Roman"/>
                <w:color w:val="000000" w:themeColor="text1"/>
                <w:sz w:val="24"/>
                <w:szCs w:val="24"/>
                <w:shd w:val="clear" w:color="auto" w:fill="FFFFFF"/>
                <w:vertAlign w:val="superscript"/>
                <w14:textFill>
                  <w14:solidFill>
                    <w14:schemeClr w14:val="tx1"/>
                  </w14:solidFill>
                </w14:textFill>
              </w:rPr>
              <w:t>3</w:t>
            </w:r>
            <w:r>
              <w:rPr>
                <w:rFonts w:ascii="Times New Roman" w:hAnsi="Times New Roman" w:cs="Times New Roman"/>
                <w:color w:val="000000" w:themeColor="text1"/>
                <w:sz w:val="24"/>
                <w:szCs w:val="24"/>
                <w:shd w:val="clear" w:color="auto" w:fill="FFFFFF"/>
                <w14:textFill>
                  <w14:solidFill>
                    <w14:schemeClr w14:val="tx1"/>
                  </w14:solidFill>
                </w14:textFill>
              </w:rPr>
              <w:t>，A型钛白粉耐光性差，不耐风化，但白度较好。刺激眼睛、呼吸系统和皮肤。</w:t>
            </w:r>
          </w:p>
          <w:p>
            <w:pPr>
              <w:pStyle w:val="28"/>
              <w:shd w:val="clear" w:color="auto" w:fill="auto"/>
              <w:spacing w:line="360" w:lineRule="auto"/>
              <w:ind w:firstLine="480" w:firstLineChars="200"/>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3、炭黑：又</w:t>
            </w:r>
            <w:r>
              <w:rPr>
                <w:rFonts w:ascii="Times New Roman" w:hAnsi="Times New Roman" w:cs="Times New Roman"/>
                <w:color w:val="auto"/>
                <w:sz w:val="24"/>
                <w:szCs w:val="24"/>
                <w:shd w:val="clear" w:color="auto" w:fill="FFFFFF"/>
              </w:rPr>
              <w:t>名</w:t>
            </w:r>
            <w:r>
              <w:rPr>
                <w:rFonts w:hint="eastAsia" w:ascii="Times New Roman" w:hAnsi="Times New Roman" w:cs="Times New Roman"/>
                <w:color w:val="auto"/>
                <w:sz w:val="24"/>
                <w:szCs w:val="24"/>
                <w:shd w:val="clear" w:color="auto" w:fill="FFFFFF"/>
                <w:lang w:val="en-US" w:eastAsia="zh-CN"/>
              </w:rPr>
              <w:t>碳</w:t>
            </w:r>
            <w:r>
              <w:rPr>
                <w:rFonts w:ascii="Times New Roman" w:hAnsi="Times New Roman" w:cs="Times New Roman"/>
                <w:bCs/>
                <w:color w:val="auto"/>
                <w:sz w:val="24"/>
                <w:szCs w:val="24"/>
                <w:shd w:val="clear" w:color="auto" w:fill="FFFFFF"/>
              </w:rPr>
              <w:t>黑</w:t>
            </w:r>
            <w:r>
              <w:rPr>
                <w:rFonts w:ascii="Times New Roman" w:hAnsi="Times New Roman" w:cs="Times New Roman"/>
                <w:color w:val="000000" w:themeColor="text1"/>
                <w:sz w:val="24"/>
                <w:szCs w:val="24"/>
                <w:shd w:val="clear" w:color="auto" w:fill="FFFFFF"/>
                <w14:textFill>
                  <w14:solidFill>
                    <w14:schemeClr w14:val="tx1"/>
                  </w14:solidFill>
                </w14:textFill>
              </w:rPr>
              <w:t>，是一种</w:t>
            </w:r>
            <w:r>
              <w:fldChar w:fldCharType="begin"/>
            </w:r>
            <w:r>
              <w:instrText xml:space="preserve"> HYPERLINK "https://baike.baidu.com/item/%E6%97%A0%E5%AE%9A%E5%BD%A2%E7%A2%B3/6859347" \t "_blank" </w:instrText>
            </w:r>
            <w:r>
              <w:fldChar w:fldCharType="separate"/>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t>无定形碳</w:t>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cs="Times New Roman"/>
                <w:color w:val="000000" w:themeColor="text1"/>
                <w:sz w:val="24"/>
                <w:szCs w:val="24"/>
                <w:shd w:val="clear" w:color="auto" w:fill="FFFFFF"/>
                <w14:textFill>
                  <w14:solidFill>
                    <w14:schemeClr w14:val="tx1"/>
                  </w14:solidFill>
                </w14:textFill>
              </w:rPr>
              <w:t>。轻、松而极细的黑色粉末，表面积非常大，范围从10~3000m</w:t>
            </w:r>
            <w:r>
              <w:rPr>
                <w:rFonts w:ascii="Times New Roman" w:hAnsi="Times New Roman" w:cs="Times New Roman"/>
                <w:color w:val="000000" w:themeColor="text1"/>
                <w:sz w:val="24"/>
                <w:szCs w:val="24"/>
                <w:shd w:val="clear" w:color="auto" w:fill="FFFFFF"/>
                <w:vertAlign w:val="superscript"/>
                <w14:textFill>
                  <w14:solidFill>
                    <w14:schemeClr w14:val="tx1"/>
                  </w14:solidFill>
                </w14:textFill>
              </w:rPr>
              <w:t>2</w:t>
            </w:r>
            <w:r>
              <w:rPr>
                <w:rFonts w:ascii="Times New Roman" w:hAnsi="Times New Roman" w:cs="Times New Roman"/>
                <w:color w:val="000000" w:themeColor="text1"/>
                <w:sz w:val="24"/>
                <w:szCs w:val="24"/>
                <w:shd w:val="clear" w:color="auto" w:fill="FFFFFF"/>
                <w14:textFill>
                  <w14:solidFill>
                    <w14:schemeClr w14:val="tx1"/>
                  </w14:solidFill>
                </w14:textFill>
              </w:rPr>
              <w:t>/g，是含碳物质（煤、</w:t>
            </w:r>
            <w:r>
              <w:fldChar w:fldCharType="begin"/>
            </w:r>
            <w:r>
              <w:instrText xml:space="preserve"> HYPERLINK "https://baike.baidu.com/item/%E5%A4%A9%E7%84%B6%E6%B0%94/36482" \t "_blank" </w:instrText>
            </w:r>
            <w:r>
              <w:fldChar w:fldCharType="separate"/>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t>天然气</w:t>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cs="Times New Roman"/>
                <w:color w:val="000000" w:themeColor="text1"/>
                <w:sz w:val="24"/>
                <w:szCs w:val="24"/>
                <w:shd w:val="clear" w:color="auto" w:fill="FFFFFF"/>
                <w14:textFill>
                  <w14:solidFill>
                    <w14:schemeClr w14:val="tx1"/>
                  </w14:solidFill>
                </w14:textFill>
              </w:rPr>
              <w:t>、</w:t>
            </w:r>
            <w:r>
              <w:fldChar w:fldCharType="begin"/>
            </w:r>
            <w:r>
              <w:instrText xml:space="preserve"> HYPERLINK "https://baike.baidu.com/item/%E9%87%8D%E6%B2%B9/3554303" \t "_blank" </w:instrText>
            </w:r>
            <w:r>
              <w:fldChar w:fldCharType="separate"/>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t>重油</w:t>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cs="Times New Roman"/>
                <w:color w:val="000000" w:themeColor="text1"/>
                <w:sz w:val="24"/>
                <w:szCs w:val="24"/>
                <w:shd w:val="clear" w:color="auto" w:fill="FFFFFF"/>
                <w14:textFill>
                  <w14:solidFill>
                    <w14:schemeClr w14:val="tx1"/>
                  </w14:solidFill>
                </w14:textFill>
              </w:rPr>
              <w:t>、燃料油等）在空气不足的条件下经不完全燃烧或受热分解而得的产物。比重1.8-2.1。可作黑色</w:t>
            </w:r>
            <w:r>
              <w:fldChar w:fldCharType="begin"/>
            </w:r>
            <w:r>
              <w:instrText xml:space="preserve"> HYPERLINK "https://baike.baidu.com/item/%E6%9F%93%E6%96%99/1145782" \t "_blank" </w:instrText>
            </w:r>
            <w:r>
              <w:fldChar w:fldCharType="separate"/>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t>染料</w:t>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cs="Times New Roman"/>
                <w:color w:val="000000" w:themeColor="text1"/>
                <w:sz w:val="24"/>
                <w:szCs w:val="24"/>
                <w:shd w:val="clear" w:color="auto" w:fill="FFFFFF"/>
                <w14:textFill>
                  <w14:solidFill>
                    <w14:schemeClr w14:val="tx1"/>
                  </w14:solidFill>
                </w14:textFill>
              </w:rPr>
              <w:t>，用于制造</w:t>
            </w:r>
            <w:r>
              <w:fldChar w:fldCharType="begin"/>
            </w:r>
            <w:r>
              <w:instrText xml:space="preserve"> HYPERLINK "https://baike.baidu.com/item/%E4%B8%AD%E5%9B%BD%E5%A2%A8/6910132" \t "_blank" </w:instrText>
            </w:r>
            <w:r>
              <w:fldChar w:fldCharType="separate"/>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t>中国墨</w:t>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cs="Times New Roman"/>
                <w:color w:val="000000" w:themeColor="text1"/>
                <w:sz w:val="24"/>
                <w:szCs w:val="24"/>
                <w:shd w:val="clear" w:color="auto" w:fill="FFFFFF"/>
                <w14:textFill>
                  <w14:solidFill>
                    <w14:schemeClr w14:val="tx1"/>
                  </w14:solidFill>
                </w14:textFill>
              </w:rPr>
              <w:t>、油墨、</w:t>
            </w:r>
            <w:r>
              <w:fldChar w:fldCharType="begin"/>
            </w:r>
            <w:r>
              <w:instrText xml:space="preserve"> HYPERLINK "https://baike.baidu.com/item/%E6%B2%B9%E6%BC%86/976227" \t "_blank" </w:instrText>
            </w:r>
            <w:r>
              <w:fldChar w:fldCharType="separate"/>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t>油漆</w:t>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cs="Times New Roman"/>
                <w:color w:val="000000" w:themeColor="text1"/>
                <w:sz w:val="24"/>
                <w:szCs w:val="24"/>
                <w:shd w:val="clear" w:color="auto" w:fill="FFFFFF"/>
                <w14:textFill>
                  <w14:solidFill>
                    <w14:schemeClr w14:val="tx1"/>
                  </w14:solidFill>
                </w14:textFill>
              </w:rPr>
              <w:t>等，也用于做</w:t>
            </w:r>
            <w:r>
              <w:fldChar w:fldCharType="begin"/>
            </w:r>
            <w:r>
              <w:instrText xml:space="preserve"> HYPERLINK "https://baike.baidu.com/item/%E6%A9%A1%E8%83%B6/837156" \t "_blank" </w:instrText>
            </w:r>
            <w:r>
              <w:fldChar w:fldCharType="separate"/>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t>橡胶</w:t>
            </w:r>
            <w:r>
              <w:rPr>
                <w:rStyle w:val="20"/>
                <w:rFonts w:ascii="Times New Roman" w:hAnsi="Times New Roman" w:cs="Times New Roman"/>
                <w:color w:val="000000" w:themeColor="text1"/>
                <w:sz w:val="24"/>
                <w:szCs w:val="24"/>
                <w:u w:val="none"/>
                <w:shd w:val="clear" w:color="auto" w:fill="FFFFFF"/>
                <w14:textFill>
                  <w14:solidFill>
                    <w14:schemeClr w14:val="tx1"/>
                  </w14:solidFill>
                </w14:textFill>
              </w:rPr>
              <w:fldChar w:fldCharType="end"/>
            </w:r>
            <w:r>
              <w:rPr>
                <w:rFonts w:ascii="Times New Roman" w:hAnsi="Times New Roman" w:cs="Times New Roman"/>
                <w:color w:val="000000" w:themeColor="text1"/>
                <w:sz w:val="24"/>
                <w:szCs w:val="24"/>
                <w:shd w:val="clear" w:color="auto" w:fill="FFFFFF"/>
                <w14:textFill>
                  <w14:solidFill>
                    <w14:schemeClr w14:val="tx1"/>
                  </w14:solidFill>
                </w14:textFill>
              </w:rPr>
              <w:t>的补强剂。</w:t>
            </w:r>
          </w:p>
          <w:p>
            <w:pPr>
              <w:pStyle w:val="28"/>
              <w:shd w:val="clear" w:color="auto" w:fill="auto"/>
              <w:spacing w:line="360" w:lineRule="auto"/>
              <w:ind w:firstLine="480" w:firstLineChars="200"/>
              <w:jc w:val="both"/>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pP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4、酞菁绿：外观为黄光绿色粉末，色光鲜艳，着色力强，不溶于水、乙醇和有机溶剂。密度为2.69～2.72g/cm3,吸油量为35%±5%，耐光性为7～8级，耐热性≤200℃。用于中高档环保外墙涂料，还可安全用于玩具漆、化妆品、办公用品、工艺品等。</w:t>
            </w:r>
          </w:p>
          <w:p>
            <w:pPr>
              <w:pStyle w:val="28"/>
              <w:shd w:val="clear" w:color="auto" w:fill="auto"/>
              <w:spacing w:line="360" w:lineRule="auto"/>
              <w:ind w:firstLine="480" w:firstLineChars="200"/>
              <w:jc w:val="both"/>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pP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5、酞菁蓝：艳绿光蓝色棒状晶体。密度1.31～1.46g/cm</w:t>
            </w:r>
            <w:r>
              <w:rPr>
                <w:rFonts w:hint="eastAsia" w:ascii="Times New Roman" w:hAnsi="Times New Roman" w:cs="Times New Roman"/>
                <w:color w:val="000000" w:themeColor="text1"/>
                <w:sz w:val="24"/>
                <w:szCs w:val="24"/>
                <w:shd w:val="clear" w:color="auto" w:fill="FFFFFF"/>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。比表面积36～52m</w:t>
            </w:r>
            <w:r>
              <w:rPr>
                <w:rFonts w:hint="eastAsia" w:ascii="Times New Roman" w:hAnsi="Times New Roman" w:cs="Times New Roman"/>
                <w:color w:val="000000" w:themeColor="text1"/>
                <w:sz w:val="24"/>
                <w:szCs w:val="24"/>
                <w:shd w:val="clear" w:color="auto" w:fill="FFFFFF"/>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/g。吸油量32～39g/l00g。在一些连结料中出现絮凝作用。不溶于水、醇及烃类，溶于浓硫酸呈橄榄色溶液，稀释后析出蓝色悬浮体。用于汽车漆、美术颜料的着色。也用作一些不含金属的高档着色剂品种。</w:t>
            </w:r>
          </w:p>
          <w:p>
            <w:pPr>
              <w:pStyle w:val="28"/>
              <w:shd w:val="clear" w:color="auto" w:fill="auto"/>
              <w:spacing w:line="360" w:lineRule="auto"/>
              <w:ind w:firstLine="480" w:firstLineChars="200"/>
              <w:jc w:val="both"/>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pP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6、金光红：又称101金光红、金红粉。带黄光的红光</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"https://baike.baidu.com/item/%E9%A2%9C%E6%96%99/465850" \t "https://baike.baidu.com/item/%E9%87%91%E5%85%89%E7%BA%A2/_blank" </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颜料</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，黄光红色粉末。粒子松软、微细。</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"https://baike.baidu.com/item/%E7%9D%80%E8%89%B2%E5%8A%9B/10924162" \t "https://baike.baidu.com/item/%E9%87%91%E5%85%89%E7%BA%A2/_blank" </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着色力</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强。有一定的</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"https://baike.baidu.com/item/%E9%80%8F%E6%98%8E%E5%BA%A6/3592054" \t "https://baike.baidu.com/item/%E9%87%91%E5%85%89%E7%BA%A2/_blank" </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透明度</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"https://baike.baidu.com/item/%E8%89%B2%E5%85%89/2072026" \t "https://baike.baidu.com/item/%E9%87%91%E5%85%89%E7%BA%A2/_blank" </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色光</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显示出</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"https://baike.baidu.com/item/%E9%87%91%E5%85%89/66696" \t "https://baike.baidu.com/item/%E9%87%91%E5%85%89%E7%BA%A2/_blank" </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金光</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的艳红色。耐酸、碱性良好。但在</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"https://baike.baidu.com/item/%E6%BA%B6%E5%89%82/1134519" \t "https://baike.baidu.com/item/%E9%87%91%E5%85%89%E7%BA%A2/_blank" </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溶剂</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中有油渗性。耐热100℃。亦采用苯胺重氮盐与</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"https://baike.baidu.com/item/%E8%89%B2%E9%85%9AAS" \t "https://baike.baidu.com/item/%E9%87%91%E5%85%89%E7%BA%A2/_blank" </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色酚AS</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偶合制得（但必须控制好</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"https://baike.baidu.com/item/%E5%81%B6%E5%90%88/10873018" \t "https://baike.baidu.com/item/%E9%87%91%E5%85%89%E7%BA%A2/_blank" </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偶合</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的pH值）。</w:t>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t>金光红多用于金光红色油墨、水彩颜料及</w:t>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"https://baike.baidu.com/item/%E8%9C%A1%E7%AC%94" \t "https://baike.baidu.com/item/%E9%87%91%E5%85%89%E7%BA%A2/_blank" </w:instrText>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t>蜡笔</w:t>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t>的</w:t>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"https://baike.baidu.com/item/%E7%9D%80%E8%89%B2" \t "https://baike.baidu.com/item/%E9%87%91%E5%85%89%E7%BA%A2/_blank" </w:instrText>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t>着色</w:t>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cs="Times New Roman"/>
                <w:color w:val="000000" w:themeColor="text1"/>
                <w:sz w:val="24"/>
                <w:szCs w:val="24"/>
                <w:shd w:val="clear" w:color="auto" w:fill="FFFFFF"/>
                <w:lang w:val="en-US" w:eastAsia="zh-CN"/>
                <w14:textFill>
                  <w14:solidFill>
                    <w14:schemeClr w14:val="tx1"/>
                  </w14:solidFill>
                </w14:textFill>
              </w:rPr>
              <w:t>。</w:t>
            </w:r>
          </w:p>
          <w:p>
            <w:pPr>
              <w:spacing w:line="360" w:lineRule="auto"/>
              <w:outlineLvl w:val="2"/>
              <w:rPr>
                <w:rFonts w:hint="eastAsia" w:ascii="宋体" w:hAnsi="宋体" w:eastAsia="宋体" w:cs="宋体"/>
                <w:b/>
                <w:bCs/>
                <w:sz w:val="28"/>
                <w:szCs w:val="28"/>
              </w:rPr>
            </w:pPr>
            <w:r>
              <w:rPr>
                <w:rFonts w:hint="eastAsia" w:ascii="宋体" w:hAnsi="宋体" w:eastAsia="宋体" w:cs="宋体"/>
                <w:b/>
                <w:bCs/>
                <w:sz w:val="28"/>
                <w:szCs w:val="28"/>
              </w:rPr>
              <w:t>四、主要生产设备</w:t>
            </w:r>
          </w:p>
          <w:p>
            <w:pPr>
              <w:pStyle w:val="21"/>
              <w:spacing w:line="360" w:lineRule="auto"/>
              <w:ind w:firstLine="480" w:firstLineChars="200"/>
              <w:jc w:val="both"/>
              <w:outlineLvl w:val="2"/>
              <w:rPr>
                <w:rFonts w:ascii="Times New Roman" w:cs="Times New Roman"/>
                <w:color w:val="auto"/>
                <w:sz w:val="24"/>
              </w:rPr>
            </w:pPr>
            <w:r>
              <w:rPr>
                <w:rFonts w:ascii="Times New Roman" w:cs="Times New Roman"/>
                <w:color w:val="auto"/>
                <w:sz w:val="24"/>
              </w:rPr>
              <w:t>项目所用的主要设备（设备名称、设备数量、规格型号）见表</w:t>
            </w:r>
            <w:r>
              <w:rPr>
                <w:rFonts w:hint="eastAsia" w:ascii="Times New Roman" w:cs="Times New Roman"/>
                <w:color w:val="auto"/>
                <w:sz w:val="24"/>
                <w:lang w:val="en-US" w:eastAsia="zh-CN"/>
              </w:rPr>
              <w:t>6</w:t>
            </w:r>
            <w:r>
              <w:rPr>
                <w:rFonts w:ascii="Times New Roman" w:cs="Times New Roman"/>
                <w:color w:val="auto"/>
                <w:sz w:val="24"/>
              </w:rPr>
              <w:t>。</w:t>
            </w:r>
          </w:p>
          <w:p>
            <w:pPr>
              <w:pStyle w:val="21"/>
              <w:ind w:firstLine="422" w:firstLineChars="200"/>
              <w:jc w:val="center"/>
              <w:outlineLvl w:val="2"/>
              <w:rPr>
                <w:rFonts w:ascii="Times New Roman" w:eastAsia="黑体" w:cs="Times New Roman"/>
                <w:color w:val="auto"/>
                <w:szCs w:val="21"/>
              </w:rPr>
            </w:pPr>
            <w:r>
              <w:rPr>
                <w:rFonts w:hint="eastAsia" w:ascii="宋体" w:hAnsi="宋体" w:eastAsia="宋体" w:cs="宋体"/>
                <w:b/>
                <w:bCs/>
                <w:color w:val="auto"/>
                <w:szCs w:val="21"/>
              </w:rPr>
              <w:t>表</w:t>
            </w:r>
            <w:r>
              <w:rPr>
                <w:rFonts w:hint="eastAsia" w:hAnsi="宋体" w:cs="宋体"/>
                <w:b/>
                <w:bCs/>
                <w:color w:val="auto"/>
                <w:szCs w:val="21"/>
                <w:lang w:val="en-US" w:eastAsia="zh-CN"/>
              </w:rPr>
              <w:t>6</w:t>
            </w:r>
            <w:r>
              <w:rPr>
                <w:rFonts w:hint="eastAsia" w:ascii="宋体" w:hAnsi="宋体" w:eastAsia="宋体" w:cs="宋体"/>
                <w:b/>
                <w:bCs/>
                <w:color w:val="auto"/>
                <w:szCs w:val="21"/>
              </w:rPr>
              <w:t xml:space="preserve"> 项目生产设备一览表</w:t>
            </w:r>
          </w:p>
          <w:tbl>
            <w:tblPr>
              <w:tblStyle w:val="17"/>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430"/>
              <w:gridCol w:w="1526"/>
              <w:gridCol w:w="160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56" w:type="pct"/>
                  <w:vAlign w:val="center"/>
                </w:tcPr>
                <w:p>
                  <w:pPr>
                    <w:pStyle w:val="5"/>
                    <w:ind w:firstLine="0"/>
                    <w:jc w:val="center"/>
                    <w:rPr>
                      <w:rFonts w:ascii="Times New Roman" w:hAnsi="Times New Roman"/>
                      <w:b/>
                      <w:szCs w:val="21"/>
                    </w:rPr>
                  </w:pPr>
                  <w:r>
                    <w:rPr>
                      <w:rFonts w:ascii="Times New Roman" w:hAnsi="Times New Roman"/>
                      <w:b/>
                      <w:szCs w:val="21"/>
                    </w:rPr>
                    <w:t>名称</w:t>
                  </w:r>
                </w:p>
              </w:tc>
              <w:tc>
                <w:tcPr>
                  <w:tcW w:w="867" w:type="pct"/>
                  <w:vAlign w:val="center"/>
                </w:tcPr>
                <w:p>
                  <w:pPr>
                    <w:pStyle w:val="5"/>
                    <w:ind w:firstLine="0"/>
                    <w:jc w:val="center"/>
                    <w:rPr>
                      <w:rFonts w:ascii="Times New Roman" w:hAnsi="Times New Roman"/>
                      <w:b/>
                      <w:szCs w:val="21"/>
                    </w:rPr>
                  </w:pPr>
                  <w:r>
                    <w:rPr>
                      <w:rFonts w:ascii="Times New Roman" w:hAnsi="Times New Roman"/>
                      <w:b/>
                      <w:szCs w:val="21"/>
                    </w:rPr>
                    <w:t>规格</w:t>
                  </w:r>
                </w:p>
              </w:tc>
              <w:tc>
                <w:tcPr>
                  <w:tcW w:w="926" w:type="pct"/>
                  <w:vAlign w:val="center"/>
                </w:tcPr>
                <w:p>
                  <w:pPr>
                    <w:pStyle w:val="5"/>
                    <w:ind w:firstLine="0"/>
                    <w:jc w:val="center"/>
                    <w:rPr>
                      <w:rFonts w:ascii="Times New Roman" w:hAnsi="Times New Roman"/>
                      <w:b/>
                      <w:szCs w:val="21"/>
                    </w:rPr>
                  </w:pPr>
                  <w:r>
                    <w:rPr>
                      <w:rFonts w:ascii="Times New Roman" w:hAnsi="Times New Roman"/>
                      <w:b/>
                      <w:szCs w:val="21"/>
                    </w:rPr>
                    <w:t>数量/台</w:t>
                  </w:r>
                </w:p>
              </w:tc>
              <w:tc>
                <w:tcPr>
                  <w:tcW w:w="974" w:type="pct"/>
                  <w:vAlign w:val="center"/>
                </w:tcPr>
                <w:p>
                  <w:pPr>
                    <w:pStyle w:val="5"/>
                    <w:ind w:firstLine="0"/>
                    <w:jc w:val="center"/>
                    <w:rPr>
                      <w:rFonts w:ascii="Times New Roman" w:hAnsi="Times New Roman"/>
                      <w:b/>
                      <w:szCs w:val="21"/>
                    </w:rPr>
                  </w:pPr>
                  <w:r>
                    <w:rPr>
                      <w:rFonts w:ascii="Times New Roman" w:hAnsi="Times New Roman"/>
                      <w:b/>
                      <w:szCs w:val="21"/>
                    </w:rPr>
                    <w:t>用途</w:t>
                  </w:r>
                </w:p>
              </w:tc>
              <w:tc>
                <w:tcPr>
                  <w:tcW w:w="974" w:type="pct"/>
                  <w:vAlign w:val="center"/>
                </w:tcPr>
                <w:p>
                  <w:pPr>
                    <w:pStyle w:val="5"/>
                    <w:ind w:firstLine="0"/>
                    <w:jc w:val="center"/>
                    <w:rPr>
                      <w:rFonts w:hint="eastAsia" w:ascii="Times New Roman" w:hAnsi="Times New Roman" w:eastAsia="宋体"/>
                      <w:b/>
                      <w:szCs w:val="21"/>
                      <w:lang w:eastAsia="zh-CN"/>
                    </w:rPr>
                  </w:pPr>
                  <w:r>
                    <w:rPr>
                      <w:rFonts w:hint="eastAsia" w:ascii="Times New Roman" w:hAnsi="Times New Roman"/>
                      <w:b/>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56" w:type="pct"/>
                  <w:vAlign w:val="center"/>
                </w:tcPr>
                <w:p>
                  <w:pPr>
                    <w:pStyle w:val="5"/>
                    <w:ind w:firstLine="0"/>
                    <w:jc w:val="center"/>
                    <w:rPr>
                      <w:rFonts w:ascii="Times New Roman" w:hAnsi="Times New Roman"/>
                      <w:szCs w:val="21"/>
                    </w:rPr>
                  </w:pPr>
                  <w:r>
                    <w:rPr>
                      <w:rFonts w:ascii="Times New Roman" w:hAnsi="Times New Roman"/>
                      <w:color w:val="000000"/>
                      <w:szCs w:val="21"/>
                    </w:rPr>
                    <w:t>双螺杆挤出机</w:t>
                  </w:r>
                </w:p>
              </w:tc>
              <w:tc>
                <w:tcPr>
                  <w:tcW w:w="867" w:type="pct"/>
                  <w:vAlign w:val="center"/>
                </w:tcPr>
                <w:p>
                  <w:pPr>
                    <w:pStyle w:val="5"/>
                    <w:ind w:firstLine="0"/>
                    <w:jc w:val="center"/>
                    <w:rPr>
                      <w:rFonts w:ascii="Times New Roman" w:hAnsi="Times New Roman"/>
                      <w:szCs w:val="21"/>
                    </w:rPr>
                  </w:pPr>
                  <w:r>
                    <w:rPr>
                      <w:rFonts w:ascii="Times New Roman" w:hAnsi="Times New Roman"/>
                      <w:color w:val="000000"/>
                      <w:szCs w:val="21"/>
                    </w:rPr>
                    <w:t>SBJ50</w:t>
                  </w:r>
                </w:p>
              </w:tc>
              <w:tc>
                <w:tcPr>
                  <w:tcW w:w="926" w:type="pct"/>
                  <w:vAlign w:val="center"/>
                </w:tcPr>
                <w:p>
                  <w:pPr>
                    <w:pStyle w:val="5"/>
                    <w:ind w:firstLine="0"/>
                    <w:jc w:val="center"/>
                    <w:rPr>
                      <w:rFonts w:ascii="Times New Roman" w:hAnsi="Times New Roman"/>
                      <w:szCs w:val="21"/>
                    </w:rPr>
                  </w:pPr>
                  <w:r>
                    <w:rPr>
                      <w:rFonts w:ascii="Times New Roman" w:hAnsi="Times New Roman"/>
                      <w:szCs w:val="21"/>
                    </w:rPr>
                    <w:t>5</w:t>
                  </w:r>
                </w:p>
              </w:tc>
              <w:tc>
                <w:tcPr>
                  <w:tcW w:w="974" w:type="pct"/>
                  <w:vAlign w:val="center"/>
                </w:tcPr>
                <w:p>
                  <w:pPr>
                    <w:pStyle w:val="5"/>
                    <w:ind w:firstLine="0"/>
                    <w:jc w:val="center"/>
                    <w:rPr>
                      <w:rFonts w:ascii="Times New Roman" w:hAnsi="Times New Roman"/>
                      <w:szCs w:val="21"/>
                    </w:rPr>
                  </w:pPr>
                  <w:r>
                    <w:rPr>
                      <w:rFonts w:ascii="Times New Roman" w:hAnsi="Times New Roman"/>
                      <w:szCs w:val="21"/>
                    </w:rPr>
                    <w:t>挤压</w:t>
                  </w:r>
                </w:p>
              </w:tc>
              <w:tc>
                <w:tcPr>
                  <w:tcW w:w="974" w:type="pct"/>
                  <w:vAlign w:val="center"/>
                </w:tcPr>
                <w:p>
                  <w:pPr>
                    <w:pStyle w:val="5"/>
                    <w:ind w:firstLine="0"/>
                    <w:jc w:val="center"/>
                    <w:rPr>
                      <w:rFonts w:hint="eastAsia" w:ascii="Times New Roman" w:hAnsi="Times New Roman" w:eastAsia="宋体"/>
                      <w:szCs w:val="21"/>
                      <w:lang w:eastAsia="zh-CN"/>
                    </w:rPr>
                  </w:pPr>
                  <w:r>
                    <w:rPr>
                      <w:rFonts w:hint="eastAsia" w:ascii="Times New Roman" w:hAnsi="Times New Roman"/>
                      <w:szCs w:val="21"/>
                      <w:lang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56" w:type="pct"/>
                  <w:vAlign w:val="center"/>
                </w:tcPr>
                <w:p>
                  <w:pPr>
                    <w:pStyle w:val="5"/>
                    <w:ind w:firstLine="0"/>
                    <w:jc w:val="center"/>
                    <w:rPr>
                      <w:rFonts w:ascii="Times New Roman" w:hAnsi="Times New Roman"/>
                      <w:szCs w:val="21"/>
                    </w:rPr>
                  </w:pPr>
                  <w:r>
                    <w:rPr>
                      <w:rFonts w:ascii="Times New Roman" w:hAnsi="Times New Roman"/>
                      <w:color w:val="000000"/>
                      <w:szCs w:val="21"/>
                    </w:rPr>
                    <w:t>高速混料机</w:t>
                  </w:r>
                </w:p>
              </w:tc>
              <w:tc>
                <w:tcPr>
                  <w:tcW w:w="867" w:type="pct"/>
                  <w:vAlign w:val="center"/>
                </w:tcPr>
                <w:p>
                  <w:pPr>
                    <w:pStyle w:val="5"/>
                    <w:ind w:firstLine="0"/>
                    <w:jc w:val="center"/>
                    <w:rPr>
                      <w:rFonts w:ascii="Times New Roman" w:hAnsi="Times New Roman"/>
                      <w:szCs w:val="21"/>
                    </w:rPr>
                  </w:pPr>
                  <w:r>
                    <w:rPr>
                      <w:rFonts w:ascii="Times New Roman" w:hAnsi="Times New Roman"/>
                      <w:color w:val="000000"/>
                      <w:szCs w:val="21"/>
                    </w:rPr>
                    <w:t>/</w:t>
                  </w:r>
                </w:p>
              </w:tc>
              <w:tc>
                <w:tcPr>
                  <w:tcW w:w="926" w:type="pct"/>
                  <w:vAlign w:val="center"/>
                </w:tcPr>
                <w:p>
                  <w:pPr>
                    <w:pStyle w:val="5"/>
                    <w:ind w:firstLine="0"/>
                    <w:jc w:val="center"/>
                    <w:rPr>
                      <w:rFonts w:ascii="Times New Roman" w:hAnsi="Times New Roman"/>
                      <w:szCs w:val="21"/>
                    </w:rPr>
                  </w:pPr>
                  <w:r>
                    <w:rPr>
                      <w:rFonts w:ascii="Times New Roman" w:hAnsi="Times New Roman"/>
                      <w:szCs w:val="21"/>
                    </w:rPr>
                    <w:t>4</w:t>
                  </w:r>
                </w:p>
              </w:tc>
              <w:tc>
                <w:tcPr>
                  <w:tcW w:w="974" w:type="pct"/>
                  <w:vAlign w:val="center"/>
                </w:tcPr>
                <w:p>
                  <w:pPr>
                    <w:pStyle w:val="5"/>
                    <w:ind w:firstLine="0"/>
                    <w:jc w:val="center"/>
                    <w:rPr>
                      <w:rFonts w:ascii="Times New Roman" w:hAnsi="Times New Roman"/>
                      <w:szCs w:val="21"/>
                    </w:rPr>
                  </w:pPr>
                  <w:r>
                    <w:rPr>
                      <w:rFonts w:ascii="Times New Roman" w:hAnsi="Times New Roman"/>
                      <w:szCs w:val="21"/>
                    </w:rPr>
                    <w:t>混料</w:t>
                  </w:r>
                </w:p>
              </w:tc>
              <w:tc>
                <w:tcPr>
                  <w:tcW w:w="974" w:type="pct"/>
                  <w:vAlign w:val="center"/>
                </w:tcPr>
                <w:p>
                  <w:pPr>
                    <w:ind w:firstLine="0"/>
                    <w:jc w:val="center"/>
                    <w:rPr>
                      <w:rFonts w:ascii="Times New Roman" w:hAnsi="Times New Roman"/>
                      <w:szCs w:val="21"/>
                    </w:rPr>
                  </w:pPr>
                  <w:r>
                    <w:rPr>
                      <w:rFonts w:hint="eastAsia" w:ascii="Times New Roman" w:hAnsi="Times New Roman"/>
                      <w:szCs w:val="21"/>
                      <w:lang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56" w:type="pct"/>
                  <w:vAlign w:val="center"/>
                </w:tcPr>
                <w:p>
                  <w:pPr>
                    <w:pStyle w:val="5"/>
                    <w:ind w:firstLine="0" w:firstLineChars="0"/>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有机废气处理装置</w:t>
                  </w:r>
                </w:p>
              </w:tc>
              <w:tc>
                <w:tcPr>
                  <w:tcW w:w="867" w:type="pct"/>
                  <w:vAlign w:val="center"/>
                </w:tcPr>
                <w:p>
                  <w:pPr>
                    <w:pStyle w:val="5"/>
                    <w:ind w:firstLine="0" w:firstLineChars="0"/>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w:t>
                  </w:r>
                </w:p>
              </w:tc>
              <w:tc>
                <w:tcPr>
                  <w:tcW w:w="926" w:type="pct"/>
                  <w:vAlign w:val="center"/>
                </w:tcPr>
                <w:p>
                  <w:pPr>
                    <w:pStyle w:val="5"/>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olor w:val="auto"/>
                      <w:szCs w:val="21"/>
                      <w:lang w:val="en-US" w:eastAsia="zh-CN"/>
                    </w:rPr>
                    <w:t>1套</w:t>
                  </w:r>
                </w:p>
              </w:tc>
              <w:tc>
                <w:tcPr>
                  <w:tcW w:w="974" w:type="pct"/>
                  <w:vAlign w:val="center"/>
                </w:tcPr>
                <w:p>
                  <w:pPr>
                    <w:pStyle w:val="5"/>
                    <w:ind w:firstLine="0" w:firstLine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val="en-US" w:eastAsia="zh-CN"/>
                    </w:rPr>
                    <w:t>处理有机废气</w:t>
                  </w:r>
                </w:p>
              </w:tc>
              <w:tc>
                <w:tcPr>
                  <w:tcW w:w="974" w:type="pct"/>
                  <w:vAlign w:val="center"/>
                </w:tcPr>
                <w:p>
                  <w:pPr>
                    <w:ind w:firstLine="0" w:firstLineChars="0"/>
                    <w:jc w:val="center"/>
                    <w:rPr>
                      <w:rFonts w:hint="eastAsia" w:ascii="Times New Roman" w:hAnsi="Times New Roman"/>
                      <w:szCs w:val="21"/>
                      <w:lang w:val="en-US" w:eastAsia="zh-CN"/>
                    </w:rPr>
                  </w:pPr>
                  <w:r>
                    <w:rPr>
                      <w:rFonts w:hint="eastAsia" w:ascii="Times New Roman" w:hAnsi="Times New Roman"/>
                      <w:szCs w:val="21"/>
                      <w:lang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56" w:type="pct"/>
                  <w:vAlign w:val="center"/>
                </w:tcPr>
                <w:p>
                  <w:pPr>
                    <w:pStyle w:val="5"/>
                    <w:ind w:firstLine="0" w:firstLineChars="0"/>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eastAsia="zh-CN"/>
                    </w:rPr>
                    <w:t>布袋除尘器</w:t>
                  </w:r>
                </w:p>
              </w:tc>
              <w:tc>
                <w:tcPr>
                  <w:tcW w:w="867" w:type="pct"/>
                  <w:vAlign w:val="center"/>
                </w:tcPr>
                <w:p>
                  <w:pPr>
                    <w:pStyle w:val="5"/>
                    <w:ind w:firstLine="0" w:firstLineChars="0"/>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w:t>
                  </w:r>
                </w:p>
              </w:tc>
              <w:tc>
                <w:tcPr>
                  <w:tcW w:w="926" w:type="pct"/>
                  <w:vAlign w:val="center"/>
                </w:tcPr>
                <w:p>
                  <w:pPr>
                    <w:pStyle w:val="5"/>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olor w:val="auto"/>
                      <w:szCs w:val="21"/>
                      <w:lang w:val="en-US" w:eastAsia="zh-CN"/>
                    </w:rPr>
                    <w:t>2套</w:t>
                  </w:r>
                </w:p>
              </w:tc>
              <w:tc>
                <w:tcPr>
                  <w:tcW w:w="974" w:type="pct"/>
                  <w:vAlign w:val="center"/>
                </w:tcPr>
                <w:p>
                  <w:pPr>
                    <w:pStyle w:val="5"/>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szCs w:val="21"/>
                      <w:lang w:val="en-US" w:eastAsia="zh-CN"/>
                    </w:rPr>
                    <w:t>除粉尘</w:t>
                  </w:r>
                </w:p>
              </w:tc>
              <w:tc>
                <w:tcPr>
                  <w:tcW w:w="974" w:type="pct"/>
                  <w:vAlign w:val="center"/>
                </w:tcPr>
                <w:p>
                  <w:pPr>
                    <w:ind w:firstLine="0" w:firstLineChars="0"/>
                    <w:jc w:val="center"/>
                    <w:rPr>
                      <w:rFonts w:hint="eastAsia" w:ascii="Times New Roman" w:hAnsi="Times New Roman"/>
                      <w:szCs w:val="21"/>
                      <w:lang w:val="en-US" w:eastAsia="zh-CN"/>
                    </w:rPr>
                  </w:pPr>
                  <w:r>
                    <w:rPr>
                      <w:rFonts w:hint="eastAsia" w:ascii="Times New Roman" w:hAnsi="Times New Roman"/>
                      <w:szCs w:val="21"/>
                      <w:lang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256" w:type="pct"/>
                  <w:vAlign w:val="center"/>
                </w:tcPr>
                <w:p>
                  <w:pPr>
                    <w:pStyle w:val="5"/>
                    <w:ind w:firstLine="0" w:firstLineChars="0"/>
                    <w:jc w:val="center"/>
                    <w:rPr>
                      <w:rFonts w:hint="eastAsia" w:ascii="Times New Roman" w:hAnsi="Times New Roman"/>
                      <w:color w:val="auto"/>
                      <w:szCs w:val="21"/>
                      <w:lang w:eastAsia="zh-CN"/>
                    </w:rPr>
                  </w:pPr>
                  <w:r>
                    <w:rPr>
                      <w:rFonts w:hint="eastAsia" w:ascii="Times New Roman" w:hAnsi="Times New Roman"/>
                      <w:color w:val="auto"/>
                      <w:szCs w:val="21"/>
                      <w:lang w:eastAsia="zh-CN"/>
                    </w:rPr>
                    <w:t>空压机</w:t>
                  </w:r>
                </w:p>
              </w:tc>
              <w:tc>
                <w:tcPr>
                  <w:tcW w:w="867" w:type="pct"/>
                  <w:vAlign w:val="center"/>
                </w:tcPr>
                <w:p>
                  <w:pPr>
                    <w:pStyle w:val="5"/>
                    <w:ind w:firstLine="0" w:firstLineChars="0"/>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w:t>
                  </w:r>
                </w:p>
              </w:tc>
              <w:tc>
                <w:tcPr>
                  <w:tcW w:w="926" w:type="pct"/>
                  <w:vAlign w:val="center"/>
                </w:tcPr>
                <w:p>
                  <w:pPr>
                    <w:pStyle w:val="5"/>
                    <w:ind w:firstLine="0" w:firstLineChars="0"/>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1</w:t>
                  </w:r>
                </w:p>
              </w:tc>
              <w:tc>
                <w:tcPr>
                  <w:tcW w:w="974" w:type="pct"/>
                  <w:vAlign w:val="center"/>
                </w:tcPr>
                <w:p>
                  <w:pPr>
                    <w:pStyle w:val="5"/>
                    <w:ind w:firstLine="0" w:firstLineChars="0"/>
                    <w:jc w:val="center"/>
                    <w:rPr>
                      <w:rFonts w:hint="eastAsia" w:ascii="Times New Roman" w:hAnsi="Times New Roman"/>
                      <w:color w:val="auto"/>
                      <w:szCs w:val="21"/>
                      <w:lang w:val="en-US" w:eastAsia="zh-CN"/>
                    </w:rPr>
                  </w:pPr>
                  <w:r>
                    <w:rPr>
                      <w:rFonts w:hint="eastAsia" w:ascii="Times New Roman" w:hAnsi="Times New Roman"/>
                      <w:color w:val="auto"/>
                      <w:szCs w:val="21"/>
                      <w:lang w:val="en-US" w:eastAsia="zh-CN"/>
                    </w:rPr>
                    <w:t>压缩气体</w:t>
                  </w:r>
                </w:p>
              </w:tc>
              <w:tc>
                <w:tcPr>
                  <w:tcW w:w="974" w:type="pct"/>
                  <w:vAlign w:val="center"/>
                </w:tcPr>
                <w:p>
                  <w:pPr>
                    <w:ind w:firstLine="0" w:firstLineChars="0"/>
                    <w:jc w:val="center"/>
                    <w:rPr>
                      <w:rFonts w:hint="eastAsia" w:ascii="Times New Roman" w:hAnsi="Times New Roman"/>
                      <w:color w:val="auto"/>
                      <w:szCs w:val="21"/>
                      <w:lang w:val="en-US" w:eastAsia="zh-CN"/>
                    </w:rPr>
                  </w:pPr>
                  <w:r>
                    <w:rPr>
                      <w:rFonts w:hint="eastAsia" w:ascii="Times New Roman" w:hAnsi="Times New Roman"/>
                      <w:color w:val="auto"/>
                      <w:szCs w:val="21"/>
                      <w:lang w:eastAsia="zh-CN"/>
                    </w:rPr>
                    <w:t>已安装</w:t>
                  </w:r>
                </w:p>
              </w:tc>
            </w:tr>
          </w:tbl>
          <w:p>
            <w:pPr>
              <w:spacing w:line="360" w:lineRule="auto"/>
              <w:outlineLvl w:val="2"/>
              <w:rPr>
                <w:rFonts w:hint="eastAsia" w:ascii="宋体" w:hAnsi="宋体" w:eastAsia="宋体" w:cs="宋体"/>
                <w:b/>
                <w:bCs/>
                <w:sz w:val="28"/>
                <w:szCs w:val="28"/>
              </w:rPr>
            </w:pPr>
            <w:r>
              <w:rPr>
                <w:rFonts w:hint="eastAsia" w:ascii="宋体" w:hAnsi="宋体" w:eastAsia="宋体" w:cs="宋体"/>
                <w:b/>
                <w:bCs/>
                <w:sz w:val="28"/>
                <w:szCs w:val="28"/>
              </w:rPr>
              <w:t>五、产品方案</w:t>
            </w:r>
          </w:p>
          <w:p>
            <w:pPr>
              <w:spacing w:line="360" w:lineRule="auto"/>
              <w:ind w:firstLine="480" w:firstLineChars="200"/>
              <w:outlineLvl w:val="2"/>
              <w:rPr>
                <w:rFonts w:eastAsiaTheme="majorEastAsia"/>
                <w:sz w:val="24"/>
                <w:szCs w:val="28"/>
              </w:rPr>
            </w:pPr>
            <w:r>
              <w:rPr>
                <w:rFonts w:eastAsiaTheme="majorEastAsia"/>
                <w:sz w:val="24"/>
                <w:szCs w:val="28"/>
              </w:rPr>
              <w:t>本项目产品方案见表</w:t>
            </w:r>
            <w:r>
              <w:rPr>
                <w:rFonts w:hint="eastAsia" w:eastAsiaTheme="majorEastAsia"/>
                <w:sz w:val="24"/>
                <w:szCs w:val="28"/>
                <w:lang w:val="en-US" w:eastAsia="zh-CN"/>
              </w:rPr>
              <w:t>7</w:t>
            </w:r>
            <w:r>
              <w:rPr>
                <w:rFonts w:eastAsiaTheme="majorEastAsia"/>
                <w:sz w:val="24"/>
                <w:szCs w:val="28"/>
              </w:rPr>
              <w:t>。</w:t>
            </w:r>
          </w:p>
          <w:p>
            <w:pPr>
              <w:spacing w:line="360" w:lineRule="auto"/>
              <w:jc w:val="center"/>
              <w:outlineLvl w:val="2"/>
              <w:rPr>
                <w:rFonts w:hint="eastAsia" w:ascii="宋体" w:hAnsi="宋体" w:eastAsia="宋体" w:cs="宋体"/>
                <w:b/>
                <w:bCs/>
                <w:color w:val="auto"/>
                <w:szCs w:val="28"/>
              </w:rPr>
            </w:pPr>
            <w:r>
              <w:rPr>
                <w:rFonts w:hint="eastAsia" w:ascii="宋体" w:hAnsi="宋体" w:eastAsia="宋体" w:cs="宋体"/>
                <w:b/>
                <w:bCs/>
                <w:szCs w:val="28"/>
              </w:rPr>
              <w:t>表</w:t>
            </w:r>
            <w:r>
              <w:rPr>
                <w:rFonts w:hint="eastAsia" w:ascii="宋体" w:hAnsi="宋体" w:cs="宋体"/>
                <w:b/>
                <w:bCs/>
                <w:szCs w:val="28"/>
                <w:lang w:val="en-US" w:eastAsia="zh-CN"/>
              </w:rPr>
              <w:t>7</w:t>
            </w:r>
            <w:r>
              <w:rPr>
                <w:rFonts w:hint="eastAsia" w:ascii="宋体" w:hAnsi="宋体" w:eastAsia="宋体" w:cs="宋体"/>
                <w:b/>
                <w:bCs/>
                <w:szCs w:val="28"/>
              </w:rPr>
              <w:t xml:space="preserve"> 产品方案一览表</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984"/>
              <w:gridCol w:w="1419"/>
              <w:gridCol w:w="1560"/>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595" w:type="pct"/>
                  <w:vAlign w:val="center"/>
                </w:tcPr>
                <w:p>
                  <w:pPr>
                    <w:pStyle w:val="5"/>
                    <w:ind w:firstLine="0"/>
                    <w:jc w:val="center"/>
                    <w:rPr>
                      <w:rFonts w:ascii="Times New Roman" w:hAnsi="Times New Roman"/>
                      <w:b/>
                      <w:szCs w:val="21"/>
                    </w:rPr>
                  </w:pPr>
                  <w:r>
                    <w:rPr>
                      <w:rFonts w:ascii="Times New Roman" w:hAnsi="Times New Roman"/>
                      <w:b/>
                      <w:szCs w:val="21"/>
                    </w:rPr>
                    <w:t>序号</w:t>
                  </w:r>
                </w:p>
              </w:tc>
              <w:tc>
                <w:tcPr>
                  <w:tcW w:w="1196" w:type="pct"/>
                  <w:vAlign w:val="center"/>
                </w:tcPr>
                <w:p>
                  <w:pPr>
                    <w:pStyle w:val="5"/>
                    <w:ind w:firstLine="0"/>
                    <w:jc w:val="center"/>
                    <w:rPr>
                      <w:rFonts w:ascii="Times New Roman" w:hAnsi="Times New Roman"/>
                      <w:b/>
                      <w:szCs w:val="21"/>
                    </w:rPr>
                  </w:pPr>
                  <w:r>
                    <w:rPr>
                      <w:rFonts w:ascii="Times New Roman" w:hAnsi="Times New Roman"/>
                      <w:b/>
                      <w:szCs w:val="21"/>
                    </w:rPr>
                    <w:t>产品名称</w:t>
                  </w:r>
                </w:p>
              </w:tc>
              <w:tc>
                <w:tcPr>
                  <w:tcW w:w="855" w:type="pct"/>
                  <w:vAlign w:val="center"/>
                </w:tcPr>
                <w:p>
                  <w:pPr>
                    <w:pStyle w:val="5"/>
                    <w:ind w:firstLine="0"/>
                    <w:jc w:val="center"/>
                    <w:rPr>
                      <w:rFonts w:ascii="Times New Roman" w:hAnsi="Times New Roman"/>
                      <w:b/>
                      <w:szCs w:val="21"/>
                    </w:rPr>
                  </w:pPr>
                  <w:r>
                    <w:rPr>
                      <w:rFonts w:ascii="Times New Roman" w:hAnsi="Times New Roman"/>
                      <w:b/>
                      <w:szCs w:val="21"/>
                    </w:rPr>
                    <w:t>单位</w:t>
                  </w:r>
                </w:p>
              </w:tc>
              <w:tc>
                <w:tcPr>
                  <w:tcW w:w="940" w:type="pct"/>
                  <w:vAlign w:val="center"/>
                </w:tcPr>
                <w:p>
                  <w:pPr>
                    <w:pStyle w:val="5"/>
                    <w:ind w:firstLine="0"/>
                    <w:jc w:val="center"/>
                    <w:rPr>
                      <w:rFonts w:ascii="Times New Roman" w:hAnsi="Times New Roman"/>
                      <w:b/>
                      <w:szCs w:val="21"/>
                    </w:rPr>
                  </w:pPr>
                  <w:r>
                    <w:rPr>
                      <w:rFonts w:ascii="Times New Roman" w:hAnsi="Times New Roman"/>
                      <w:b/>
                      <w:szCs w:val="21"/>
                    </w:rPr>
                    <w:t>产量</w:t>
                  </w:r>
                </w:p>
              </w:tc>
              <w:tc>
                <w:tcPr>
                  <w:tcW w:w="1415" w:type="pct"/>
                  <w:vAlign w:val="center"/>
                </w:tcPr>
                <w:p>
                  <w:pPr>
                    <w:pStyle w:val="5"/>
                    <w:ind w:firstLine="0"/>
                    <w:jc w:val="center"/>
                    <w:rPr>
                      <w:rFonts w:ascii="Times New Roman" w:hAnsi="Times New Roman"/>
                      <w:b/>
                      <w:szCs w:val="21"/>
                    </w:rPr>
                  </w:pPr>
                  <w:r>
                    <w:rPr>
                      <w:rFonts w:ascii="Times New Roman" w:hAnsi="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595" w:type="pct"/>
                  <w:vAlign w:val="center"/>
                </w:tcPr>
                <w:p>
                  <w:pPr>
                    <w:pStyle w:val="5"/>
                    <w:ind w:firstLine="0"/>
                    <w:jc w:val="center"/>
                    <w:rPr>
                      <w:rFonts w:ascii="Times New Roman" w:hAnsi="Times New Roman"/>
                      <w:szCs w:val="21"/>
                    </w:rPr>
                  </w:pPr>
                  <w:r>
                    <w:rPr>
                      <w:rFonts w:ascii="Times New Roman" w:hAnsi="Times New Roman"/>
                      <w:color w:val="000000"/>
                      <w:szCs w:val="21"/>
                    </w:rPr>
                    <w:t>1</w:t>
                  </w:r>
                </w:p>
              </w:tc>
              <w:tc>
                <w:tcPr>
                  <w:tcW w:w="1196" w:type="pct"/>
                  <w:vAlign w:val="center"/>
                </w:tcPr>
                <w:p>
                  <w:pPr>
                    <w:pStyle w:val="5"/>
                    <w:ind w:firstLine="0"/>
                    <w:jc w:val="center"/>
                    <w:rPr>
                      <w:rFonts w:ascii="Times New Roman" w:hAnsi="Times New Roman"/>
                      <w:szCs w:val="21"/>
                    </w:rPr>
                  </w:pPr>
                  <w:r>
                    <w:rPr>
                      <w:rFonts w:ascii="Times New Roman" w:hAnsi="Times New Roman"/>
                      <w:color w:val="000000"/>
                      <w:szCs w:val="21"/>
                    </w:rPr>
                    <w:t>色母料</w:t>
                  </w:r>
                </w:p>
              </w:tc>
              <w:tc>
                <w:tcPr>
                  <w:tcW w:w="855" w:type="pct"/>
                  <w:vAlign w:val="center"/>
                </w:tcPr>
                <w:p>
                  <w:pPr>
                    <w:pStyle w:val="5"/>
                    <w:ind w:firstLine="0"/>
                    <w:jc w:val="center"/>
                    <w:rPr>
                      <w:rFonts w:ascii="Times New Roman" w:hAnsi="Times New Roman"/>
                      <w:szCs w:val="21"/>
                    </w:rPr>
                  </w:pPr>
                  <w:r>
                    <w:rPr>
                      <w:rFonts w:ascii="Times New Roman" w:hAnsi="Times New Roman"/>
                      <w:szCs w:val="21"/>
                    </w:rPr>
                    <w:t>吨</w:t>
                  </w:r>
                </w:p>
              </w:tc>
              <w:tc>
                <w:tcPr>
                  <w:tcW w:w="940" w:type="pct"/>
                  <w:vAlign w:val="center"/>
                </w:tcPr>
                <w:p>
                  <w:pPr>
                    <w:pStyle w:val="5"/>
                    <w:ind w:firstLine="0"/>
                    <w:jc w:val="center"/>
                    <w:rPr>
                      <w:rFonts w:ascii="Times New Roman" w:hAnsi="Times New Roman"/>
                      <w:szCs w:val="21"/>
                    </w:rPr>
                  </w:pPr>
                  <w:r>
                    <w:rPr>
                      <w:rFonts w:ascii="Times New Roman" w:hAnsi="Times New Roman"/>
                      <w:color w:val="auto"/>
                      <w:szCs w:val="21"/>
                    </w:rPr>
                    <w:t>1000</w:t>
                  </w:r>
                </w:p>
              </w:tc>
              <w:tc>
                <w:tcPr>
                  <w:tcW w:w="1415" w:type="pct"/>
                  <w:vAlign w:val="center"/>
                </w:tcPr>
                <w:p>
                  <w:pPr>
                    <w:pStyle w:val="5"/>
                    <w:ind w:firstLine="0"/>
                    <w:jc w:val="center"/>
                    <w:rPr>
                      <w:rFonts w:ascii="Times New Roman" w:hAnsi="Times New Roman"/>
                      <w:szCs w:val="21"/>
                    </w:rPr>
                  </w:pPr>
                  <w:r>
                    <w:rPr>
                      <w:rFonts w:ascii="Times New Roman" w:hAnsi="Times New Roman"/>
                      <w:szCs w:val="21"/>
                    </w:rPr>
                    <w:t>颜色根据买家要求决定</w:t>
                  </w:r>
                </w:p>
              </w:tc>
            </w:tr>
          </w:tbl>
          <w:p>
            <w:pPr>
              <w:spacing w:line="360" w:lineRule="auto"/>
              <w:outlineLvl w:val="2"/>
              <w:rPr>
                <w:rFonts w:hint="eastAsia" w:ascii="宋体" w:hAnsi="宋体" w:eastAsia="宋体" w:cs="宋体"/>
                <w:b/>
                <w:bCs/>
                <w:sz w:val="28"/>
                <w:szCs w:val="28"/>
              </w:rPr>
            </w:pPr>
            <w:r>
              <w:rPr>
                <w:rFonts w:hint="eastAsia" w:ascii="宋体" w:hAnsi="宋体" w:eastAsia="宋体" w:cs="宋体"/>
                <w:b/>
                <w:bCs/>
                <w:sz w:val="28"/>
                <w:szCs w:val="28"/>
              </w:rPr>
              <w:t>六、劳动定员与生产班制</w:t>
            </w:r>
          </w:p>
          <w:p>
            <w:pPr>
              <w:pStyle w:val="21"/>
              <w:spacing w:line="360" w:lineRule="auto"/>
              <w:ind w:firstLine="480" w:firstLineChars="200"/>
              <w:jc w:val="both"/>
              <w:outlineLvl w:val="2"/>
              <w:rPr>
                <w:rFonts w:ascii="Times New Roman" w:cs="Times New Roman"/>
                <w:color w:val="auto"/>
                <w:sz w:val="24"/>
              </w:rPr>
            </w:pPr>
            <w:r>
              <w:rPr>
                <w:rFonts w:ascii="Times New Roman" w:cs="Times New Roman"/>
                <w:color w:val="auto"/>
                <w:sz w:val="24"/>
              </w:rPr>
              <w:t>项目劳动定员10人，每天工作</w:t>
            </w:r>
            <w:r>
              <w:rPr>
                <w:rFonts w:hint="eastAsia" w:ascii="Times New Roman" w:cs="Times New Roman"/>
                <w:color w:val="auto"/>
                <w:sz w:val="24"/>
                <w:lang w:val="en-US" w:eastAsia="zh-CN"/>
              </w:rPr>
              <w:t>8</w:t>
            </w:r>
            <w:r>
              <w:rPr>
                <w:rFonts w:ascii="Times New Roman" w:cs="Times New Roman"/>
                <w:color w:val="auto"/>
                <w:sz w:val="24"/>
              </w:rPr>
              <w:t>h，年工作天数300天。厂区不提供食宿。</w:t>
            </w:r>
          </w:p>
          <w:p>
            <w:pPr>
              <w:spacing w:line="360" w:lineRule="auto"/>
              <w:outlineLvl w:val="2"/>
              <w:rPr>
                <w:rFonts w:hint="eastAsia" w:ascii="宋体" w:hAnsi="宋体" w:eastAsia="宋体" w:cs="宋体"/>
                <w:b/>
                <w:bCs/>
                <w:sz w:val="28"/>
                <w:szCs w:val="28"/>
              </w:rPr>
            </w:pPr>
            <w:r>
              <w:rPr>
                <w:rFonts w:hint="eastAsia" w:ascii="宋体" w:hAnsi="宋体" w:eastAsia="宋体" w:cs="宋体"/>
                <w:b/>
                <w:bCs/>
                <w:sz w:val="28"/>
                <w:szCs w:val="28"/>
              </w:rPr>
              <w:t>七、公用工程</w:t>
            </w:r>
          </w:p>
          <w:p>
            <w:pPr>
              <w:pStyle w:val="9"/>
              <w:spacing w:after="0" w:line="360" w:lineRule="auto"/>
              <w:ind w:left="0" w:leftChars="0" w:firstLine="0" w:firstLineChars="0"/>
              <w:rPr>
                <w:rFonts w:hint="eastAsia" w:ascii="宋体" w:hAnsi="宋体" w:eastAsia="宋体" w:cs="宋体"/>
                <w:b/>
                <w:bCs/>
                <w:sz w:val="24"/>
              </w:rPr>
            </w:pPr>
            <w:r>
              <w:rPr>
                <w:rFonts w:hint="eastAsia" w:ascii="宋体" w:hAnsi="宋体" w:eastAsia="宋体" w:cs="宋体"/>
                <w:b/>
                <w:bCs/>
                <w:sz w:val="24"/>
              </w:rPr>
              <w:t>1、给排水</w:t>
            </w:r>
          </w:p>
          <w:p>
            <w:pPr>
              <w:pStyle w:val="21"/>
              <w:spacing w:line="360" w:lineRule="auto"/>
              <w:outlineLvl w:val="2"/>
              <w:rPr>
                <w:rFonts w:ascii="Times New Roman" w:cs="Times New Roman"/>
                <w:color w:val="auto"/>
                <w:sz w:val="24"/>
              </w:rPr>
            </w:pPr>
            <w:r>
              <w:rPr>
                <w:rFonts w:ascii="Times New Roman" w:cs="Times New Roman"/>
                <w:color w:val="auto"/>
                <w:sz w:val="24"/>
              </w:rPr>
              <w:t>（1）给水</w:t>
            </w:r>
          </w:p>
          <w:p>
            <w:pPr>
              <w:pStyle w:val="21"/>
              <w:spacing w:line="360" w:lineRule="auto"/>
              <w:ind w:firstLine="480" w:firstLineChars="200"/>
              <w:outlineLvl w:val="2"/>
              <w:rPr>
                <w:rFonts w:ascii="Times New Roman" w:cs="Times New Roman"/>
                <w:color w:val="auto"/>
                <w:sz w:val="24"/>
              </w:rPr>
            </w:pPr>
            <w:r>
              <w:rPr>
                <w:rFonts w:ascii="Times New Roman" w:cs="Times New Roman"/>
                <w:color w:val="auto"/>
                <w:sz w:val="24"/>
              </w:rPr>
              <w:t>项目用水为职工生活用水和循环冷却水补水。</w:t>
            </w:r>
          </w:p>
          <w:p>
            <w:pPr>
              <w:pStyle w:val="21"/>
              <w:spacing w:line="360" w:lineRule="auto"/>
              <w:ind w:firstLine="480" w:firstLineChars="200"/>
              <w:outlineLvl w:val="2"/>
              <w:rPr>
                <w:rFonts w:ascii="Times New Roman" w:cs="Times New Roman"/>
                <w:color w:val="auto"/>
                <w:sz w:val="24"/>
              </w:rPr>
            </w:pPr>
            <w:r>
              <w:rPr>
                <w:rFonts w:ascii="Times New Roman" w:cs="Times New Roman"/>
                <w:color w:val="auto"/>
                <w:sz w:val="24"/>
              </w:rPr>
              <w:t>生活用水：项目劳动定员10人，厂区不提供食宿，职工年工作时间为300天。职工用水量每人按35L/d计，则职工生活用水总量约为0.35m</w:t>
            </w:r>
            <w:r>
              <w:rPr>
                <w:rFonts w:ascii="Times New Roman" w:cs="Times New Roman"/>
                <w:color w:val="auto"/>
                <w:sz w:val="24"/>
                <w:vertAlign w:val="superscript"/>
              </w:rPr>
              <w:t>3</w:t>
            </w:r>
            <w:r>
              <w:rPr>
                <w:rFonts w:ascii="Times New Roman" w:cs="Times New Roman"/>
                <w:color w:val="auto"/>
                <w:sz w:val="24"/>
              </w:rPr>
              <w:t>/d（105m</w:t>
            </w:r>
            <w:r>
              <w:rPr>
                <w:rFonts w:ascii="Times New Roman" w:cs="Times New Roman"/>
                <w:color w:val="auto"/>
                <w:sz w:val="24"/>
                <w:vertAlign w:val="superscript"/>
              </w:rPr>
              <w:t>3</w:t>
            </w:r>
            <w:r>
              <w:rPr>
                <w:rFonts w:ascii="Times New Roman" w:cs="Times New Roman"/>
                <w:color w:val="auto"/>
                <w:sz w:val="24"/>
              </w:rPr>
              <w:t>/a）。</w:t>
            </w:r>
          </w:p>
          <w:p>
            <w:pPr>
              <w:pStyle w:val="11"/>
              <w:spacing w:line="360" w:lineRule="auto"/>
              <w:rPr>
                <w:rFonts w:ascii="Times New Roman" w:cs="Times New Roman"/>
                <w:color w:val="auto"/>
                <w:sz w:val="24"/>
              </w:rPr>
            </w:pPr>
            <w:r>
              <w:rPr>
                <w:rFonts w:hint="eastAsia" w:ascii="Times New Roman" w:hAnsi="Times New Roman" w:eastAsia="宋体" w:cs="Times New Roman"/>
                <w:color w:val="auto"/>
                <w:kern w:val="2"/>
                <w:sz w:val="24"/>
                <w:szCs w:val="24"/>
                <w:lang w:val="en-US" w:eastAsia="zh-CN" w:bidi="ar-SA"/>
              </w:rPr>
              <w:t>生产用水</w:t>
            </w:r>
            <w:r>
              <w:rPr>
                <w:rFonts w:ascii="Times New Roman" w:hAnsi="Times New Roman" w:eastAsia="宋体" w:cs="Times New Roman"/>
                <w:color w:val="auto"/>
                <w:kern w:val="2"/>
                <w:sz w:val="24"/>
                <w:szCs w:val="24"/>
                <w:lang w:val="en-US" w:eastAsia="zh-CN" w:bidi="ar-SA"/>
              </w:rPr>
              <w:t>：色母料生产过程中，原料经过挤出机加热挤出后要使用循环冷却水进行冷却降温，根据建设单位提供资料，</w:t>
            </w:r>
            <w:r>
              <w:rPr>
                <w:rFonts w:hint="eastAsia" w:ascii="Times New Roman" w:hAnsi="Times New Roman" w:eastAsia="宋体" w:cs="Times New Roman"/>
                <w:color w:val="auto"/>
                <w:kern w:val="2"/>
                <w:sz w:val="24"/>
                <w:szCs w:val="24"/>
                <w:lang w:val="en-US" w:eastAsia="zh-CN" w:bidi="ar-SA"/>
              </w:rPr>
              <w:t>色母料冷却用</w:t>
            </w:r>
            <w:r>
              <w:rPr>
                <w:rFonts w:ascii="Times New Roman" w:hAnsi="Times New Roman" w:eastAsia="宋体" w:cs="Times New Roman"/>
                <w:color w:val="auto"/>
                <w:kern w:val="2"/>
                <w:sz w:val="24"/>
                <w:szCs w:val="24"/>
                <w:lang w:val="en-US" w:eastAsia="zh-CN" w:bidi="ar-SA"/>
              </w:rPr>
              <w:t>水量为</w:t>
            </w:r>
            <w:r>
              <w:rPr>
                <w:rFonts w:hint="eastAsia" w:ascii="Times New Roman" w:hAnsi="Times New Roman" w:eastAsia="宋体" w:cs="Times New Roman"/>
                <w:color w:val="auto"/>
                <w:kern w:val="2"/>
                <w:sz w:val="24"/>
                <w:szCs w:val="24"/>
                <w:lang w:val="en-US" w:eastAsia="zh-CN" w:bidi="ar-SA"/>
              </w:rPr>
              <w:t>5</w:t>
            </w:r>
            <w:r>
              <w:rPr>
                <w:rFonts w:ascii="Times New Roman" w:hAnsi="Times New Roman" w:eastAsia="宋体" w:cs="Times New Roman"/>
                <w:color w:val="auto"/>
                <w:kern w:val="2"/>
                <w:sz w:val="24"/>
                <w:szCs w:val="24"/>
                <w:lang w:val="en-US" w:eastAsia="zh-CN" w:bidi="ar-SA"/>
              </w:rPr>
              <w:t>m</w:t>
            </w:r>
            <w:r>
              <w:rPr>
                <w:rFonts w:ascii="Times New Roman" w:hAnsi="Times New Roman" w:eastAsia="宋体" w:cs="Times New Roman"/>
                <w:color w:val="auto"/>
                <w:kern w:val="2"/>
                <w:sz w:val="24"/>
                <w:szCs w:val="24"/>
                <w:vertAlign w:val="superscript"/>
                <w:lang w:val="en-US" w:eastAsia="zh-CN" w:bidi="ar-SA"/>
              </w:rPr>
              <w:t>3</w:t>
            </w:r>
            <w:r>
              <w:rPr>
                <w:rFonts w:ascii="Times New Roman" w:hAnsi="Times New Roman" w:eastAsia="宋体" w:cs="Times New Roman"/>
                <w:color w:val="auto"/>
                <w:kern w:val="2"/>
                <w:sz w:val="24"/>
                <w:szCs w:val="24"/>
                <w:lang w:val="en-US" w:eastAsia="zh-CN" w:bidi="ar-SA"/>
              </w:rPr>
              <w:t>/a。</w:t>
            </w:r>
            <w:r>
              <w:rPr>
                <w:rFonts w:hint="eastAsia" w:ascii="Times New Roman" w:hAnsi="Times New Roman" w:eastAsia="宋体" w:cs="Times New Roman"/>
                <w:color w:val="auto"/>
                <w:kern w:val="2"/>
                <w:sz w:val="24"/>
                <w:szCs w:val="24"/>
                <w:lang w:val="en-US" w:eastAsia="zh-CN" w:bidi="ar-SA"/>
              </w:rPr>
              <w:t>厂房外北侧安装一台冷却塔用于色母料冷却，生产用水用水泵抽至冷却塔循环使用不外排，生产过程会部分蒸发，定期补充损耗。</w:t>
            </w:r>
          </w:p>
          <w:p>
            <w:pPr>
              <w:pStyle w:val="21"/>
              <w:spacing w:line="360" w:lineRule="auto"/>
              <w:ind w:firstLine="480" w:firstLineChars="200"/>
              <w:outlineLvl w:val="2"/>
              <w:rPr>
                <w:rFonts w:hint="eastAsia" w:ascii="Times New Roman" w:eastAsia="宋体" w:cs="Times New Roman"/>
                <w:color w:val="auto"/>
                <w:sz w:val="24"/>
                <w:lang w:val="en-US" w:eastAsia="zh-CN"/>
              </w:rPr>
            </w:pPr>
            <w:r>
              <w:rPr>
                <w:rFonts w:ascii="Times New Roman" w:cs="Times New Roman"/>
                <w:color w:val="auto"/>
                <w:sz w:val="24"/>
              </w:rPr>
              <w:t>综合上述，本项目总的给水量约为1</w:t>
            </w:r>
            <w:r>
              <w:rPr>
                <w:rFonts w:hint="eastAsia" w:ascii="Times New Roman" w:cs="Times New Roman"/>
                <w:color w:val="auto"/>
                <w:sz w:val="24"/>
                <w:lang w:val="en-US" w:eastAsia="zh-CN"/>
              </w:rPr>
              <w:t>10</w:t>
            </w:r>
            <w:r>
              <w:rPr>
                <w:rFonts w:ascii="Times New Roman" w:cs="Times New Roman"/>
                <w:color w:val="auto"/>
                <w:sz w:val="24"/>
              </w:rPr>
              <w:t>m</w:t>
            </w:r>
            <w:r>
              <w:rPr>
                <w:rFonts w:ascii="Times New Roman" w:cs="Times New Roman"/>
                <w:color w:val="auto"/>
                <w:sz w:val="24"/>
                <w:vertAlign w:val="superscript"/>
              </w:rPr>
              <w:t>3</w:t>
            </w:r>
            <w:r>
              <w:rPr>
                <w:rFonts w:ascii="Times New Roman" w:cs="Times New Roman"/>
                <w:color w:val="auto"/>
                <w:sz w:val="24"/>
              </w:rPr>
              <w:t>/a</w:t>
            </w:r>
            <w:r>
              <w:rPr>
                <w:rFonts w:hint="eastAsia" w:ascii="Times New Roman" w:cs="Times New Roman"/>
                <w:color w:val="auto"/>
                <w:sz w:val="24"/>
                <w:lang w:eastAsia="zh-CN"/>
              </w:rPr>
              <w:t>。</w:t>
            </w:r>
          </w:p>
          <w:p>
            <w:pPr>
              <w:pStyle w:val="21"/>
              <w:spacing w:line="360" w:lineRule="auto"/>
              <w:outlineLvl w:val="2"/>
              <w:rPr>
                <w:rFonts w:ascii="Times New Roman" w:cs="Times New Roman"/>
                <w:sz w:val="24"/>
                <w:szCs w:val="22"/>
              </w:rPr>
            </w:pPr>
            <w:r>
              <w:rPr>
                <w:rFonts w:ascii="Times New Roman" w:cs="Times New Roman"/>
                <w:color w:val="auto"/>
                <w:sz w:val="24"/>
              </w:rPr>
              <w:t>（2）排水</w:t>
            </w:r>
          </w:p>
          <w:p>
            <w:pPr>
              <w:pStyle w:val="21"/>
              <w:spacing w:line="360" w:lineRule="auto"/>
              <w:ind w:firstLine="480" w:firstLineChars="200"/>
              <w:outlineLvl w:val="2"/>
              <w:rPr>
                <w:rFonts w:ascii="Times New Roman" w:cs="Times New Roman"/>
                <w:color w:val="auto"/>
                <w:sz w:val="24"/>
              </w:rPr>
            </w:pPr>
            <w:r>
              <w:rPr>
                <w:rFonts w:ascii="Times New Roman" w:cs="Times New Roman"/>
                <w:color w:val="auto"/>
                <w:sz w:val="24"/>
              </w:rPr>
              <w:t>项目排水主要为职工的生活</w:t>
            </w:r>
            <w:r>
              <w:rPr>
                <w:rFonts w:hint="eastAsia" w:ascii="Times New Roman" w:cs="Times New Roman"/>
                <w:color w:val="auto"/>
                <w:sz w:val="24"/>
              </w:rPr>
              <w:t>污水</w:t>
            </w:r>
            <w:r>
              <w:rPr>
                <w:rFonts w:ascii="Times New Roman" w:cs="Times New Roman"/>
                <w:color w:val="auto"/>
                <w:sz w:val="24"/>
              </w:rPr>
              <w:t>，生活污水产生量按生活用水量的8</w:t>
            </w:r>
            <w:r>
              <w:rPr>
                <w:rFonts w:hint="eastAsia" w:ascii="Times New Roman" w:cs="Times New Roman"/>
                <w:color w:val="auto"/>
                <w:sz w:val="24"/>
                <w:lang w:val="en-US" w:eastAsia="zh-CN"/>
              </w:rPr>
              <w:t>0</w:t>
            </w:r>
            <w:r>
              <w:rPr>
                <w:rFonts w:ascii="Times New Roman" w:cs="Times New Roman"/>
                <w:color w:val="auto"/>
                <w:sz w:val="24"/>
              </w:rPr>
              <w:t>%计，则生活污水的产</w:t>
            </w:r>
            <w:r>
              <w:rPr>
                <w:rFonts w:hint="eastAsia" w:ascii="Times New Roman" w:cs="Times New Roman"/>
                <w:color w:val="auto"/>
                <w:sz w:val="24"/>
              </w:rPr>
              <w:t>生</w:t>
            </w:r>
            <w:r>
              <w:rPr>
                <w:rFonts w:ascii="Times New Roman" w:cs="Times New Roman"/>
                <w:color w:val="auto"/>
                <w:sz w:val="24"/>
              </w:rPr>
              <w:t>量约为</w:t>
            </w:r>
            <w:r>
              <w:rPr>
                <w:rFonts w:hint="eastAsia" w:ascii="Times New Roman" w:cs="Times New Roman"/>
                <w:color w:val="auto"/>
                <w:sz w:val="24"/>
                <w:lang w:val="en-US" w:eastAsia="zh-CN"/>
              </w:rPr>
              <w:t>0.28</w:t>
            </w:r>
            <w:r>
              <w:rPr>
                <w:rFonts w:hint="eastAsia" w:ascii="Times New Roman" w:cs="Times New Roman"/>
                <w:color w:val="auto"/>
                <w:sz w:val="24"/>
              </w:rPr>
              <w:t>m</w:t>
            </w:r>
            <w:r>
              <w:rPr>
                <w:rFonts w:hint="eastAsia" w:ascii="Times New Roman" w:cs="Times New Roman"/>
                <w:color w:val="auto"/>
                <w:sz w:val="24"/>
                <w:vertAlign w:val="superscript"/>
              </w:rPr>
              <w:t>3</w:t>
            </w:r>
            <w:r>
              <w:rPr>
                <w:rFonts w:ascii="Times New Roman" w:cs="Times New Roman"/>
                <w:color w:val="auto"/>
                <w:sz w:val="24"/>
              </w:rPr>
              <w:t xml:space="preserve"> /</w:t>
            </w:r>
            <w:r>
              <w:rPr>
                <w:rFonts w:hint="eastAsia" w:ascii="Times New Roman" w:cs="Times New Roman"/>
                <w:color w:val="auto"/>
                <w:sz w:val="24"/>
              </w:rPr>
              <w:t>d（</w:t>
            </w:r>
            <w:r>
              <w:rPr>
                <w:rFonts w:hint="eastAsia" w:ascii="Times New Roman" w:cs="Times New Roman"/>
                <w:color w:val="auto"/>
                <w:sz w:val="24"/>
                <w:lang w:val="en-US" w:eastAsia="zh-CN"/>
              </w:rPr>
              <w:t>84</w:t>
            </w:r>
            <w:r>
              <w:rPr>
                <w:rFonts w:hint="eastAsia" w:ascii="Times New Roman" w:cs="Times New Roman"/>
                <w:color w:val="auto"/>
                <w:sz w:val="24"/>
              </w:rPr>
              <w:t>m</w:t>
            </w:r>
            <w:r>
              <w:rPr>
                <w:rFonts w:hint="eastAsia" w:ascii="Times New Roman" w:cs="Times New Roman"/>
                <w:color w:val="auto"/>
                <w:sz w:val="24"/>
                <w:vertAlign w:val="superscript"/>
              </w:rPr>
              <w:t>3</w:t>
            </w:r>
            <w:r>
              <w:rPr>
                <w:rFonts w:hint="eastAsia" w:ascii="Times New Roman" w:cs="Times New Roman"/>
                <w:color w:val="auto"/>
                <w:sz w:val="24"/>
              </w:rPr>
              <w:t>/a）。</w:t>
            </w:r>
            <w:r>
              <w:rPr>
                <w:rFonts w:ascii="Times New Roman" w:cs="Times New Roman"/>
                <w:color w:val="auto"/>
                <w:sz w:val="24"/>
              </w:rPr>
              <w:t>生活污水</w:t>
            </w:r>
            <w:r>
              <w:rPr>
                <w:rFonts w:hint="eastAsia" w:ascii="Times New Roman" w:cs="Times New Roman"/>
                <w:color w:val="auto"/>
                <w:sz w:val="24"/>
              </w:rPr>
              <w:t>经</w:t>
            </w:r>
            <w:r>
              <w:rPr>
                <w:rFonts w:hint="eastAsia" w:ascii="Times New Roman" w:cs="Times New Roman"/>
                <w:color w:val="auto"/>
                <w:sz w:val="24"/>
                <w:lang w:eastAsia="zh-CN"/>
              </w:rPr>
              <w:t>厂区</w:t>
            </w:r>
            <w:r>
              <w:rPr>
                <w:rFonts w:ascii="Times New Roman" w:cs="Times New Roman"/>
                <w:color w:val="auto"/>
                <w:sz w:val="24"/>
              </w:rPr>
              <w:t>化粪池处理后排入市政污水管网</w:t>
            </w:r>
            <w:r>
              <w:rPr>
                <w:rFonts w:hint="eastAsia" w:ascii="Times New Roman" w:cs="Times New Roman"/>
                <w:color w:val="auto"/>
                <w:sz w:val="24"/>
              </w:rPr>
              <w:t>，</w:t>
            </w:r>
            <w:r>
              <w:rPr>
                <w:rFonts w:ascii="Times New Roman" w:cs="Times New Roman"/>
                <w:color w:val="auto"/>
                <w:sz w:val="24"/>
              </w:rPr>
              <w:t>流向</w:t>
            </w:r>
            <w:r>
              <w:rPr>
                <w:rFonts w:hint="eastAsia" w:ascii="Times New Roman" w:cs="Times New Roman"/>
                <w:color w:val="auto"/>
                <w:sz w:val="24"/>
                <w:lang w:val="en-US" w:eastAsia="zh-CN"/>
              </w:rPr>
              <w:t>西安</w:t>
            </w:r>
            <w:r>
              <w:rPr>
                <w:rFonts w:ascii="Times New Roman" w:cs="Times New Roman"/>
                <w:color w:val="auto"/>
                <w:sz w:val="24"/>
              </w:rPr>
              <w:t>第</w:t>
            </w:r>
            <w:r>
              <w:rPr>
                <w:rFonts w:hint="eastAsia" w:ascii="Times New Roman" w:cs="Times New Roman"/>
                <w:color w:val="auto"/>
                <w:sz w:val="24"/>
                <w:lang w:val="en-US" w:eastAsia="zh-CN"/>
              </w:rPr>
              <w:t>六</w:t>
            </w:r>
            <w:r>
              <w:rPr>
                <w:rFonts w:ascii="Times New Roman" w:cs="Times New Roman"/>
                <w:color w:val="auto"/>
                <w:sz w:val="24"/>
              </w:rPr>
              <w:t>污水处理厂</w:t>
            </w:r>
            <w:r>
              <w:rPr>
                <w:rFonts w:hint="eastAsia" w:ascii="Times New Roman" w:cs="Times New Roman"/>
                <w:color w:val="auto"/>
                <w:sz w:val="24"/>
              </w:rPr>
              <w:t>，处理达标后排入</w:t>
            </w:r>
            <w:r>
              <w:rPr>
                <w:rFonts w:hint="eastAsia" w:ascii="Times New Roman" w:cs="Times New Roman"/>
                <w:color w:val="auto"/>
                <w:sz w:val="24"/>
                <w:lang w:val="en-US" w:eastAsia="zh-CN"/>
              </w:rPr>
              <w:t>太平河</w:t>
            </w:r>
            <w:r>
              <w:rPr>
                <w:rFonts w:hint="eastAsia" w:ascii="Times New Roman" w:cs="Times New Roman"/>
                <w:color w:val="auto"/>
                <w:sz w:val="24"/>
              </w:rPr>
              <w:t>。</w:t>
            </w:r>
          </w:p>
          <w:p>
            <w:pPr>
              <w:pStyle w:val="21"/>
              <w:spacing w:line="360" w:lineRule="auto"/>
              <w:ind w:firstLine="480" w:firstLineChars="200"/>
              <w:outlineLvl w:val="2"/>
              <w:rPr>
                <w:rFonts w:hint="default" w:ascii="Times New Roman" w:eastAsia="宋体" w:cs="Times New Roman"/>
                <w:color w:val="auto"/>
                <w:sz w:val="24"/>
                <w:lang w:val="en-US" w:eastAsia="zh-CN"/>
              </w:rPr>
            </w:pPr>
            <w:r>
              <w:rPr>
                <w:rFonts w:hint="eastAsia" w:ascii="Times New Roman" w:cs="Times New Roman"/>
                <w:color w:val="auto"/>
                <w:sz w:val="24"/>
                <w:lang w:val="en-US" w:eastAsia="zh-CN"/>
              </w:rPr>
              <w:t>项目具体情况见表8</w:t>
            </w:r>
          </w:p>
          <w:p>
            <w:pPr>
              <w:tabs>
                <w:tab w:val="left" w:pos="1260"/>
              </w:tabs>
              <w:adjustRightInd w:val="0"/>
              <w:snapToGrid w:val="0"/>
              <w:spacing w:line="240" w:lineRule="auto"/>
              <w:ind w:firstLine="2951" w:firstLineChars="1400"/>
              <w:jc w:val="left"/>
              <w:rPr>
                <w:rFonts w:ascii="Times New Roman" w:hAnsi="Times New Roman"/>
                <w:sz w:val="24"/>
                <w:szCs w:val="24"/>
              </w:rPr>
            </w:pPr>
            <w:r>
              <w:rPr>
                <w:rFonts w:ascii="Times New Roman" w:hAnsi="Times New Roman"/>
                <w:b/>
                <w:bCs/>
                <w:sz w:val="21"/>
                <w:szCs w:val="21"/>
              </w:rPr>
              <w:t>表</w:t>
            </w:r>
            <w:r>
              <w:rPr>
                <w:rFonts w:hint="eastAsia"/>
                <w:b/>
                <w:bCs/>
                <w:sz w:val="21"/>
                <w:szCs w:val="21"/>
                <w:lang w:val="en-US" w:eastAsia="zh-CN"/>
              </w:rPr>
              <w:t>8</w:t>
            </w:r>
            <w:r>
              <w:rPr>
                <w:rFonts w:ascii="Times New Roman" w:hAnsi="Times New Roman"/>
                <w:b/>
                <w:bCs/>
                <w:sz w:val="21"/>
                <w:szCs w:val="21"/>
              </w:rPr>
              <w:t xml:space="preserve">  项目用水情况一览表</w:t>
            </w:r>
          </w:p>
          <w:tbl>
            <w:tblPr>
              <w:tblStyle w:val="17"/>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351"/>
              <w:gridCol w:w="1455"/>
              <w:gridCol w:w="1680"/>
              <w:gridCol w:w="1256"/>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序号</w:t>
                  </w:r>
                </w:p>
              </w:tc>
              <w:tc>
                <w:tcPr>
                  <w:tcW w:w="1351"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类别</w:t>
                  </w:r>
                </w:p>
              </w:tc>
              <w:tc>
                <w:tcPr>
                  <w:tcW w:w="1455"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用水量（m</w:t>
                  </w:r>
                  <w:r>
                    <w:rPr>
                      <w:rFonts w:ascii="Times New Roman" w:hAnsi="Times New Roman"/>
                      <w:b w:val="0"/>
                      <w:bCs/>
                      <w:sz w:val="21"/>
                      <w:szCs w:val="21"/>
                      <w:vertAlign w:val="superscript"/>
                    </w:rPr>
                    <w:t>3</w:t>
                  </w:r>
                  <w:r>
                    <w:rPr>
                      <w:rFonts w:ascii="Times New Roman" w:hAnsi="Times New Roman"/>
                      <w:b w:val="0"/>
                      <w:bCs/>
                      <w:sz w:val="21"/>
                      <w:szCs w:val="21"/>
                    </w:rPr>
                    <w:t>/a）</w:t>
                  </w:r>
                </w:p>
              </w:tc>
              <w:tc>
                <w:tcPr>
                  <w:tcW w:w="1680"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损耗量（m</w:t>
                  </w:r>
                  <w:r>
                    <w:rPr>
                      <w:rFonts w:ascii="Times New Roman" w:hAnsi="Times New Roman"/>
                      <w:b w:val="0"/>
                      <w:bCs/>
                      <w:sz w:val="21"/>
                      <w:szCs w:val="21"/>
                      <w:vertAlign w:val="superscript"/>
                    </w:rPr>
                    <w:t>3</w:t>
                  </w:r>
                  <w:r>
                    <w:rPr>
                      <w:rFonts w:ascii="Times New Roman" w:hAnsi="Times New Roman"/>
                      <w:b w:val="0"/>
                      <w:bCs/>
                      <w:sz w:val="21"/>
                      <w:szCs w:val="21"/>
                    </w:rPr>
                    <w:t>/ a）</w:t>
                  </w:r>
                </w:p>
              </w:tc>
              <w:tc>
                <w:tcPr>
                  <w:tcW w:w="1256"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排水（m</w:t>
                  </w:r>
                  <w:r>
                    <w:rPr>
                      <w:rFonts w:ascii="Times New Roman" w:hAnsi="Times New Roman"/>
                      <w:b w:val="0"/>
                      <w:bCs/>
                      <w:sz w:val="21"/>
                      <w:szCs w:val="21"/>
                      <w:vertAlign w:val="superscript"/>
                    </w:rPr>
                    <w:t>3</w:t>
                  </w:r>
                  <w:r>
                    <w:rPr>
                      <w:rFonts w:ascii="Times New Roman" w:hAnsi="Times New Roman"/>
                      <w:b w:val="0"/>
                      <w:bCs/>
                      <w:sz w:val="21"/>
                      <w:szCs w:val="21"/>
                    </w:rPr>
                    <w:t>/</w:t>
                  </w:r>
                  <w:r>
                    <w:rPr>
                      <w:rFonts w:hint="eastAsia"/>
                      <w:b w:val="0"/>
                      <w:bCs/>
                      <w:sz w:val="21"/>
                      <w:szCs w:val="21"/>
                      <w:lang w:val="en-US" w:eastAsia="zh-CN"/>
                    </w:rPr>
                    <w:t>a</w:t>
                  </w:r>
                  <w:r>
                    <w:rPr>
                      <w:rFonts w:ascii="Times New Roman" w:hAnsi="Times New Roman"/>
                      <w:b w:val="0"/>
                      <w:bCs/>
                      <w:sz w:val="21"/>
                      <w:szCs w:val="21"/>
                    </w:rPr>
                    <w:t>）</w:t>
                  </w:r>
                </w:p>
              </w:tc>
              <w:tc>
                <w:tcPr>
                  <w:tcW w:w="1802"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1</w:t>
                  </w:r>
                </w:p>
              </w:tc>
              <w:tc>
                <w:tcPr>
                  <w:tcW w:w="1351"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生活用水</w:t>
                  </w:r>
                </w:p>
              </w:tc>
              <w:tc>
                <w:tcPr>
                  <w:tcW w:w="1455"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b w:val="0"/>
                      <w:bCs/>
                      <w:sz w:val="21"/>
                      <w:szCs w:val="21"/>
                      <w:lang w:val="en-US" w:eastAsia="zh-CN"/>
                    </w:rPr>
                  </w:pPr>
                  <w:r>
                    <w:rPr>
                      <w:rFonts w:hint="eastAsia"/>
                      <w:b w:val="0"/>
                      <w:bCs/>
                      <w:sz w:val="21"/>
                      <w:szCs w:val="21"/>
                      <w:lang w:val="en-US" w:eastAsia="zh-CN"/>
                    </w:rPr>
                    <w:t>105</w:t>
                  </w:r>
                </w:p>
              </w:tc>
              <w:tc>
                <w:tcPr>
                  <w:tcW w:w="1680"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b w:val="0"/>
                      <w:bCs/>
                      <w:sz w:val="21"/>
                      <w:szCs w:val="21"/>
                      <w:lang w:val="en-US" w:eastAsia="zh-CN"/>
                    </w:rPr>
                  </w:pPr>
                  <w:r>
                    <w:rPr>
                      <w:rFonts w:hint="eastAsia"/>
                      <w:b w:val="0"/>
                      <w:bCs/>
                      <w:sz w:val="21"/>
                      <w:szCs w:val="21"/>
                      <w:lang w:val="en-US" w:eastAsia="zh-CN"/>
                    </w:rPr>
                    <w:t>21</w:t>
                  </w:r>
                </w:p>
              </w:tc>
              <w:tc>
                <w:tcPr>
                  <w:tcW w:w="1256"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b w:val="0"/>
                      <w:bCs/>
                      <w:sz w:val="21"/>
                      <w:szCs w:val="21"/>
                      <w:lang w:val="en-US" w:eastAsia="zh-CN"/>
                    </w:rPr>
                  </w:pPr>
                  <w:r>
                    <w:rPr>
                      <w:rFonts w:hint="eastAsia"/>
                      <w:b w:val="0"/>
                      <w:bCs/>
                      <w:sz w:val="21"/>
                      <w:szCs w:val="21"/>
                      <w:lang w:val="en-US" w:eastAsia="zh-CN"/>
                    </w:rPr>
                    <w:t>84</w:t>
                  </w:r>
                </w:p>
              </w:tc>
              <w:tc>
                <w:tcPr>
                  <w:tcW w:w="1802"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排放系数按0.8计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Times New Roman" w:hAnsi="Times New Roman" w:eastAsia="宋体"/>
                      <w:b w:val="0"/>
                      <w:bCs/>
                      <w:color w:val="auto"/>
                      <w:sz w:val="21"/>
                      <w:szCs w:val="21"/>
                      <w:lang w:val="en-US" w:eastAsia="zh-CN"/>
                    </w:rPr>
                  </w:pPr>
                  <w:r>
                    <w:rPr>
                      <w:rFonts w:hint="eastAsia"/>
                      <w:b w:val="0"/>
                      <w:bCs/>
                      <w:color w:val="auto"/>
                      <w:sz w:val="21"/>
                      <w:szCs w:val="21"/>
                      <w:lang w:val="en-US" w:eastAsia="zh-CN"/>
                    </w:rPr>
                    <w:t>3</w:t>
                  </w:r>
                </w:p>
              </w:tc>
              <w:tc>
                <w:tcPr>
                  <w:tcW w:w="1351"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b w:val="0"/>
                      <w:bCs/>
                      <w:color w:val="auto"/>
                      <w:sz w:val="21"/>
                      <w:szCs w:val="21"/>
                      <w:lang w:val="en-US" w:eastAsia="zh-CN"/>
                    </w:rPr>
                  </w:pPr>
                  <w:r>
                    <w:rPr>
                      <w:rFonts w:hint="eastAsia"/>
                      <w:b w:val="0"/>
                      <w:bCs/>
                      <w:color w:val="auto"/>
                      <w:sz w:val="21"/>
                      <w:szCs w:val="21"/>
                      <w:lang w:val="en-US" w:eastAsia="zh-CN"/>
                    </w:rPr>
                    <w:t>生产用水</w:t>
                  </w:r>
                </w:p>
              </w:tc>
              <w:tc>
                <w:tcPr>
                  <w:tcW w:w="1455"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b w:val="0"/>
                      <w:bCs/>
                      <w:color w:val="auto"/>
                      <w:sz w:val="21"/>
                      <w:szCs w:val="21"/>
                      <w:lang w:val="en-US"/>
                    </w:rPr>
                  </w:pPr>
                  <w:r>
                    <w:rPr>
                      <w:rFonts w:hint="eastAsia"/>
                      <w:b w:val="0"/>
                      <w:bCs/>
                      <w:color w:val="auto"/>
                      <w:sz w:val="21"/>
                      <w:szCs w:val="21"/>
                      <w:lang w:val="en-US" w:eastAsia="zh-CN"/>
                    </w:rPr>
                    <w:t>5</w:t>
                  </w:r>
                </w:p>
              </w:tc>
              <w:tc>
                <w:tcPr>
                  <w:tcW w:w="4738" w:type="dxa"/>
                  <w:gridSpan w:val="3"/>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color w:val="auto"/>
                      <w:sz w:val="21"/>
                      <w:szCs w:val="21"/>
                    </w:rPr>
                  </w:pPr>
                  <w:r>
                    <w:rPr>
                      <w:rFonts w:hint="eastAsia" w:cs="Times New Roman"/>
                      <w:color w:val="auto"/>
                      <w:kern w:val="2"/>
                      <w:sz w:val="21"/>
                      <w:szCs w:val="21"/>
                      <w:lang w:val="en-US" w:eastAsia="zh-CN" w:bidi="ar-SA"/>
                    </w:rPr>
                    <w:t>使用过程会部分蒸发</w:t>
                  </w:r>
                  <w:r>
                    <w:rPr>
                      <w:rFonts w:hint="eastAsia" w:ascii="Times New Roman" w:hAnsi="Times New Roman" w:eastAsia="宋体" w:cs="Times New Roman"/>
                      <w:color w:val="auto"/>
                      <w:kern w:val="2"/>
                      <w:sz w:val="21"/>
                      <w:szCs w:val="21"/>
                      <w:lang w:val="en-US" w:eastAsia="zh-CN" w:bidi="ar-SA"/>
                    </w:rPr>
                    <w:t>，定期补充损耗</w:t>
                  </w:r>
                  <w:r>
                    <w:rPr>
                      <w:rFonts w:hint="eastAsia"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循环使用</w:t>
                  </w:r>
                </w:p>
              </w:tc>
            </w:tr>
          </w:tbl>
          <w:p>
            <w:pPr>
              <w:pStyle w:val="21"/>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2"/>
              <w:rPr>
                <w:rFonts w:ascii="Times New Roman" w:hAnsi="Times New Roman" w:eastAsia="黑体"/>
                <w:sz w:val="28"/>
                <w:szCs w:val="28"/>
              </w:rPr>
            </w:pPr>
            <w:r>
              <w:rPr>
                <w:rFonts w:hAnsi="宋体" w:cs="Times New Roman"/>
                <w:color w:val="auto"/>
                <w:sz w:val="24"/>
              </w:rPr>
              <w:t>项目水平衡图如下所示</w:t>
            </w:r>
            <w:r>
              <w:rPr>
                <w:rFonts w:hint="eastAsia" w:hAnsi="宋体" w:cs="Times New Roman"/>
                <w:color w:val="auto"/>
                <w:sz w:val="24"/>
                <w:lang w:eastAsia="zh-CN"/>
              </w:rPr>
              <w:t>：</w:t>
            </w:r>
          </w:p>
          <w:p>
            <w:pPr>
              <w:pStyle w:val="9"/>
              <w:spacing w:after="0" w:line="360" w:lineRule="auto"/>
              <w:ind w:left="0" w:leftChars="0" w:firstLine="0" w:firstLineChars="0"/>
              <w:rPr>
                <w:rFonts w:hint="eastAsia" w:ascii="宋体" w:hAnsi="宋体" w:eastAsia="宋体" w:cs="宋体"/>
                <w:b/>
                <w:bCs/>
                <w:sz w:val="24"/>
                <w:szCs w:val="24"/>
              </w:rPr>
            </w:pPr>
            <w:r>
              <w:rPr>
                <w:rFonts w:ascii="Times New Roman" w:hAnsi="Times New Roman"/>
                <w:b/>
                <w:bCs/>
                <w:color w:val="auto"/>
                <w:sz w:val="21"/>
                <w:szCs w:val="21"/>
              </w:rPr>
              <mc:AlternateContent>
                <mc:Choice Requires="wpc">
                  <w:drawing>
                    <wp:anchor distT="0" distB="0" distL="114300" distR="114300" simplePos="0" relativeHeight="2032576512" behindDoc="0" locked="0" layoutInCell="1" allowOverlap="1">
                      <wp:simplePos x="0" y="0"/>
                      <wp:positionH relativeFrom="column">
                        <wp:posOffset>-30480</wp:posOffset>
                      </wp:positionH>
                      <wp:positionV relativeFrom="paragraph">
                        <wp:posOffset>15875</wp:posOffset>
                      </wp:positionV>
                      <wp:extent cx="5441315" cy="3048635"/>
                      <wp:effectExtent l="0" t="0" r="0" b="0"/>
                      <wp:wrapTopAndBottom/>
                      <wp:docPr id="89" name="画布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noFill/>
                              </a:ln>
                            </wpc:whole>
                            <wps:wsp>
                              <wps:cNvPr id="90" name="直接连接符 100"/>
                              <wps:cNvCnPr/>
                              <wps:spPr>
                                <a:xfrm>
                                  <a:off x="520126" y="0"/>
                                  <a:ext cx="457254" cy="0"/>
                                </a:xfrm>
                                <a:prstGeom prst="line">
                                  <a:avLst/>
                                </a:prstGeom>
                                <a:ln>
                                  <a:noFill/>
                                </a:ln>
                              </wps:spPr>
                              <wps:bodyPr upright="1"/>
                            </wps:wsp>
                            <wps:wsp>
                              <wps:cNvPr id="91" name="矩形 101"/>
                              <wps:cNvSpPr/>
                              <wps:spPr>
                                <a:xfrm>
                                  <a:off x="568325" y="495300"/>
                                  <a:ext cx="456565" cy="265430"/>
                                </a:xfrm>
                                <a:prstGeom prst="rect">
                                  <a:avLst/>
                                </a:prstGeom>
                                <a:noFill/>
                                <a:ln>
                                  <a:noFill/>
                                </a:ln>
                              </wps:spPr>
                              <wps:txbx>
                                <w:txbxContent>
                                  <w:p>
                                    <w:pPr>
                                      <w:adjustRightInd w:val="0"/>
                                      <w:snapToGrid w:val="0"/>
                                      <w:rPr>
                                        <w:rFonts w:hint="default" w:eastAsia="宋体"/>
                                        <w:lang w:val="en-US" w:eastAsia="zh-CN"/>
                                      </w:rPr>
                                    </w:pPr>
                                    <w:r>
                                      <w:rPr>
                                        <w:rFonts w:hint="eastAsia"/>
                                        <w:lang w:val="en-US" w:eastAsia="zh-CN"/>
                                      </w:rPr>
                                      <w:t>105</w:t>
                                    </w:r>
                                  </w:p>
                                </w:txbxContent>
                              </wps:txbx>
                              <wps:bodyPr upright="1"/>
                            </wps:wsp>
                            <wps:wsp>
                              <wps:cNvPr id="92" name="矩形 102"/>
                              <wps:cNvSpPr/>
                              <wps:spPr>
                                <a:xfrm>
                                  <a:off x="1028822" y="594461"/>
                                  <a:ext cx="1257449" cy="2851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宋体" w:hAnsi="宋体"/>
                                      </w:rPr>
                                    </w:pPr>
                                    <w:r>
                                      <w:rPr>
                                        <w:rFonts w:hint="eastAsia"/>
                                      </w:rPr>
                                      <w:t>生活用水</w:t>
                                    </w:r>
                                  </w:p>
                                </w:txbxContent>
                              </wps:txbx>
                              <wps:bodyPr upright="1"/>
                            </wps:wsp>
                            <wps:wsp>
                              <wps:cNvPr id="93" name="矩形 103"/>
                              <wps:cNvSpPr/>
                              <wps:spPr>
                                <a:xfrm>
                                  <a:off x="1515289" y="297231"/>
                                  <a:ext cx="797654" cy="304217"/>
                                </a:xfrm>
                                <a:prstGeom prst="rect">
                                  <a:avLst/>
                                </a:prstGeom>
                                <a:noFill/>
                                <a:ln>
                                  <a:noFill/>
                                </a:ln>
                              </wps:spPr>
                              <wps:txbx>
                                <w:txbxContent>
                                  <w:p>
                                    <w:pPr>
                                      <w:adjustRightInd w:val="0"/>
                                      <w:snapToGrid w:val="0"/>
                                      <w:rPr>
                                        <w:rFonts w:hint="default" w:eastAsia="宋体"/>
                                        <w:lang w:val="en-US" w:eastAsia="zh-CN"/>
                                      </w:rPr>
                                    </w:pPr>
                                    <w:r>
                                      <w:rPr>
                                        <w:rFonts w:hint="eastAsia"/>
                                      </w:rPr>
                                      <w:t>消耗</w:t>
                                    </w:r>
                                    <w:r>
                                      <w:rPr>
                                        <w:rFonts w:hint="eastAsia"/>
                                        <w:lang w:val="en-US" w:eastAsia="zh-CN"/>
                                      </w:rPr>
                                      <w:t>21</w:t>
                                    </w:r>
                                  </w:p>
                                </w:txbxContent>
                              </wps:txbx>
                              <wps:bodyPr upright="1"/>
                            </wps:wsp>
                            <wps:wsp>
                              <wps:cNvPr id="94" name="直接连接符 104"/>
                              <wps:cNvCnPr/>
                              <wps:spPr>
                                <a:xfrm flipV="1">
                                  <a:off x="2282190" y="785495"/>
                                  <a:ext cx="724535" cy="6985"/>
                                </a:xfrm>
                                <a:prstGeom prst="line">
                                  <a:avLst/>
                                </a:prstGeom>
                                <a:ln w="9525" cap="flat" cmpd="sng">
                                  <a:solidFill>
                                    <a:srgbClr val="000000"/>
                                  </a:solidFill>
                                  <a:prstDash val="solid"/>
                                  <a:headEnd type="none" w="med" len="med"/>
                                  <a:tailEnd type="triangle" w="med" len="med"/>
                                </a:ln>
                              </wps:spPr>
                              <wps:bodyPr upright="1"/>
                            </wps:wsp>
                            <wps:wsp>
                              <wps:cNvPr id="96" name="直接连接符 107"/>
                              <wps:cNvCnPr/>
                              <wps:spPr>
                                <a:xfrm flipV="1">
                                  <a:off x="1615631" y="1188287"/>
                                  <a:ext cx="276258" cy="198154"/>
                                </a:xfrm>
                                <a:prstGeom prst="line">
                                  <a:avLst/>
                                </a:prstGeom>
                                <a:ln>
                                  <a:noFill/>
                                </a:ln>
                              </wps:spPr>
                              <wps:bodyPr upright="1"/>
                            </wps:wsp>
                            <wps:wsp>
                              <wps:cNvPr id="97" name="直接连接符 108"/>
                              <wps:cNvCnPr/>
                              <wps:spPr>
                                <a:xfrm flipH="1">
                                  <a:off x="1815680" y="3031371"/>
                                  <a:ext cx="46996" cy="39377"/>
                                </a:xfrm>
                                <a:prstGeom prst="line">
                                  <a:avLst/>
                                </a:prstGeom>
                                <a:ln>
                                  <a:noFill/>
                                </a:ln>
                              </wps:spPr>
                              <wps:bodyPr upright="1"/>
                            </wps:wsp>
                            <wps:wsp>
                              <wps:cNvPr id="98" name="矩形 109"/>
                              <wps:cNvSpPr/>
                              <wps:spPr>
                                <a:xfrm>
                                  <a:off x="254000" y="2078990"/>
                                  <a:ext cx="4883785" cy="285115"/>
                                </a:xfrm>
                                <a:prstGeom prst="rect">
                                  <a:avLst/>
                                </a:prstGeom>
                                <a:solidFill>
                                  <a:srgbClr val="FFFFFF"/>
                                </a:solidFill>
                                <a:ln>
                                  <a:noFill/>
                                </a:ln>
                              </wps:spPr>
                              <wps:txbx>
                                <w:txbxContent>
                                  <w:p>
                                    <w:pPr>
                                      <w:adjustRightInd w:val="0"/>
                                      <w:snapToGrid w:val="0"/>
                                    </w:pPr>
                                    <w:r>
                                      <w:rPr>
                                        <w:rFonts w:ascii="宋体" w:hAnsi="宋体"/>
                                      </w:rPr>
                                      <w:t>备注：</w:t>
                                    </w:r>
                                    <w:r>
                                      <w:rPr>
                                        <w:rFonts w:hint="eastAsia" w:ascii="宋体" w:hAnsi="宋体"/>
                                      </w:rPr>
                                      <w:t>①</w:t>
                                    </w:r>
                                    <w:r>
                                      <w:rPr>
                                        <w:rFonts w:ascii="宋体" w:hAnsi="宋体"/>
                                      </w:rPr>
                                      <w:t>按</w:t>
                                    </w:r>
                                    <w:r>
                                      <w:rPr>
                                        <w:rFonts w:hint="eastAsia" w:ascii="宋体" w:hAnsi="宋体"/>
                                      </w:rPr>
                                      <w:t>年</w:t>
                                    </w:r>
                                    <w:r>
                                      <w:rPr>
                                        <w:rFonts w:ascii="宋体" w:hAnsi="宋体"/>
                                      </w:rPr>
                                      <w:t>平均用水量计，</w:t>
                                    </w:r>
                                    <w:r>
                                      <w:rPr>
                                        <w:rFonts w:ascii="宋体" w:hAnsi="宋体"/>
                                        <w:bCs/>
                                      </w:rPr>
                                      <w:t>单位：</w:t>
                                    </w:r>
                                    <w:r>
                                      <w:rPr>
                                        <w:rFonts w:ascii="Times New Roman" w:hAnsi="Times New Roman"/>
                                        <w:bCs/>
                                      </w:rPr>
                                      <w:t>m</w:t>
                                    </w:r>
                                    <w:r>
                                      <w:rPr>
                                        <w:rFonts w:ascii="Times New Roman" w:hAnsi="Times New Roman"/>
                                        <w:bCs/>
                                        <w:vertAlign w:val="superscript"/>
                                      </w:rPr>
                                      <w:t>3</w:t>
                                    </w:r>
                                    <w:r>
                                      <w:rPr>
                                        <w:rFonts w:ascii="Times New Roman" w:hAnsi="Times New Roman"/>
                                        <w:bCs/>
                                      </w:rPr>
                                      <w:t>/</w:t>
                                    </w:r>
                                    <w:r>
                                      <w:rPr>
                                        <w:rFonts w:hint="eastAsia" w:ascii="Times New Roman" w:hAnsi="Times New Roman"/>
                                        <w:bCs/>
                                        <w:lang w:val="en-US" w:eastAsia="zh-CN"/>
                                      </w:rPr>
                                      <w:t>a</w:t>
                                    </w:r>
                                    <w:r>
                                      <w:rPr>
                                        <w:rFonts w:ascii="宋体" w:hAnsi="宋体"/>
                                      </w:rPr>
                                      <w:t>；</w:t>
                                    </w:r>
                                    <w:r>
                                      <w:rPr>
                                        <w:rFonts w:hint="eastAsia" w:ascii="宋体" w:hAnsi="宋体"/>
                                      </w:rPr>
                                      <w:t>②</w:t>
                                    </w:r>
                                    <w:r>
                                      <w:rPr>
                                        <w:rFonts w:ascii="宋体" w:hAnsi="宋体"/>
                                      </w:rPr>
                                      <w:t>“斜箭头数据”为</w:t>
                                    </w:r>
                                    <w:r>
                                      <w:rPr>
                                        <w:rFonts w:ascii="宋体" w:hAnsi="宋体"/>
                                        <w:bCs/>
                                      </w:rPr>
                                      <w:t>损失或消耗水</w:t>
                                    </w:r>
                                    <w:r>
                                      <w:rPr>
                                        <w:bCs/>
                                      </w:rPr>
                                      <w:t>量</w:t>
                                    </w:r>
                                  </w:p>
                                </w:txbxContent>
                              </wps:txbx>
                              <wps:bodyPr upright="1"/>
                            </wps:wsp>
                            <wps:wsp>
                              <wps:cNvPr id="99" name="直接连接符 110"/>
                              <wps:cNvCnPr/>
                              <wps:spPr>
                                <a:xfrm>
                                  <a:off x="71755" y="1294130"/>
                                  <a:ext cx="458470" cy="10160"/>
                                </a:xfrm>
                                <a:prstGeom prst="line">
                                  <a:avLst/>
                                </a:prstGeom>
                                <a:ln w="9525" cap="flat" cmpd="sng">
                                  <a:solidFill>
                                    <a:srgbClr val="000000"/>
                                  </a:solidFill>
                                  <a:prstDash val="solid"/>
                                  <a:headEnd type="none" w="med" len="med"/>
                                  <a:tailEnd type="triangle" w="med" len="med"/>
                                </a:ln>
                              </wps:spPr>
                              <wps:bodyPr upright="1"/>
                            </wps:wsp>
                            <wps:wsp>
                              <wps:cNvPr id="105" name="直接连接符 111"/>
                              <wps:cNvCnPr/>
                              <wps:spPr>
                                <a:xfrm flipV="1">
                                  <a:off x="1257449" y="474426"/>
                                  <a:ext cx="255300" cy="120035"/>
                                </a:xfrm>
                                <a:prstGeom prst="line">
                                  <a:avLst/>
                                </a:prstGeom>
                                <a:ln w="9525" cap="rnd" cmpd="sng">
                                  <a:solidFill>
                                    <a:srgbClr val="000000"/>
                                  </a:solidFill>
                                  <a:prstDash val="sysDot"/>
                                  <a:headEnd type="none" w="med" len="med"/>
                                  <a:tailEnd type="triangle" w="med" len="med"/>
                                </a:ln>
                              </wps:spPr>
                              <wps:bodyPr upright="1"/>
                            </wps:wsp>
                            <wps:wsp>
                              <wps:cNvPr id="112" name="直接连接符 113"/>
                              <wps:cNvCnPr/>
                              <wps:spPr>
                                <a:xfrm>
                                  <a:off x="520126" y="760859"/>
                                  <a:ext cx="508695" cy="0"/>
                                </a:xfrm>
                                <a:prstGeom prst="line">
                                  <a:avLst/>
                                </a:prstGeom>
                                <a:ln w="9525" cap="flat" cmpd="sng">
                                  <a:solidFill>
                                    <a:srgbClr val="000000"/>
                                  </a:solidFill>
                                  <a:prstDash val="solid"/>
                                  <a:headEnd type="none" w="med" len="med"/>
                                  <a:tailEnd type="triangle" w="med" len="med"/>
                                </a:ln>
                              </wps:spPr>
                              <wps:bodyPr upright="1"/>
                            </wps:wsp>
                            <wps:wsp>
                              <wps:cNvPr id="126" name="矩形 114"/>
                              <wps:cNvSpPr/>
                              <wps:spPr>
                                <a:xfrm>
                                  <a:off x="66675" y="997585"/>
                                  <a:ext cx="591185" cy="252730"/>
                                </a:xfrm>
                                <a:prstGeom prst="rect">
                                  <a:avLst/>
                                </a:prstGeom>
                                <a:noFill/>
                                <a:ln>
                                  <a:noFill/>
                                </a:ln>
                              </wps:spPr>
                              <wps:txbx>
                                <w:txbxContent>
                                  <w:p>
                                    <w:pPr>
                                      <w:adjustRightInd w:val="0"/>
                                      <w:snapToGrid w:val="0"/>
                                      <w:rPr>
                                        <w:rFonts w:hint="default" w:eastAsia="宋体"/>
                                        <w:color w:val="auto"/>
                                        <w:lang w:val="en-US" w:eastAsia="zh-CN"/>
                                      </w:rPr>
                                    </w:pPr>
                                    <w:r>
                                      <w:rPr>
                                        <w:rFonts w:hint="eastAsia"/>
                                        <w:color w:val="auto"/>
                                        <w:lang w:val="en-US" w:eastAsia="zh-CN"/>
                                      </w:rPr>
                                      <w:t>110</w:t>
                                    </w:r>
                                  </w:p>
                                </w:txbxContent>
                              </wps:txbx>
                              <wps:bodyPr upright="1"/>
                            </wps:wsp>
                            <wps:wsp>
                              <wps:cNvPr id="127" name="矩形 115"/>
                              <wps:cNvSpPr/>
                              <wps:spPr>
                                <a:xfrm>
                                  <a:off x="3004185" y="542925"/>
                                  <a:ext cx="932815" cy="424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hint="eastAsia"/>
                                      </w:rPr>
                                    </w:pPr>
                                    <w:r>
                                      <w:rPr>
                                        <w:rFonts w:hint="eastAsia"/>
                                      </w:rPr>
                                      <w:t>西安市</w:t>
                                    </w:r>
                                    <w:r>
                                      <w:rPr>
                                        <w:rFonts w:hint="eastAsia"/>
                                        <w:lang w:eastAsia="zh-CN"/>
                                      </w:rPr>
                                      <w:t>第六污水处理厂</w:t>
                                    </w:r>
                                  </w:p>
                                </w:txbxContent>
                              </wps:txbx>
                              <wps:bodyPr upright="1"/>
                            </wps:wsp>
                            <wps:wsp>
                              <wps:cNvPr id="132" name="矩形 118"/>
                              <wps:cNvSpPr/>
                              <wps:spPr>
                                <a:xfrm>
                                  <a:off x="2392680" y="468630"/>
                                  <a:ext cx="533400" cy="248285"/>
                                </a:xfrm>
                                <a:prstGeom prst="rect">
                                  <a:avLst/>
                                </a:prstGeom>
                                <a:noFill/>
                                <a:ln>
                                  <a:noFill/>
                                </a:ln>
                              </wps:spPr>
                              <wps:txbx>
                                <w:txbxContent>
                                  <w:p>
                                    <w:pPr>
                                      <w:adjustRightInd w:val="0"/>
                                      <w:snapToGrid w:val="0"/>
                                      <w:rPr>
                                        <w:rFonts w:hint="default" w:eastAsia="宋体"/>
                                        <w:lang w:val="en-US" w:eastAsia="zh-CN"/>
                                      </w:rPr>
                                    </w:pPr>
                                    <w:r>
                                      <w:rPr>
                                        <w:rFonts w:hint="eastAsia"/>
                                        <w:lang w:val="en-US" w:eastAsia="zh-CN"/>
                                      </w:rPr>
                                      <w:t>84</w:t>
                                    </w:r>
                                  </w:p>
                                </w:txbxContent>
                              </wps:txbx>
                              <wps:bodyPr upright="1"/>
                            </wps:wsp>
                            <wps:wsp>
                              <wps:cNvPr id="152" name="直接连接符 150"/>
                              <wps:cNvCnPr/>
                              <wps:spPr>
                                <a:xfrm flipH="1">
                                  <a:off x="511175" y="759460"/>
                                  <a:ext cx="4445" cy="959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矩形 106"/>
                              <wps:cNvSpPr/>
                              <wps:spPr>
                                <a:xfrm>
                                  <a:off x="561340" y="1396365"/>
                                  <a:ext cx="419735" cy="272415"/>
                                </a:xfrm>
                                <a:prstGeom prst="rect">
                                  <a:avLst/>
                                </a:prstGeom>
                                <a:noFill/>
                                <a:ln>
                                  <a:noFill/>
                                </a:ln>
                              </wps:spPr>
                              <wps:txbx>
                                <w:txbxContent>
                                  <w:p>
                                    <w:pPr>
                                      <w:adjustRightInd w:val="0"/>
                                      <w:snapToGrid w:val="0"/>
                                      <w:rPr>
                                        <w:rFonts w:hint="default" w:eastAsia="宋体"/>
                                        <w:color w:val="auto"/>
                                        <w:lang w:val="en-US" w:eastAsia="zh-CN"/>
                                      </w:rPr>
                                    </w:pPr>
                                    <w:r>
                                      <w:rPr>
                                        <w:rFonts w:hint="eastAsia"/>
                                        <w:color w:val="auto"/>
                                        <w:lang w:val="en-US" w:eastAsia="zh-CN"/>
                                      </w:rPr>
                                      <w:t>5</w:t>
                                    </w:r>
                                  </w:p>
                                </w:txbxContent>
                              </wps:txbx>
                              <wps:bodyPr upright="1"/>
                            </wps:wsp>
                            <wps:wsp>
                              <wps:cNvPr id="144" name="直接连接符 128"/>
                              <wps:cNvCnPr/>
                              <wps:spPr>
                                <a:xfrm>
                                  <a:off x="529590" y="1711960"/>
                                  <a:ext cx="457200" cy="0"/>
                                </a:xfrm>
                                <a:prstGeom prst="line">
                                  <a:avLst/>
                                </a:prstGeom>
                                <a:ln w="9525" cap="flat" cmpd="sng">
                                  <a:solidFill>
                                    <a:srgbClr val="000000"/>
                                  </a:solidFill>
                                  <a:prstDash val="solid"/>
                                  <a:headEnd type="none" w="med" len="med"/>
                                  <a:tailEnd type="triangle" w="med" len="med"/>
                                </a:ln>
                              </wps:spPr>
                              <wps:bodyPr upright="1"/>
                            </wps:wsp>
                            <wps:wsp>
                              <wps:cNvPr id="145" name="文本框 129"/>
                              <wps:cNvSpPr txBox="1"/>
                              <wps:spPr>
                                <a:xfrm>
                                  <a:off x="986790" y="1569085"/>
                                  <a:ext cx="123063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宋体" w:hAnsi="宋体"/>
                                      </w:rPr>
                                    </w:pPr>
                                    <w:r>
                                      <w:rPr>
                                        <w:rFonts w:hint="eastAsia" w:cs="Times New Roman"/>
                                        <w:lang w:eastAsia="zh-CN" w:bidi="ar"/>
                                      </w:rPr>
                                      <w:t>生产</w:t>
                                    </w:r>
                                    <w:r>
                                      <w:rPr>
                                        <w:rFonts w:hint="eastAsia" w:ascii="Times New Roman" w:hAnsi="Times New Roman" w:cs="Times New Roman"/>
                                        <w:lang w:bidi="ar"/>
                                      </w:rPr>
                                      <w:t>用水</w:t>
                                    </w:r>
                                  </w:p>
                                  <w:p>
                                    <w:pPr>
                                      <w:ind w:firstLine="420" w:firstLineChars="200"/>
                                    </w:pPr>
                                  </w:p>
                                </w:txbxContent>
                              </wps:txbx>
                              <wps:bodyPr upright="1"/>
                            </wps:wsp>
                            <wpg:wgp>
                              <wpg:cNvPr id="12" name="组合 7"/>
                              <wpg:cNvGrpSpPr/>
                              <wpg:grpSpPr>
                                <a:xfrm>
                                  <a:off x="2211705" y="1562100"/>
                                  <a:ext cx="366395" cy="180975"/>
                                  <a:chOff x="3468" y="3810"/>
                                  <a:chExt cx="577" cy="285"/>
                                </a:xfrm>
                              </wpg:grpSpPr>
                              <wps:wsp>
                                <wps:cNvPr id="13" name="直接连接符 9"/>
                                <wps:cNvCnPr/>
                                <wps:spPr>
                                  <a:xfrm>
                                    <a:off x="3475" y="3810"/>
                                    <a:ext cx="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4030" y="3825"/>
                                    <a:ext cx="0" cy="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120"/>
                                <wps:cNvCnPr/>
                                <wps:spPr>
                                  <a:xfrm flipH="1" flipV="1">
                                    <a:off x="3468" y="4078"/>
                                    <a:ext cx="547" cy="2"/>
                                  </a:xfrm>
                                  <a:prstGeom prst="line">
                                    <a:avLst/>
                                  </a:prstGeom>
                                  <a:ln w="9525" cap="flat" cmpd="sng">
                                    <a:solidFill>
                                      <a:srgbClr val="000000"/>
                                    </a:solidFill>
                                    <a:prstDash val="solid"/>
                                    <a:headEnd type="none" w="med" len="med"/>
                                    <a:tailEnd type="triangle" w="med" len="med"/>
                                  </a:ln>
                                </wps:spPr>
                                <wps:bodyPr upright="1"/>
                              </wps:wsp>
                            </wpg:wgp>
                            <wps:wsp>
                              <wps:cNvPr id="60" name="矩形 137"/>
                              <wps:cNvSpPr/>
                              <wps:spPr>
                                <a:xfrm>
                                  <a:off x="2199005" y="1313180"/>
                                  <a:ext cx="454660" cy="250825"/>
                                </a:xfrm>
                                <a:prstGeom prst="rect">
                                  <a:avLst/>
                                </a:prstGeom>
                                <a:noFill/>
                                <a:ln>
                                  <a:noFill/>
                                </a:ln>
                              </wps:spPr>
                              <wps:txbx>
                                <w:txbxContent>
                                  <w:p>
                                    <w:pPr>
                                      <w:adjustRightInd w:val="0"/>
                                      <w:snapToGrid w:val="0"/>
                                      <w:rPr>
                                        <w:rFonts w:hint="default" w:eastAsia="宋体"/>
                                        <w:lang w:val="en-US" w:eastAsia="zh-CN"/>
                                      </w:rPr>
                                    </w:pPr>
                                    <w:r>
                                      <w:rPr>
                                        <w:rFonts w:hint="eastAsia"/>
                                        <w:lang w:val="en-US" w:eastAsia="zh-CN"/>
                                      </w:rPr>
                                      <w:t>循环</w:t>
                                    </w:r>
                                  </w:p>
                                </w:txbxContent>
                              </wps:txbx>
                              <wps:bodyPr upright="1"/>
                            </wps:wsp>
                            <wps:wsp>
                              <wps:cNvPr id="15" name="矩形 103"/>
                              <wps:cNvSpPr/>
                              <wps:spPr>
                                <a:xfrm>
                                  <a:off x="2265680" y="827405"/>
                                  <a:ext cx="797560" cy="304165"/>
                                </a:xfrm>
                                <a:prstGeom prst="rect">
                                  <a:avLst/>
                                </a:prstGeom>
                                <a:noFill/>
                                <a:ln>
                                  <a:noFill/>
                                </a:ln>
                              </wps:spPr>
                              <wps:txbx>
                                <w:txbxContent>
                                  <w:p>
                                    <w:pPr>
                                      <w:adjustRightInd w:val="0"/>
                                      <w:snapToGrid w:val="0"/>
                                      <w:rPr>
                                        <w:rFonts w:hint="eastAsia" w:eastAsia="宋体"/>
                                        <w:lang w:val="en-US" w:eastAsia="zh-CN"/>
                                      </w:rPr>
                                    </w:pPr>
                                    <w:r>
                                      <w:rPr>
                                        <w:rFonts w:hint="eastAsia"/>
                                        <w:lang w:eastAsia="zh-CN"/>
                                      </w:rPr>
                                      <w:t>经化粪池</w:t>
                                    </w:r>
                                  </w:p>
                                </w:txbxContent>
                              </wps:txbx>
                              <wps:bodyPr upright="1"/>
                            </wps:wsp>
                            <wps:wsp>
                              <wps:cNvPr id="16" name="直接连接符 113"/>
                              <wps:cNvCnPr/>
                              <wps:spPr>
                                <a:xfrm>
                                  <a:off x="3951605" y="779780"/>
                                  <a:ext cx="508635" cy="0"/>
                                </a:xfrm>
                                <a:prstGeom prst="line">
                                  <a:avLst/>
                                </a:prstGeom>
                                <a:ln w="9525" cap="flat" cmpd="sng">
                                  <a:solidFill>
                                    <a:srgbClr val="000000"/>
                                  </a:solidFill>
                                  <a:prstDash val="solid"/>
                                  <a:headEnd type="none" w="med" len="med"/>
                                  <a:tailEnd type="triangle" w="med" len="med"/>
                                </a:ln>
                              </wps:spPr>
                              <wps:bodyPr upright="1"/>
                            </wps:wsp>
                            <wps:wsp>
                              <wps:cNvPr id="17" name="矩形 137"/>
                              <wps:cNvSpPr/>
                              <wps:spPr>
                                <a:xfrm>
                                  <a:off x="4504055" y="636905"/>
                                  <a:ext cx="683260" cy="250825"/>
                                </a:xfrm>
                                <a:prstGeom prst="rect">
                                  <a:avLst/>
                                </a:prstGeom>
                                <a:noFill/>
                                <a:ln>
                                  <a:noFill/>
                                </a:ln>
                              </wps:spPr>
                              <wps:txbx>
                                <w:txbxContent>
                                  <w:p>
                                    <w:pPr>
                                      <w:adjustRightInd w:val="0"/>
                                      <w:snapToGrid w:val="0"/>
                                      <w:rPr>
                                        <w:rFonts w:hint="default" w:eastAsia="宋体"/>
                                        <w:lang w:val="en-US" w:eastAsia="zh-CN"/>
                                      </w:rPr>
                                    </w:pPr>
                                    <w:r>
                                      <w:rPr>
                                        <w:rFonts w:hint="eastAsia"/>
                                        <w:lang w:val="en-US" w:eastAsia="zh-CN"/>
                                      </w:rPr>
                                      <w:t>太平河</w:t>
                                    </w:r>
                                  </w:p>
                                </w:txbxContent>
                              </wps:txbx>
                              <wps:bodyPr upright="1"/>
                            </wps:wsp>
                            <wps:wsp>
                              <wps:cNvPr id="18" name="文本框 15"/>
                              <wps:cNvSpPr txBox="1"/>
                              <wps:spPr>
                                <a:xfrm>
                                  <a:off x="1196975" y="2461895"/>
                                  <a:ext cx="2800350" cy="3340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pacing w:line="360" w:lineRule="auto"/>
                                      <w:jc w:val="center"/>
                                      <w:rPr>
                                        <w:rFonts w:hint="eastAsia"/>
                                        <w:b/>
                                        <w:bCs/>
                                        <w:color w:val="000000"/>
                                        <w:sz w:val="24"/>
                                        <w:szCs w:val="24"/>
                                        <w:lang w:val="en-US" w:eastAsia="zh-CN"/>
                                      </w:rPr>
                                    </w:pPr>
                                    <w:r>
                                      <w:rPr>
                                        <w:rFonts w:hint="default" w:ascii="Times New Roman" w:hAnsi="Times New Roman" w:eastAsia="宋体" w:cs="Times New Roman"/>
                                        <w:b/>
                                        <w:bCs/>
                                        <w:color w:val="auto"/>
                                        <w:sz w:val="21"/>
                                        <w:szCs w:val="21"/>
                                        <w:lang w:eastAsia="zh-CN" w:bidi="ar"/>
                                      </w:rPr>
                                      <w:t>图</w:t>
                                    </w:r>
                                    <w:r>
                                      <w:rPr>
                                        <w:rFonts w:hint="default" w:ascii="Times New Roman" w:hAnsi="Times New Roman" w:eastAsia="宋体" w:cs="Times New Roman"/>
                                        <w:b/>
                                        <w:bCs/>
                                        <w:color w:val="auto"/>
                                        <w:sz w:val="21"/>
                                        <w:szCs w:val="21"/>
                                        <w:lang w:val="en-US" w:eastAsia="zh-CN" w:bidi="ar"/>
                                      </w:rPr>
                                      <w:t xml:space="preserve">1   </w:t>
                                    </w:r>
                                    <w:r>
                                      <w:rPr>
                                        <w:rFonts w:hint="default" w:ascii="Times New Roman" w:hAnsi="Times New Roman" w:eastAsia="宋体" w:cs="Times New Roman"/>
                                        <w:b/>
                                        <w:bCs/>
                                        <w:color w:val="auto"/>
                                        <w:sz w:val="21"/>
                                        <w:szCs w:val="21"/>
                                        <w:lang w:bidi="ar"/>
                                      </w:rPr>
                                      <w:t>项目水平衡图（单位：m</w:t>
                                    </w:r>
                                    <w:r>
                                      <w:rPr>
                                        <w:rFonts w:hint="default" w:ascii="Times New Roman" w:hAnsi="Times New Roman" w:eastAsia="宋体" w:cs="Times New Roman"/>
                                        <w:b/>
                                        <w:bCs/>
                                        <w:color w:val="auto"/>
                                        <w:sz w:val="21"/>
                                        <w:szCs w:val="21"/>
                                        <w:vertAlign w:val="superscript"/>
                                        <w:lang w:bidi="ar"/>
                                      </w:rPr>
                                      <w:t>3</w:t>
                                    </w:r>
                                    <w:r>
                                      <w:rPr>
                                        <w:rFonts w:hint="default" w:ascii="Times New Roman" w:hAnsi="Times New Roman" w:eastAsia="宋体" w:cs="Times New Roman"/>
                                        <w:b/>
                                        <w:bCs/>
                                        <w:color w:val="auto"/>
                                        <w:sz w:val="21"/>
                                        <w:szCs w:val="21"/>
                                        <w:lang w:bidi="ar"/>
                                      </w:rPr>
                                      <w:t>/</w:t>
                                    </w:r>
                                    <w:r>
                                      <w:rPr>
                                        <w:rFonts w:hint="eastAsia" w:ascii="Times New Roman" w:hAnsi="Times New Roman" w:cs="Times New Roman"/>
                                        <w:b/>
                                        <w:bCs/>
                                        <w:color w:val="auto"/>
                                        <w:sz w:val="21"/>
                                        <w:szCs w:val="21"/>
                                        <w:lang w:val="en-US" w:eastAsia="zh-CN" w:bidi="ar"/>
                                      </w:rPr>
                                      <w:t>a</w:t>
                                    </w:r>
                                    <w:r>
                                      <w:rPr>
                                        <w:rFonts w:hint="default" w:ascii="Times New Roman" w:hAnsi="Times New Roman" w:eastAsia="宋体" w:cs="Times New Roman"/>
                                        <w:b/>
                                        <w:bCs/>
                                        <w:color w:val="auto"/>
                                        <w:sz w:val="21"/>
                                        <w:szCs w:val="21"/>
                                        <w:lang w:bidi="ar"/>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anchor>
                  </w:drawing>
                </mc:Choice>
                <mc:Fallback>
                  <w:pict>
                    <v:group id="_x0000_s1026" o:spid="_x0000_s1026" o:spt="203" style="position:absolute;left:0pt;margin-left:-2.4pt;margin-top:1.25pt;height:240.05pt;width:428.45pt;mso-wrap-distance-bottom:0pt;mso-wrap-distance-top:0pt;z-index:2032576512;mso-width-relative:page;mso-height-relative:page;" coordsize="5441315,3048635" editas="canvas" o:gfxdata="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">
                      <o:lock v:ext="edit" aspectratio="f"/>
                      <v:shape id="_x0000_s1026" o:spid="_x0000_s1026" style="position:absolute;left:0;top:0;height:3048635;width:5441315;" filled="f" stroked="f" coordsize="21600,21600" o:gfxdata="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">
                        <v:fill on="f" focussize="0,0"/>
                        <v:stroke on="f" weight="0.5pt"/>
                        <v:imagedata o:title=""/>
                        <o:lock v:ext="edit" aspectratio="t"/>
                      </v:shape>
                      <v:line id="直接连接符 100" o:spid="_x0000_s1026" o:spt="20" style="position:absolute;left:520126;top:0;height:0;width:457254;" filled="f" stroked="f" coordsize="21600,21600" o:gfxdata="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UE0BHYAAAACAEA&#10;AA8AAAAAAAAAAQAgAAAAIgAAAGRycy9kb3ducmV2LnhtbFBLAQIUABQAAAAIAIdO4kAbvOtAqAEA&#10;ADYDAAAOAAAAAAAAAAEAIAAAACcBAABkcnMvZTJvRG9jLnhtbFBLBQYAAAAABgAGAFkBAABBBQAA&#10;AAA=&#10;">
                        <v:fill on="f" focussize="0,0"/>
                        <v:stroke on="f"/>
                        <v:imagedata o:title=""/>
                        <o:lock v:ext="edit" aspectratio="f"/>
                      </v:line>
                      <v:rect id="矩形 101" o:spid="_x0000_s1026" o:spt="1" style="position:absolute;left:568325;top:495300;height:265430;width:456565;" filled="f" stroked="f" coordsize="21600,21600" o:gfxdata="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H22&#10;YdkAAAAIAQAADwAAAAAAAAABACAAAAAiAAAAZHJzL2Rvd25yZXYueG1sUEsBAhQAFAAAAAgAh07i&#10;QINMbXqvAQAATQMAAA4AAAAAAAAAAQAgAAAAKAEAAGRycy9lMm9Eb2MueG1sUEsFBgAAAAAGAAYA&#10;WQEAAEkFAAAAAA==&#10;">
                        <v:fill on="f" focussize="0,0"/>
                        <v:stroke on="f"/>
                        <v:imagedata o:title=""/>
                        <o:lock v:ext="edit" aspectratio="f"/>
                        <v:textbox>
                          <w:txbxContent>
                            <w:p>
                              <w:pPr>
                                <w:adjustRightInd w:val="0"/>
                                <w:snapToGrid w:val="0"/>
                                <w:rPr>
                                  <w:rFonts w:hint="default" w:eastAsia="宋体"/>
                                  <w:lang w:val="en-US" w:eastAsia="zh-CN"/>
                                </w:rPr>
                              </w:pPr>
                              <w:r>
                                <w:rPr>
                                  <w:rFonts w:hint="eastAsia"/>
                                  <w:lang w:val="en-US" w:eastAsia="zh-CN"/>
                                </w:rPr>
                                <w:t>105</w:t>
                              </w:r>
                            </w:p>
                          </w:txbxContent>
                        </v:textbox>
                      </v:rect>
                      <v:rect id="矩形 102" o:spid="_x0000_s1026" o:spt="1" style="position:absolute;left:1028822;top:594461;height:285164;width:1257449;" fillcolor="#FFFFFF" filled="t" stroked="t" coordsize="21600,21600" o:gfxdata="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u01u1wAAAAgBAAAPAAAAAAAAAAEAIAAA&#10;ACIAAABkcnMvZG93bnJldi54bWxQSwECFAAUAAAACACHTuJAqaWqNQ0CAAA3BAAADgAAAAAAAAAB&#10;ACAAAAAmAQAAZHJzL2Uyb0RvYy54bWxQSwUGAAAAAAYABgBZAQAApQUAAAAA&#10;">
                        <v:fill on="t" focussize="0,0"/>
                        <v:stroke color="#000000" joinstyle="miter"/>
                        <v:imagedata o:title=""/>
                        <o:lock v:ext="edit" aspectratio="f"/>
                        <v:textbox>
                          <w:txbxContent>
                            <w:p>
                              <w:pPr>
                                <w:adjustRightInd w:val="0"/>
                                <w:snapToGrid w:val="0"/>
                                <w:jc w:val="center"/>
                                <w:rPr>
                                  <w:rFonts w:hint="eastAsia" w:ascii="宋体" w:hAnsi="宋体"/>
                                </w:rPr>
                              </w:pPr>
                              <w:r>
                                <w:rPr>
                                  <w:rFonts w:hint="eastAsia"/>
                                </w:rPr>
                                <w:t>生活用水</w:t>
                              </w:r>
                            </w:p>
                          </w:txbxContent>
                        </v:textbox>
                      </v:rect>
                      <v:rect id="矩形 103" o:spid="_x0000_s1026" o:spt="1" style="position:absolute;left:1515289;top:297231;height:304217;width:797654;" filled="f" stroked="f" coordsize="21600,21600" o:gfxdata="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B9&#10;tmHZAAAACAEAAA8AAAAAAAAAAQAgAAAAIgAAAGRycy9kb3ducmV2LnhtbFBLAQIUABQAAAAIAIdO&#10;4kCFs/uosAEAAE4DAAAOAAAAAAAAAAEAIAAAACgBAABkcnMvZTJvRG9jLnhtbFBLBQYAAAAABgAG&#10;AFkBAABKBQAAAAA=&#10;">
                        <v:fill on="f" focussize="0,0"/>
                        <v:stroke on="f"/>
                        <v:imagedata o:title=""/>
                        <o:lock v:ext="edit" aspectratio="f"/>
                        <v:textbox>
                          <w:txbxContent>
                            <w:p>
                              <w:pPr>
                                <w:adjustRightInd w:val="0"/>
                                <w:snapToGrid w:val="0"/>
                                <w:rPr>
                                  <w:rFonts w:hint="default" w:eastAsia="宋体"/>
                                  <w:lang w:val="en-US" w:eastAsia="zh-CN"/>
                                </w:rPr>
                              </w:pPr>
                              <w:r>
                                <w:rPr>
                                  <w:rFonts w:hint="eastAsia"/>
                                </w:rPr>
                                <w:t>消耗</w:t>
                              </w:r>
                              <w:r>
                                <w:rPr>
                                  <w:rFonts w:hint="eastAsia"/>
                                  <w:lang w:val="en-US" w:eastAsia="zh-CN"/>
                                </w:rPr>
                                <w:t>21</w:t>
                              </w:r>
                            </w:p>
                          </w:txbxContent>
                        </v:textbox>
                      </v:rect>
                      <v:line id="直接连接符 104" o:spid="_x0000_s1026" o:spt="20" style="position:absolute;left:2282190;top:785495;flip:y;height:6985;width:724535;" filled="f" stroked="t" coordsize="21600,21600" o:gfxdata="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wiJ5vZAAAACAEAAA8A&#10;AAAAAAAAAQAgAAAAIgAAAGRycy9kb3ducmV2LnhtbFBLAQIUABQAAAAIAIdO4kCJrpRcFgIAAAIE&#10;AAAOAAAAAAAAAAEAIAAAACgBAABkcnMvZTJvRG9jLnhtbFBLBQYAAAAABgAGAFkBAACwBQAAAAA=&#10;">
                        <v:fill on="f" focussize="0,0"/>
                        <v:stroke color="#000000" joinstyle="round" endarrow="block"/>
                        <v:imagedata o:title=""/>
                        <o:lock v:ext="edit" aspectratio="f"/>
                      </v:line>
                      <v:line id="直接连接符 107" o:spid="_x0000_s1026" o:spt="20" style="position:absolute;left:1615631;top:1188287;flip:y;height:198154;width:276258;" filled="f" stroked="f" coordsize="21600,21600" o:gfxdata="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AvMFdgAAAAIAQAADwAAAAAAAAABACAAAAAiAAAAZHJzL2Rvd25yZXYueG1sUEsB&#10;AhQAFAAAAAgAh07iQNA2fdi8AQAATAMAAA4AAAAAAAAAAQAgAAAAJwEAAGRycy9lMm9Eb2MueG1s&#10;UEsFBgAAAAAGAAYAWQEAAFUFAAAAAA==&#10;">
                        <v:fill on="f" focussize="0,0"/>
                        <v:stroke on="f"/>
                        <v:imagedata o:title=""/>
                        <o:lock v:ext="edit" aspectratio="f"/>
                      </v:line>
                      <v:line id="直接连接符 108" o:spid="_x0000_s1026" o:spt="20" style="position:absolute;left:1815680;top:3031371;flip:x;height:39377;width:46996;" filled="f" stroked="f" coordsize="21600,21600" o:gfxdata="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sC8wV2AAAAAgBAAAPAAAAAAAAAAEAIAAAACIAAABkcnMvZG93bnJldi54bWxQSwEC&#10;FAAUAAAACACHTuJAuq3itrsBAABKAwAADgAAAAAAAAABACAAAAAnAQAAZHJzL2Uyb0RvYy54bWxQ&#10;SwUGAAAAAAYABgBZAQAAVAUAAAAA&#10;">
                        <v:fill on="f" focussize="0,0"/>
                        <v:stroke on="f"/>
                        <v:imagedata o:title=""/>
                        <o:lock v:ext="edit" aspectratio="f"/>
                      </v:line>
                      <v:rect id="矩形 109" o:spid="_x0000_s1026" o:spt="1" style="position:absolute;left:254000;top:2078990;height:285115;width:4883785;" fillcolor="#FFFFFF" filled="t" stroked="f" coordsize="21600,21600" o:gfxdata="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7rt/rdcAAAAIAQAADwAAAAAAAAABACAAAAAiAAAAZHJzL2Rvd25yZXYu&#10;eG1sUEsBAhQAFAAAAAgAh07iQL4A+a7DAQAAeAMAAA4AAAAAAAAAAQAgAAAAJgEAAGRycy9lMm9E&#10;b2MueG1sUEsFBgAAAAAGAAYAWQEAAFsFAAAAAA==&#10;">
                        <v:fill on="t" focussize="0,0"/>
                        <v:stroke on="f"/>
                        <v:imagedata o:title=""/>
                        <o:lock v:ext="edit" aspectratio="f"/>
                        <v:textbox>
                          <w:txbxContent>
                            <w:p>
                              <w:pPr>
                                <w:adjustRightInd w:val="0"/>
                                <w:snapToGrid w:val="0"/>
                              </w:pPr>
                              <w:r>
                                <w:rPr>
                                  <w:rFonts w:ascii="宋体" w:hAnsi="宋体"/>
                                </w:rPr>
                                <w:t>备注：</w:t>
                              </w:r>
                              <w:r>
                                <w:rPr>
                                  <w:rFonts w:hint="eastAsia" w:ascii="宋体" w:hAnsi="宋体"/>
                                </w:rPr>
                                <w:t>①</w:t>
                              </w:r>
                              <w:r>
                                <w:rPr>
                                  <w:rFonts w:ascii="宋体" w:hAnsi="宋体"/>
                                </w:rPr>
                                <w:t>按</w:t>
                              </w:r>
                              <w:r>
                                <w:rPr>
                                  <w:rFonts w:hint="eastAsia" w:ascii="宋体" w:hAnsi="宋体"/>
                                </w:rPr>
                                <w:t>年</w:t>
                              </w:r>
                              <w:r>
                                <w:rPr>
                                  <w:rFonts w:ascii="宋体" w:hAnsi="宋体"/>
                                </w:rPr>
                                <w:t>平均用水量计，</w:t>
                              </w:r>
                              <w:r>
                                <w:rPr>
                                  <w:rFonts w:ascii="宋体" w:hAnsi="宋体"/>
                                  <w:bCs/>
                                </w:rPr>
                                <w:t>单位：</w:t>
                              </w:r>
                              <w:r>
                                <w:rPr>
                                  <w:rFonts w:ascii="Times New Roman" w:hAnsi="Times New Roman"/>
                                  <w:bCs/>
                                </w:rPr>
                                <w:t>m</w:t>
                              </w:r>
                              <w:r>
                                <w:rPr>
                                  <w:rFonts w:ascii="Times New Roman" w:hAnsi="Times New Roman"/>
                                  <w:bCs/>
                                  <w:vertAlign w:val="superscript"/>
                                </w:rPr>
                                <w:t>3</w:t>
                              </w:r>
                              <w:r>
                                <w:rPr>
                                  <w:rFonts w:ascii="Times New Roman" w:hAnsi="Times New Roman"/>
                                  <w:bCs/>
                                </w:rPr>
                                <w:t>/</w:t>
                              </w:r>
                              <w:r>
                                <w:rPr>
                                  <w:rFonts w:hint="eastAsia" w:ascii="Times New Roman" w:hAnsi="Times New Roman"/>
                                  <w:bCs/>
                                  <w:lang w:val="en-US" w:eastAsia="zh-CN"/>
                                </w:rPr>
                                <w:t>a</w:t>
                              </w:r>
                              <w:r>
                                <w:rPr>
                                  <w:rFonts w:ascii="宋体" w:hAnsi="宋体"/>
                                </w:rPr>
                                <w:t>；</w:t>
                              </w:r>
                              <w:r>
                                <w:rPr>
                                  <w:rFonts w:hint="eastAsia" w:ascii="宋体" w:hAnsi="宋体"/>
                                </w:rPr>
                                <w:t>②</w:t>
                              </w:r>
                              <w:r>
                                <w:rPr>
                                  <w:rFonts w:ascii="宋体" w:hAnsi="宋体"/>
                                </w:rPr>
                                <w:t>“斜箭头数据”为</w:t>
                              </w:r>
                              <w:r>
                                <w:rPr>
                                  <w:rFonts w:ascii="宋体" w:hAnsi="宋体"/>
                                  <w:bCs/>
                                </w:rPr>
                                <w:t>损失或消耗水</w:t>
                              </w:r>
                              <w:r>
                                <w:rPr>
                                  <w:bCs/>
                                </w:rPr>
                                <w:t>量</w:t>
                              </w:r>
                            </w:p>
                          </w:txbxContent>
                        </v:textbox>
                      </v:rect>
                      <v:line id="直接连接符 110" o:spid="_x0000_s1026" o:spt="20" style="position:absolute;left:71755;top:1294130;height:10160;width:458470;" filled="f" stroked="t" coordsize="21600,21600" o:gfxdata="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2PaKdkAAAAIAQAADwAAAAAAAAABACAA&#10;AAAiAAAAZHJzL2Rvd25yZXYueG1sUEsBAhQAFAAAAAgAh07iQELSKDkMAgAA+AMAAA4AAAAAAAAA&#10;AQAgAAAAKAEAAGRycy9lMm9Eb2MueG1sUEsFBgAAAAAGAAYAWQEAAKYFAAAAAA==&#10;">
                        <v:fill on="f" focussize="0,0"/>
                        <v:stroke color="#000000" joinstyle="round" endarrow="block"/>
                        <v:imagedata o:title=""/>
                        <o:lock v:ext="edit" aspectratio="f"/>
                      </v:line>
                      <v:line id="直接连接符 111" o:spid="_x0000_s1026" o:spt="20" style="position:absolute;left:1257449;top:474426;flip:y;height:120035;width:255300;" filled="f" stroked="t" coordsize="21600,21600" o:gfxdata="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DWwPQ1wAAAAgBAAAPAAAA&#10;AAAAAAEAIAAAACIAAABkcnMvZG93bnJldi54bWxQSwECFAAUAAAACACHTuJArE34ChYCAAAFBAAA&#10;DgAAAAAAAAABACAAAAAmAQAAZHJzL2Uyb0RvYy54bWxQSwUGAAAAAAYABgBZAQAArgUAAAAA&#10;">
                        <v:fill on="f" focussize="0,0"/>
                        <v:stroke color="#000000" joinstyle="round" dashstyle="1 1" endcap="round" endarrow="block"/>
                        <v:imagedata o:title=""/>
                        <o:lock v:ext="edit" aspectratio="f"/>
                      </v:line>
                      <v:line id="直接连接符 113" o:spid="_x0000_s1026" o:spt="20" style="position:absolute;left:520126;top:760859;height:0;width:508695;" filled="f" stroked="t" coordsize="21600,21600" o:gfxdata="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Nj2inZAAAACAEAAA8AAAAAAAAAAQAgAAAA&#10;IgAAAGRycy9kb3ducmV2LnhtbFBLAQIUABQAAAAIAIdO4kB4PL1/CgIAAPUDAAAOAAAAAAAAAAEA&#10;IAAAACgBAABkcnMvZTJvRG9jLnhtbFBLBQYAAAAABgAGAFkBAACkBQAAAAA=&#10;">
                        <v:fill on="f" focussize="0,0"/>
                        <v:stroke color="#000000" joinstyle="round" endarrow="block"/>
                        <v:imagedata o:title=""/>
                        <o:lock v:ext="edit" aspectratio="f"/>
                      </v:line>
                      <v:rect id="矩形 114" o:spid="_x0000_s1026" o:spt="1" style="position:absolute;left:66675;top:997585;height:252730;width:591185;" filled="f" stroked="f" coordsize="21600,21600" o:gfxdata="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B9&#10;tmHZAAAACAEAAA8AAAAAAAAAAQAgAAAAIgAAAGRycy9kb3ducmV2LnhtbFBLAQIUABQAAAAIAIdO&#10;4kBCJveFsAEAAE0DAAAOAAAAAAAAAAEAIAAAACgBAABkcnMvZTJvRG9jLnhtbFBLBQYAAAAABgAG&#10;AFkBAABKBQAAAAA=&#10;">
                        <v:fill on="f" focussize="0,0"/>
                        <v:stroke on="f"/>
                        <v:imagedata o:title=""/>
                        <o:lock v:ext="edit" aspectratio="f"/>
                        <v:textbox>
                          <w:txbxContent>
                            <w:p>
                              <w:pPr>
                                <w:adjustRightInd w:val="0"/>
                                <w:snapToGrid w:val="0"/>
                                <w:rPr>
                                  <w:rFonts w:hint="default" w:eastAsia="宋体"/>
                                  <w:color w:val="auto"/>
                                  <w:lang w:val="en-US" w:eastAsia="zh-CN"/>
                                </w:rPr>
                              </w:pPr>
                              <w:r>
                                <w:rPr>
                                  <w:rFonts w:hint="eastAsia"/>
                                  <w:color w:val="auto"/>
                                  <w:lang w:val="en-US" w:eastAsia="zh-CN"/>
                                </w:rPr>
                                <w:t>110</w:t>
                              </w:r>
                            </w:p>
                          </w:txbxContent>
                        </v:textbox>
                      </v:rect>
                      <v:rect id="矩形 115" o:spid="_x0000_s1026" o:spt="1" style="position:absolute;left:3004185;top:542925;height:424180;width:932815;" fillcolor="#FFFFFF" filled="t" stroked="t" coordsize="21600,21600" o:gfxdata="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u01u1wAAAAgBAAAPAAAAAAAAAAEA&#10;IAAAACIAAABkcnMvZG93bnJldi54bWxQSwECFAAUAAAACACHTuJAnzb3DxACAAA3BAAADgAAAAAA&#10;AAABACAAAAAmAQAAZHJzL2Uyb0RvYy54bWxQSwUGAAAAAAYABgBZAQAAqAUAAAAA&#10;">
                        <v:fill on="t" focussize="0,0"/>
                        <v:stroke color="#000000" joinstyle="miter"/>
                        <v:imagedata o:title=""/>
                        <o:lock v:ext="edit" aspectratio="f"/>
                        <v:textbox>
                          <w:txbxContent>
                            <w:p>
                              <w:pPr>
                                <w:adjustRightInd w:val="0"/>
                                <w:snapToGrid w:val="0"/>
                                <w:rPr>
                                  <w:rFonts w:hint="eastAsia"/>
                                </w:rPr>
                              </w:pPr>
                              <w:r>
                                <w:rPr>
                                  <w:rFonts w:hint="eastAsia"/>
                                </w:rPr>
                                <w:t>西安市</w:t>
                              </w:r>
                              <w:r>
                                <w:rPr>
                                  <w:rFonts w:hint="eastAsia"/>
                                  <w:lang w:eastAsia="zh-CN"/>
                                </w:rPr>
                                <w:t>第六污水处理厂</w:t>
                              </w:r>
                            </w:p>
                          </w:txbxContent>
                        </v:textbox>
                      </v:rect>
                      <v:rect id="矩形 118" o:spid="_x0000_s1026" o:spt="1" style="position:absolute;left:2392680;top:468630;height:248285;width:533400;" filled="f" stroked="f" coordsize="21600,21600" o:gfxdata="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H22&#10;YdkAAAAIAQAADwAAAAAAAAABACAAAAAiAAAAZHJzL2Rvd25yZXYueG1sUEsBAhQAFAAAAAgAh07i&#10;QM6ebgSvAQAATwMAAA4AAAAAAAAAAQAgAAAAKAEAAGRycy9lMm9Eb2MueG1sUEsFBgAAAAAGAAYA&#10;WQEAAEkFAAAAAA==&#10;">
                        <v:fill on="f" focussize="0,0"/>
                        <v:stroke on="f"/>
                        <v:imagedata o:title=""/>
                        <o:lock v:ext="edit" aspectratio="f"/>
                        <v:textbox>
                          <w:txbxContent>
                            <w:p>
                              <w:pPr>
                                <w:adjustRightInd w:val="0"/>
                                <w:snapToGrid w:val="0"/>
                                <w:rPr>
                                  <w:rFonts w:hint="default" w:eastAsia="宋体"/>
                                  <w:lang w:val="en-US" w:eastAsia="zh-CN"/>
                                </w:rPr>
                              </w:pPr>
                              <w:r>
                                <w:rPr>
                                  <w:rFonts w:hint="eastAsia"/>
                                  <w:lang w:val="en-US" w:eastAsia="zh-CN"/>
                                </w:rPr>
                                <w:t>84</w:t>
                              </w:r>
                            </w:p>
                          </w:txbxContent>
                        </v:textbox>
                      </v:rect>
                      <v:line id="直接连接符 150" o:spid="_x0000_s1026" o:spt="20" style="position:absolute;left:511175;top:759460;flip:x;height:959485;width:4445;" filled="f" stroked="t" coordsize="21600,21600" o:gfxdata="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0&#10;A8Ib1wAAAAgBAAAPAAAAAAAAAAEAIAAAACIAAABkcnMvZG93bnJldi54bWxQSwECFAAUAAAACACH&#10;TuJA8O1JFuwBAAC0AwAADgAAAAAAAAABACAAAAAmAQAAZHJzL2Uyb0RvYy54bWxQSwUGAAAAAAYA&#10;BgBZAQAAhAUAAAAA&#10;">
                        <v:fill on="f" focussize="0,0"/>
                        <v:stroke color="#000000 [3213]" joinstyle="round"/>
                        <v:imagedata o:title=""/>
                        <o:lock v:ext="edit" aspectratio="f"/>
                      </v:line>
                      <v:rect id="矩形 106" o:spid="_x0000_s1026" o:spt="1" style="position:absolute;left:561340;top:1396365;height:272415;width:419735;" filled="f" stroked="f" coordsize="21600,21600" o:gfxdata="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Q&#10;fbZh2QAAAAgBAAAPAAAAAAAAAAEAIAAAACIAAABkcnMvZG93bnJldi54bWxQSwECFAAUAAAACACH&#10;TuJADuXiA7EBAABOAwAADgAAAAAAAAABACAAAAAoAQAAZHJzL2Uyb0RvYy54bWxQSwUGAAAAAAYA&#10;BgBZAQAASwUAAAAA&#10;">
                        <v:fill on="f" focussize="0,0"/>
                        <v:stroke on="f"/>
                        <v:imagedata o:title=""/>
                        <o:lock v:ext="edit" aspectratio="f"/>
                        <v:textbox>
                          <w:txbxContent>
                            <w:p>
                              <w:pPr>
                                <w:adjustRightInd w:val="0"/>
                                <w:snapToGrid w:val="0"/>
                                <w:rPr>
                                  <w:rFonts w:hint="default" w:eastAsia="宋体"/>
                                  <w:color w:val="auto"/>
                                  <w:lang w:val="en-US" w:eastAsia="zh-CN"/>
                                </w:rPr>
                              </w:pPr>
                              <w:r>
                                <w:rPr>
                                  <w:rFonts w:hint="eastAsia"/>
                                  <w:color w:val="auto"/>
                                  <w:lang w:val="en-US" w:eastAsia="zh-CN"/>
                                </w:rPr>
                                <w:t>5</w:t>
                              </w:r>
                            </w:p>
                          </w:txbxContent>
                        </v:textbox>
                      </v:rect>
                      <v:line id="直接连接符 128" o:spid="_x0000_s1026" o:spt="20" style="position:absolute;left:529590;top:1711960;height:0;width:457200;" filled="f" stroked="t" coordsize="21600,21600" o:gfxdata="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2PaKdkAAAAIAQAADwAAAAAAAAABACAA&#10;AAAiAAAAZHJzL2Rvd25yZXYueG1sUEsBAhQAFAAAAAgAh07iQJQpigsMAgAA9gMAAA4AAAAAAAAA&#10;AQAgAAAAKAEAAGRycy9lMm9Eb2MueG1sUEsFBgAAAAAGAAYAWQEAAKYFAAAAAA==&#10;">
                        <v:fill on="f" focussize="0,0"/>
                        <v:stroke color="#000000" joinstyle="round" endarrow="block"/>
                        <v:imagedata o:title=""/>
                        <o:lock v:ext="edit" aspectratio="f"/>
                      </v:line>
                      <v:shape id="文本框 129" o:spid="_x0000_s1026" o:spt="202" type="#_x0000_t202" style="position:absolute;left:986790;top:1569085;height:304800;width:1230630;" fillcolor="#FFFFFF" filled="t" stroked="t" coordsize="21600,21600" o:gfxdata="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fJm/2AAAAAgBAAAP&#10;AAAAAAAAAAEAIAAAACIAAABkcnMvZG93bnJldi54bWxQSwECFAAUAAAACACHTuJAPQPnYxgCAABF&#10;BAAADgAAAAAAAAABACAAAAAnAQAAZHJzL2Uyb0RvYy54bWxQSwUGAAAAAAYABgBZAQAAsQUAAAAA&#10;">
                        <v:fill on="t" focussize="0,0"/>
                        <v:stroke color="#000000" joinstyle="miter"/>
                        <v:imagedata o:title=""/>
                        <o:lock v:ext="edit" aspectratio="f"/>
                        <v:textbox>
                          <w:txbxContent>
                            <w:p>
                              <w:pPr>
                                <w:adjustRightInd w:val="0"/>
                                <w:snapToGrid w:val="0"/>
                                <w:jc w:val="center"/>
                                <w:rPr>
                                  <w:rFonts w:hint="eastAsia" w:ascii="宋体" w:hAnsi="宋体"/>
                                </w:rPr>
                              </w:pPr>
                              <w:r>
                                <w:rPr>
                                  <w:rFonts w:hint="eastAsia" w:cs="Times New Roman"/>
                                  <w:lang w:eastAsia="zh-CN" w:bidi="ar"/>
                                </w:rPr>
                                <w:t>生产</w:t>
                              </w:r>
                              <w:r>
                                <w:rPr>
                                  <w:rFonts w:hint="eastAsia" w:ascii="Times New Roman" w:hAnsi="Times New Roman" w:cs="Times New Roman"/>
                                  <w:lang w:bidi="ar"/>
                                </w:rPr>
                                <w:t>用水</w:t>
                              </w:r>
                            </w:p>
                            <w:p>
                              <w:pPr>
                                <w:ind w:firstLine="420" w:firstLineChars="200"/>
                              </w:pPr>
                            </w:p>
                          </w:txbxContent>
                        </v:textbox>
                      </v:shape>
                      <v:group id="组合 7" o:spid="_x0000_s1026" o:spt="203" style="position:absolute;left:2211705;top:1562100;height:180975;width:366395;" coordorigin="3468,3810" coordsize="577,285" o:gfxdata="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CaQcx2QAAAAgBAAAP&#10;AAAAAAAAAAEAIAAAACIAAABkcnMvZG93bnJldi54bWxQSwECFAAUAAAACACHTuJA4g426vsCAAC6&#10;CAAADgAAAAAAAAABACAAAAAoAQAAZHJzL2Uyb0RvYy54bWxQSwUGAAAAAAYABgBZAQAAlQYAAAAA&#10;">
                        <o:lock v:ext="edit" aspectratio="f"/>
                        <v:line id="直接连接符 9" o:spid="_x0000_s1026" o:spt="20" style="position:absolute;left:3475;top:3810;height:0;width:57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_x0000_s1026" o:spid="_x0000_s1026" o:spt="20" style="position:absolute;left:4030;top:3825;height:270;width: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直接连接符 120" o:spid="_x0000_s1026" o:spt="20" style="position:absolute;left:3468;top:4078;flip:x y;height:2;width:547;" filled="f" stroked="t" coordsize="21600,21600" o:gfxdata="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wrDF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rect id="矩形 137" o:spid="_x0000_s1026" o:spt="1" style="position:absolute;left:2199005;top:1313180;height:250825;width:454660;" filled="f" stroked="f" coordsize="21600,21600" o:gfxdata="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Q&#10;fbZh2QAAAAgBAAAPAAAAAAAAAAEAIAAAACIAAABkcnMvZG93bnJldi54bWxQSwECFAAUAAAACACH&#10;TuJAb4rbX7EBAABPAwAADgAAAAAAAAABACAAAAAoAQAAZHJzL2Uyb0RvYy54bWxQSwUGAAAAAAYA&#10;BgBZAQAASwUAAAAA&#10;">
                        <v:fill on="f" focussize="0,0"/>
                        <v:stroke on="f"/>
                        <v:imagedata o:title=""/>
                        <o:lock v:ext="edit" aspectratio="f"/>
                        <v:textbox>
                          <w:txbxContent>
                            <w:p>
                              <w:pPr>
                                <w:adjustRightInd w:val="0"/>
                                <w:snapToGrid w:val="0"/>
                                <w:rPr>
                                  <w:rFonts w:hint="default" w:eastAsia="宋体"/>
                                  <w:lang w:val="en-US" w:eastAsia="zh-CN"/>
                                </w:rPr>
                              </w:pPr>
                              <w:r>
                                <w:rPr>
                                  <w:rFonts w:hint="eastAsia"/>
                                  <w:lang w:val="en-US" w:eastAsia="zh-CN"/>
                                </w:rPr>
                                <w:t>循环</w:t>
                              </w:r>
                            </w:p>
                          </w:txbxContent>
                        </v:textbox>
                      </v:rect>
                      <v:rect id="矩形 103" o:spid="_x0000_s1026" o:spt="1" style="position:absolute;left:2265680;top:827405;height:304165;width:797560;" filled="f" stroked="f" coordsize="21600,21600" o:gfxdata="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B9&#10;tmHZAAAACAEAAA8AAAAAAAAAAQAgAAAAIgAAAGRycy9kb3ducmV2LnhtbFBLAQIUABQAAAAIAIdO&#10;4kACBVkrsAEAAE4DAAAOAAAAAAAAAAEAIAAAACgBAABkcnMvZTJvRG9jLnhtbFBLBQYAAAAABgAG&#10;AFkBAABKBQAAAAA=&#10;">
                        <v:fill on="f" focussize="0,0"/>
                        <v:stroke on="f"/>
                        <v:imagedata o:title=""/>
                        <o:lock v:ext="edit" aspectratio="f"/>
                        <v:textbox>
                          <w:txbxContent>
                            <w:p>
                              <w:pPr>
                                <w:adjustRightInd w:val="0"/>
                                <w:snapToGrid w:val="0"/>
                                <w:rPr>
                                  <w:rFonts w:hint="eastAsia" w:eastAsia="宋体"/>
                                  <w:lang w:val="en-US" w:eastAsia="zh-CN"/>
                                </w:rPr>
                              </w:pPr>
                              <w:r>
                                <w:rPr>
                                  <w:rFonts w:hint="eastAsia"/>
                                  <w:lang w:eastAsia="zh-CN"/>
                                </w:rPr>
                                <w:t>经化粪池</w:t>
                              </w:r>
                            </w:p>
                          </w:txbxContent>
                        </v:textbox>
                      </v:rect>
                      <v:line id="直接连接符 113" o:spid="_x0000_s1026" o:spt="20" style="position:absolute;left:3951605;top:779780;height:0;width:508635;" filled="f" stroked="t" coordsize="21600,21600" o:gfxdata="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9op2QAAAAgBAAAPAAAAAAAAAAEAIAAA&#10;ACIAAABkcnMvZG93bnJldi54bWxQSwECFAAUAAAACACHTuJAimFwMgsCAAD1AwAADgAAAAAAAAAB&#10;ACAAAAAoAQAAZHJzL2Uyb0RvYy54bWxQSwUGAAAAAAYABgBZAQAApQUAAAAA&#10;">
                        <v:fill on="f" focussize="0,0"/>
                        <v:stroke color="#000000" joinstyle="round" endarrow="block"/>
                        <v:imagedata o:title=""/>
                        <o:lock v:ext="edit" aspectratio="f"/>
                      </v:line>
                      <v:rect id="矩形 137" o:spid="_x0000_s1026" o:spt="1" style="position:absolute;left:4504055;top:636905;height:250825;width:683260;" filled="f" stroked="f" coordsize="21600,21600" o:gfxdata="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Q&#10;fbZh2QAAAAgBAAAPAAAAAAAAAAEAIAAAACIAAABkcnMvZG93bnJldi54bWxQSwECFAAUAAAACACH&#10;TuJASiMGnbEBAABOAwAADgAAAAAAAAABACAAAAAoAQAAZHJzL2Uyb0RvYy54bWxQSwUGAAAAAAYA&#10;BgBZAQAASwUAAAAA&#10;">
                        <v:fill on="f" focussize="0,0"/>
                        <v:stroke on="f"/>
                        <v:imagedata o:title=""/>
                        <o:lock v:ext="edit" aspectratio="f"/>
                        <v:textbox>
                          <w:txbxContent>
                            <w:p>
                              <w:pPr>
                                <w:adjustRightInd w:val="0"/>
                                <w:snapToGrid w:val="0"/>
                                <w:rPr>
                                  <w:rFonts w:hint="default" w:eastAsia="宋体"/>
                                  <w:lang w:val="en-US" w:eastAsia="zh-CN"/>
                                </w:rPr>
                              </w:pPr>
                              <w:r>
                                <w:rPr>
                                  <w:rFonts w:hint="eastAsia"/>
                                  <w:lang w:val="en-US" w:eastAsia="zh-CN"/>
                                </w:rPr>
                                <w:t>太平河</w:t>
                              </w:r>
                            </w:p>
                          </w:txbxContent>
                        </v:textbox>
                      </v:rect>
                      <v:shape id="文本框 15" o:spid="_x0000_s1026" o:spt="202" type="#_x0000_t202" style="position:absolute;left:1196975;top:2461895;height:334010;width:2800350;" fillcolor="#FFFFFF [3201]" filled="t" stroked="f" coordsize="21600,21600" o:gfxdata="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uj1SX1AAA&#10;AAgBAAAPAAAAAAAAAAEAIAAAACIAAABkcnMvZG93bnJldi54bWxQSwECFAAUAAAACACHTuJAMK7O&#10;bVsCAACdBAAADgAAAAAAAAABACAAAAAjAQAAZHJzL2Uyb0RvYy54bWxQSwUGAAAAAAYABgBZAQAA&#10;8AUAAAAA&#10;">
                        <v:fill on="t" focussize="0,0"/>
                        <v:stroke on="f" weight="0.5pt"/>
                        <v:imagedata o:title=""/>
                        <o:lock v:ext="edit" aspectratio="f"/>
                        <v:textbox>
                          <w:txbxContent>
                            <w:p>
                              <w:pPr>
                                <w:adjustRightInd w:val="0"/>
                                <w:spacing w:line="360" w:lineRule="auto"/>
                                <w:jc w:val="center"/>
                                <w:rPr>
                                  <w:rFonts w:hint="eastAsia"/>
                                  <w:b/>
                                  <w:bCs/>
                                  <w:color w:val="000000"/>
                                  <w:sz w:val="24"/>
                                  <w:szCs w:val="24"/>
                                  <w:lang w:val="en-US" w:eastAsia="zh-CN"/>
                                </w:rPr>
                              </w:pPr>
                              <w:r>
                                <w:rPr>
                                  <w:rFonts w:hint="default" w:ascii="Times New Roman" w:hAnsi="Times New Roman" w:eastAsia="宋体" w:cs="Times New Roman"/>
                                  <w:b/>
                                  <w:bCs/>
                                  <w:color w:val="auto"/>
                                  <w:sz w:val="21"/>
                                  <w:szCs w:val="21"/>
                                  <w:lang w:eastAsia="zh-CN" w:bidi="ar"/>
                                </w:rPr>
                                <w:t>图</w:t>
                              </w:r>
                              <w:r>
                                <w:rPr>
                                  <w:rFonts w:hint="default" w:ascii="Times New Roman" w:hAnsi="Times New Roman" w:eastAsia="宋体" w:cs="Times New Roman"/>
                                  <w:b/>
                                  <w:bCs/>
                                  <w:color w:val="auto"/>
                                  <w:sz w:val="21"/>
                                  <w:szCs w:val="21"/>
                                  <w:lang w:val="en-US" w:eastAsia="zh-CN" w:bidi="ar"/>
                                </w:rPr>
                                <w:t xml:space="preserve">1   </w:t>
                              </w:r>
                              <w:r>
                                <w:rPr>
                                  <w:rFonts w:hint="default" w:ascii="Times New Roman" w:hAnsi="Times New Roman" w:eastAsia="宋体" w:cs="Times New Roman"/>
                                  <w:b/>
                                  <w:bCs/>
                                  <w:color w:val="auto"/>
                                  <w:sz w:val="21"/>
                                  <w:szCs w:val="21"/>
                                  <w:lang w:bidi="ar"/>
                                </w:rPr>
                                <w:t>项目水平衡图（单位：m</w:t>
                              </w:r>
                              <w:r>
                                <w:rPr>
                                  <w:rFonts w:hint="default" w:ascii="Times New Roman" w:hAnsi="Times New Roman" w:eastAsia="宋体" w:cs="Times New Roman"/>
                                  <w:b/>
                                  <w:bCs/>
                                  <w:color w:val="auto"/>
                                  <w:sz w:val="21"/>
                                  <w:szCs w:val="21"/>
                                  <w:vertAlign w:val="superscript"/>
                                  <w:lang w:bidi="ar"/>
                                </w:rPr>
                                <w:t>3</w:t>
                              </w:r>
                              <w:r>
                                <w:rPr>
                                  <w:rFonts w:hint="default" w:ascii="Times New Roman" w:hAnsi="Times New Roman" w:eastAsia="宋体" w:cs="Times New Roman"/>
                                  <w:b/>
                                  <w:bCs/>
                                  <w:color w:val="auto"/>
                                  <w:sz w:val="21"/>
                                  <w:szCs w:val="21"/>
                                  <w:lang w:bidi="ar"/>
                                </w:rPr>
                                <w:t>/</w:t>
                              </w:r>
                              <w:r>
                                <w:rPr>
                                  <w:rFonts w:hint="eastAsia" w:ascii="Times New Roman" w:hAnsi="Times New Roman" w:cs="Times New Roman"/>
                                  <w:b/>
                                  <w:bCs/>
                                  <w:color w:val="auto"/>
                                  <w:sz w:val="21"/>
                                  <w:szCs w:val="21"/>
                                  <w:lang w:val="en-US" w:eastAsia="zh-CN" w:bidi="ar"/>
                                </w:rPr>
                                <w:t>a</w:t>
                              </w:r>
                              <w:r>
                                <w:rPr>
                                  <w:rFonts w:hint="default" w:ascii="Times New Roman" w:hAnsi="Times New Roman" w:eastAsia="宋体" w:cs="Times New Roman"/>
                                  <w:b/>
                                  <w:bCs/>
                                  <w:color w:val="auto"/>
                                  <w:sz w:val="21"/>
                                  <w:szCs w:val="21"/>
                                  <w:lang w:bidi="ar"/>
                                </w:rPr>
                                <w:t>）</w:t>
                              </w:r>
                            </w:p>
                            <w:p/>
                          </w:txbxContent>
                        </v:textbox>
                      </v:shape>
                      <w10:wrap type="topAndBottom"/>
                    </v:group>
                  </w:pict>
                </mc:Fallback>
              </mc:AlternateContent>
            </w:r>
            <w:r>
              <w:rPr>
                <w:rFonts w:hint="eastAsia" w:ascii="宋体" w:hAnsi="宋体" w:eastAsia="宋体" w:cs="宋体"/>
                <w:b/>
                <w:bCs/>
                <w:sz w:val="24"/>
                <w:szCs w:val="24"/>
              </w:rPr>
              <w:t>2、供电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rPr>
            </w:pPr>
            <w:r>
              <w:rPr>
                <w:rFonts w:ascii="Times New Roman" w:cs="Times New Roman"/>
                <w:color w:val="auto"/>
                <w:sz w:val="24"/>
              </w:rPr>
              <w:t>项目年用电量</w:t>
            </w:r>
            <w:r>
              <w:rPr>
                <w:rFonts w:hint="eastAsia" w:cs="Times New Roman"/>
                <w:color w:val="auto"/>
                <w:sz w:val="24"/>
                <w:lang w:eastAsia="zh-CN"/>
              </w:rPr>
              <w:t>为</w:t>
            </w:r>
            <w:r>
              <w:rPr>
                <w:rFonts w:ascii="Times New Roman" w:cs="Times New Roman"/>
                <w:color w:val="auto"/>
                <w:sz w:val="24"/>
              </w:rPr>
              <w:t>20万kW·h，</w:t>
            </w:r>
            <w:r>
              <w:rPr>
                <w:color w:val="auto"/>
                <w:sz w:val="24"/>
              </w:rPr>
              <w:t>采用西安市统</w:t>
            </w:r>
            <w:r>
              <w:rPr>
                <w:sz w:val="24"/>
              </w:rPr>
              <w:t>一供电设施，可以保证正常生产需要。</w:t>
            </w:r>
          </w:p>
          <w:p>
            <w:pPr>
              <w:adjustRightInd w:val="0"/>
              <w:spacing w:line="360" w:lineRule="auto"/>
              <w:rPr>
                <w:b/>
                <w:color w:val="000000"/>
                <w:sz w:val="24"/>
              </w:rPr>
            </w:pPr>
            <w:r>
              <w:rPr>
                <w:rFonts w:hint="eastAsia"/>
                <w:b/>
                <w:bCs w:val="0"/>
                <w:color w:val="000000"/>
                <w:sz w:val="24"/>
                <w:lang w:val="en-US" w:eastAsia="zh-CN"/>
              </w:rPr>
              <w:t>3、</w:t>
            </w:r>
            <w:r>
              <w:rPr>
                <w:b/>
                <w:bCs w:val="0"/>
                <w:color w:val="000000"/>
                <w:sz w:val="24"/>
              </w:rPr>
              <w:t>供暖与制冷</w:t>
            </w:r>
          </w:p>
          <w:p>
            <w:pPr>
              <w:pStyle w:val="39"/>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480" w:firstLineChars="200"/>
              <w:textAlignment w:val="auto"/>
              <w:rPr>
                <w:rFonts w:ascii="Times New Roman" w:hAnsi="Times New Roman" w:eastAsia="黑体"/>
                <w:sz w:val="30"/>
                <w:szCs w:val="30"/>
              </w:rPr>
            </w:pPr>
            <w:r>
              <w:rPr>
                <w:sz w:val="24"/>
              </w:rPr>
              <w:t>本项目生产无需供暖，办公区采用单体空调供暖、制冷。</w:t>
            </w:r>
          </w:p>
          <w:p>
            <w:pPr>
              <w:spacing w:line="360" w:lineRule="auto"/>
              <w:outlineLvl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与本项目有关的原有污染情况及主要环境问题</w:t>
            </w:r>
          </w:p>
          <w:p>
            <w:pPr>
              <w:adjustRightInd w:val="0"/>
              <w:snapToGrid w:val="0"/>
              <w:spacing w:line="360" w:lineRule="auto"/>
              <w:ind w:firstLine="480" w:firstLineChars="200"/>
              <w:rPr>
                <w:rFonts w:hint="default" w:eastAsia="宋体"/>
                <w:color w:val="000000"/>
                <w:sz w:val="24"/>
                <w:szCs w:val="24"/>
                <w:lang w:val="en-US" w:eastAsia="zh-CN"/>
              </w:rPr>
            </w:pPr>
            <w:r>
              <w:rPr>
                <w:rFonts w:hAnsi="宋体" w:cs="Times New Roman"/>
                <w:color w:val="auto"/>
                <w:sz w:val="24"/>
              </w:rPr>
              <w:t>本项目位于</w:t>
            </w:r>
            <w:r>
              <w:rPr>
                <w:rFonts w:hint="eastAsia" w:hAnsi="宋体" w:cs="Times New Roman"/>
                <w:color w:val="auto"/>
                <w:sz w:val="24"/>
                <w:lang w:val="en-US" w:eastAsia="zh-CN"/>
              </w:rPr>
              <w:t>陕西省西咸新区沣东新城红光路西段8号C-2区域</w:t>
            </w:r>
            <w:r>
              <w:rPr>
                <w:rFonts w:hAnsi="宋体" w:cs="Times New Roman"/>
                <w:color w:val="auto"/>
                <w:sz w:val="24"/>
              </w:rPr>
              <w:t>，</w:t>
            </w:r>
            <w:r>
              <w:rPr>
                <w:rFonts w:hint="eastAsia" w:hAnsi="宋体" w:cs="Times New Roman"/>
                <w:color w:val="auto"/>
                <w:sz w:val="24"/>
              </w:rPr>
              <w:t>租赁</w:t>
            </w:r>
            <w:r>
              <w:rPr>
                <w:rFonts w:hint="eastAsia" w:ascii="Times New Roman" w:hAnsi="Times New Roman"/>
                <w:color w:val="auto"/>
                <w:sz w:val="24"/>
                <w:shd w:val="clear" w:color="auto" w:fill="FFFFFF"/>
                <w:lang w:val="en-US" w:eastAsia="zh-CN"/>
              </w:rPr>
              <w:t>现有厂房</w:t>
            </w:r>
            <w:r>
              <w:rPr>
                <w:rFonts w:hint="eastAsia"/>
                <w:color w:val="auto"/>
                <w:sz w:val="24"/>
                <w:shd w:val="clear" w:color="auto" w:fill="FFFFFF"/>
                <w:lang w:val="en-US" w:eastAsia="zh-CN"/>
              </w:rPr>
              <w:t>，该厂房无环保手续且无原有环境问题</w:t>
            </w:r>
            <w:r>
              <w:rPr>
                <w:rFonts w:hint="eastAsia" w:hAnsi="宋体" w:cs="Times New Roman"/>
                <w:color w:val="auto"/>
                <w:sz w:val="24"/>
                <w:lang w:eastAsia="zh-CN"/>
              </w:rPr>
              <w:t>。</w:t>
            </w:r>
            <w:r>
              <w:rPr>
                <w:color w:val="000000"/>
                <w:sz w:val="24"/>
                <w:szCs w:val="24"/>
              </w:rPr>
              <w:t>根据现场</w:t>
            </w:r>
            <w:r>
              <w:rPr>
                <w:rFonts w:hint="eastAsia"/>
                <w:color w:val="000000"/>
                <w:sz w:val="24"/>
                <w:szCs w:val="24"/>
                <w:lang w:val="en-US" w:eastAsia="zh-CN"/>
              </w:rPr>
              <w:t>勘查</w:t>
            </w:r>
            <w:r>
              <w:rPr>
                <w:color w:val="000000"/>
                <w:sz w:val="24"/>
                <w:szCs w:val="24"/>
              </w:rPr>
              <w:t>，</w:t>
            </w:r>
            <w:r>
              <w:rPr>
                <w:rFonts w:hint="eastAsia"/>
                <w:color w:val="000000"/>
                <w:sz w:val="24"/>
                <w:szCs w:val="24"/>
                <w:lang w:val="en-US" w:eastAsia="zh-CN"/>
              </w:rPr>
              <w:t>本项目运营期无环境污染纠纷投诉，运营期污染物产排情况详见工程分析。</w:t>
            </w:r>
          </w:p>
          <w:p>
            <w:pPr>
              <w:adjustRightInd w:val="0"/>
              <w:snapToGrid w:val="0"/>
              <w:spacing w:line="336" w:lineRule="auto"/>
              <w:ind w:firstLine="452" w:firstLineChars="200"/>
              <w:rPr>
                <w:color w:val="000000"/>
                <w:sz w:val="24"/>
                <w:szCs w:val="24"/>
              </w:rPr>
            </w:pPr>
            <w:r>
              <w:rPr>
                <w:rFonts w:hint="eastAsia"/>
                <w:spacing w:val="-7"/>
                <w:sz w:val="24"/>
                <w:lang w:val="en-US" w:eastAsia="zh-CN"/>
              </w:rPr>
              <w:t>本项目</w:t>
            </w:r>
            <w:r>
              <w:rPr>
                <w:color w:val="auto"/>
                <w:sz w:val="24"/>
                <w:szCs w:val="24"/>
              </w:rPr>
              <w:t>自运行至今，企业未履行环评手续</w:t>
            </w:r>
            <w:r>
              <w:rPr>
                <w:rFonts w:hint="eastAsia"/>
                <w:color w:val="auto"/>
                <w:sz w:val="24"/>
                <w:szCs w:val="24"/>
                <w:lang w:eastAsia="zh-CN"/>
              </w:rPr>
              <w:t>，</w:t>
            </w:r>
            <w:r>
              <w:rPr>
                <w:color w:val="auto"/>
                <w:sz w:val="24"/>
                <w:szCs w:val="24"/>
              </w:rPr>
              <w:t>根据</w:t>
            </w:r>
            <w:r>
              <w:rPr>
                <w:rFonts w:hint="default" w:ascii="Times New Roman" w:hAnsi="Times New Roman" w:eastAsia="宋体" w:cs="Times New Roman"/>
                <w:color w:val="auto"/>
                <w:kern w:val="2"/>
                <w:sz w:val="24"/>
                <w:szCs w:val="24"/>
                <w:lang w:val="en-US" w:eastAsia="zh-CN" w:bidi="ar-SA"/>
              </w:rPr>
              <w:t>沣东新城散乱污企业整治领导小组办公室</w:t>
            </w:r>
            <w:r>
              <w:rPr>
                <w:color w:val="auto"/>
                <w:sz w:val="24"/>
                <w:szCs w:val="24"/>
              </w:rPr>
              <w:t>的有关要求，企业需要对现有环保问题进行整改，并履行环评手续。</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w:t>
            </w:r>
            <w:r>
              <w:rPr>
                <w:rFonts w:hint="eastAsia" w:ascii="Times New Roman" w:hAnsi="Times New Roman" w:cs="Times New Roman"/>
                <w:color w:val="auto"/>
                <w:sz w:val="24"/>
                <w:szCs w:val="24"/>
                <w:lang w:eastAsia="zh-CN"/>
              </w:rPr>
              <w:t>项目</w:t>
            </w:r>
            <w:r>
              <w:rPr>
                <w:rFonts w:hint="default" w:ascii="Times New Roman" w:hAnsi="Times New Roman" w:cs="Times New Roman"/>
                <w:color w:val="auto"/>
                <w:sz w:val="24"/>
                <w:szCs w:val="24"/>
              </w:rPr>
              <w:t>存在的环境问题</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根据现场情况及“散乱污”调查情况，项目整改之前存在以下环保问题：</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①无</w:t>
            </w:r>
            <w:r>
              <w:rPr>
                <w:rFonts w:hint="eastAsia" w:ascii="Times New Roman" w:hAnsi="Times New Roman" w:cs="Times New Roman"/>
                <w:color w:val="auto"/>
                <w:sz w:val="24"/>
                <w:szCs w:val="24"/>
                <w:lang w:eastAsia="zh-CN"/>
              </w:rPr>
              <w:t>环评手续</w:t>
            </w:r>
            <w:r>
              <w:rPr>
                <w:rFonts w:hint="default" w:ascii="Times New Roman" w:hAnsi="Times New Roman" w:cs="Times New Roman"/>
                <w:color w:val="auto"/>
                <w:sz w:val="24"/>
                <w:szCs w:val="24"/>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②</w:t>
            </w:r>
            <w:r>
              <w:rPr>
                <w:rFonts w:hint="eastAsia" w:cs="Times New Roman"/>
                <w:color w:val="auto"/>
                <w:sz w:val="24"/>
                <w:szCs w:val="24"/>
                <w:lang w:eastAsia="zh-CN"/>
              </w:rPr>
              <w:t>项目有机废气处理设备为集气罩</w:t>
            </w:r>
            <w:r>
              <w:rPr>
                <w:rFonts w:hint="eastAsia" w:cs="Times New Roman"/>
                <w:color w:val="auto"/>
                <w:sz w:val="24"/>
                <w:szCs w:val="24"/>
                <w:lang w:val="en-US" w:eastAsia="zh-CN"/>
              </w:rPr>
              <w:t>+</w:t>
            </w:r>
            <w:r>
              <w:rPr>
                <w:rFonts w:hint="eastAsia" w:cs="Times New Roman"/>
                <w:color w:val="auto"/>
                <w:sz w:val="24"/>
                <w:szCs w:val="24"/>
                <w:lang w:eastAsia="zh-CN"/>
              </w:rPr>
              <w:t>“</w:t>
            </w:r>
            <w:r>
              <w:rPr>
                <w:rFonts w:hint="eastAsia" w:cs="Times New Roman"/>
                <w:color w:val="auto"/>
                <w:sz w:val="24"/>
                <w:szCs w:val="24"/>
                <w:lang w:val="en-US" w:eastAsia="zh-CN"/>
              </w:rPr>
              <w:t>UV光氧+活性炭吸附”+</w:t>
            </w:r>
            <w:r>
              <w:rPr>
                <w:rFonts w:hint="eastAsia" w:ascii="宋体" w:hAnsi="宋体" w:eastAsia="宋体" w:cs="Times New Roman"/>
                <w:color w:val="auto"/>
                <w:sz w:val="24"/>
                <w:szCs w:val="24"/>
                <w:lang w:val="en-US" w:eastAsia="zh-CN"/>
              </w:rPr>
              <w:t>15米排气筒</w:t>
            </w:r>
            <w:r>
              <w:rPr>
                <w:rFonts w:hint="eastAsia" w:ascii="宋体" w:hAnsi="宋体" w:cs="Times New Roman"/>
                <w:color w:val="auto"/>
                <w:sz w:val="24"/>
                <w:szCs w:val="24"/>
                <w:lang w:val="en-US" w:eastAsia="zh-CN"/>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 3 \* GB3 \* MERGEFORMAT </w:instrText>
            </w:r>
            <w:r>
              <w:rPr>
                <w:rFonts w:hint="default" w:ascii="Times New Roman" w:hAnsi="Times New Roman" w:cs="Times New Roman"/>
                <w:color w:val="auto"/>
                <w:sz w:val="24"/>
                <w:szCs w:val="24"/>
              </w:rPr>
              <w:fldChar w:fldCharType="separate"/>
            </w:r>
            <w:r>
              <w:t>③</w:t>
            </w:r>
            <w:r>
              <w:rPr>
                <w:rFonts w:hint="default" w:ascii="Times New Roman" w:hAnsi="Times New Roman" w:cs="Times New Roman"/>
                <w:color w:val="auto"/>
                <w:sz w:val="24"/>
                <w:szCs w:val="24"/>
              </w:rPr>
              <w:fldChar w:fldCharType="end"/>
            </w:r>
            <w:r>
              <w:rPr>
                <w:rFonts w:hint="eastAsia" w:ascii="Times New Roman" w:hAnsi="Times New Roman" w:cs="Times New Roman"/>
                <w:color w:val="auto"/>
                <w:sz w:val="24"/>
                <w:szCs w:val="24"/>
                <w:lang w:eastAsia="zh-CN"/>
              </w:rPr>
              <w:t>无</w:t>
            </w:r>
            <w:r>
              <w:rPr>
                <w:rFonts w:hint="default" w:ascii="Times New Roman" w:hAnsi="Times New Roman" w:cs="Times New Roman"/>
                <w:color w:val="auto"/>
                <w:sz w:val="24"/>
                <w:szCs w:val="24"/>
              </w:rPr>
              <w:t>危险废物暂存间</w:t>
            </w:r>
            <w:r>
              <w:rPr>
                <w:rFonts w:hint="eastAsia" w:ascii="Times New Roman" w:hAnsi="Times New Roman" w:cs="Times New Roman"/>
                <w:color w:val="auto"/>
                <w:sz w:val="24"/>
                <w:szCs w:val="24"/>
                <w:lang w:eastAsia="zh-CN"/>
              </w:rPr>
              <w:t>及危废合同。</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二、应采取环保措施</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根据现场情况及“散乱污”调查情况，整改后采取的措施为：</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①</w:t>
            </w:r>
            <w:r>
              <w:rPr>
                <w:rFonts w:hint="eastAsia" w:ascii="Times New Roman" w:hAnsi="Times New Roman" w:cs="Times New Roman"/>
                <w:color w:val="auto"/>
                <w:sz w:val="24"/>
                <w:szCs w:val="24"/>
                <w:lang w:eastAsia="zh-CN"/>
              </w:rPr>
              <w:t>正在办理环评手续</w:t>
            </w:r>
            <w:r>
              <w:rPr>
                <w:rFonts w:hint="default" w:ascii="Times New Roman" w:hAnsi="Times New Roman" w:cs="Times New Roman"/>
                <w:color w:val="auto"/>
                <w:sz w:val="24"/>
                <w:szCs w:val="24"/>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②</w:t>
            </w:r>
            <w:r>
              <w:rPr>
                <w:rFonts w:hint="eastAsia" w:cs="Times New Roman"/>
                <w:color w:val="auto"/>
                <w:sz w:val="24"/>
                <w:szCs w:val="24"/>
                <w:lang w:eastAsia="zh-CN"/>
              </w:rPr>
              <w:t>环评建议</w:t>
            </w:r>
            <w:r>
              <w:rPr>
                <w:rFonts w:hint="eastAsia" w:ascii="宋体" w:hAnsi="宋体" w:eastAsia="宋体" w:cs="Times New Roman"/>
                <w:color w:val="auto"/>
                <w:sz w:val="24"/>
                <w:szCs w:val="24"/>
                <w:lang w:val="en-US" w:eastAsia="zh-CN"/>
              </w:rPr>
              <w:t>将废气处理设备整改为集气罩+“</w:t>
            </w:r>
            <w:r>
              <w:rPr>
                <w:rFonts w:hint="eastAsia" w:ascii="宋体" w:hAnsi="宋体" w:cs="Times New Roman"/>
                <w:color w:val="auto"/>
                <w:sz w:val="24"/>
                <w:szCs w:val="24"/>
                <w:lang w:val="en-US" w:eastAsia="zh-CN"/>
              </w:rPr>
              <w:t>双级</w:t>
            </w:r>
            <w:r>
              <w:rPr>
                <w:rFonts w:hint="eastAsia" w:ascii="宋体" w:hAnsi="宋体" w:eastAsia="宋体" w:cs="Times New Roman"/>
                <w:color w:val="auto"/>
                <w:sz w:val="24"/>
                <w:szCs w:val="24"/>
                <w:lang w:val="en-US" w:eastAsia="zh-CN"/>
              </w:rPr>
              <w:t>活性炭吸附”+15米排气筒</w:t>
            </w:r>
            <w:r>
              <w:rPr>
                <w:rFonts w:hint="eastAsia" w:ascii="宋体" w:hAnsi="宋体" w:cs="Times New Roman"/>
                <w:color w:val="auto"/>
                <w:sz w:val="24"/>
                <w:szCs w:val="24"/>
                <w:lang w:val="en-US" w:eastAsia="zh-CN"/>
              </w:rPr>
              <w:t>，活性炭碘值应不低于</w:t>
            </w:r>
            <w:r>
              <w:rPr>
                <w:rFonts w:hint="eastAsia" w:ascii="Times New Roman" w:hAnsi="Times New Roman" w:cs="Times New Roman"/>
                <w:lang w:val="en-US" w:eastAsia="zh-CN"/>
              </w:rPr>
              <w:t>800mg/g</w:t>
            </w:r>
            <w:r>
              <w:rPr>
                <w:rFonts w:hint="eastAsia" w:ascii="宋体" w:hAnsi="宋体" w:cs="Times New Roman"/>
                <w:color w:val="auto"/>
                <w:sz w:val="24"/>
                <w:szCs w:val="24"/>
                <w:lang w:val="en-US" w:eastAsia="zh-CN"/>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eastAsia" w:eastAsia="宋体"/>
                <w:color w:val="000000"/>
                <w:sz w:val="24"/>
                <w:szCs w:val="24"/>
                <w:lang w:eastAsia="zh-CN"/>
              </w:rPr>
            </w:pPr>
            <w:r>
              <w:rPr>
                <w:rFonts w:hint="eastAsia" w:ascii="Times New Roman" w:hAnsi="Times New Roman" w:cs="Times New Roman"/>
                <w:color w:val="auto"/>
                <w:sz w:val="24"/>
                <w:szCs w:val="24"/>
                <w:lang w:eastAsia="zh-CN"/>
              </w:rPr>
              <w:fldChar w:fldCharType="begin"/>
            </w:r>
            <w:r>
              <w:rPr>
                <w:rFonts w:hint="eastAsia" w:ascii="Times New Roman" w:hAnsi="Times New Roman" w:cs="Times New Roman"/>
                <w:color w:val="auto"/>
                <w:sz w:val="24"/>
                <w:szCs w:val="24"/>
                <w:lang w:eastAsia="zh-CN"/>
              </w:rPr>
              <w:instrText xml:space="preserve"> = 3 \* GB3 \* MERGEFORMAT </w:instrText>
            </w:r>
            <w:r>
              <w:rPr>
                <w:rFonts w:hint="eastAsia" w:ascii="Times New Roman" w:hAnsi="Times New Roman" w:cs="Times New Roman"/>
                <w:color w:val="auto"/>
                <w:sz w:val="24"/>
                <w:szCs w:val="24"/>
                <w:lang w:eastAsia="zh-CN"/>
              </w:rPr>
              <w:fldChar w:fldCharType="separate"/>
            </w:r>
            <w:r>
              <w:rPr>
                <w:rFonts w:hint="eastAsia" w:ascii="Times New Roman" w:hAnsi="Times New Roman" w:cs="Times New Roman"/>
                <w:color w:val="auto"/>
                <w:sz w:val="24"/>
                <w:szCs w:val="24"/>
                <w:lang w:eastAsia="zh-CN"/>
              </w:rPr>
              <w:t>③</w:t>
            </w:r>
            <w:r>
              <w:rPr>
                <w:rFonts w:hint="eastAsia" w:ascii="Times New Roman" w:hAnsi="Times New Roman" w:cs="Times New Roman"/>
                <w:color w:val="auto"/>
                <w:sz w:val="24"/>
                <w:szCs w:val="24"/>
                <w:lang w:eastAsia="zh-CN"/>
              </w:rPr>
              <w:fldChar w:fldCharType="end"/>
            </w:r>
            <w:r>
              <w:rPr>
                <w:rFonts w:hint="eastAsia" w:ascii="Times New Roman" w:hAnsi="Times New Roman" w:cs="Times New Roman"/>
                <w:color w:val="auto"/>
                <w:sz w:val="24"/>
                <w:szCs w:val="24"/>
                <w:lang w:eastAsia="zh-CN"/>
              </w:rPr>
              <w:t>办理危废合同，</w:t>
            </w:r>
            <w:r>
              <w:rPr>
                <w:rFonts w:hint="default" w:ascii="Times New Roman" w:hAnsi="Times New Roman" w:cs="Times New Roman"/>
                <w:color w:val="auto"/>
                <w:sz w:val="24"/>
                <w:szCs w:val="24"/>
              </w:rPr>
              <w:t>建设</w:t>
            </w:r>
            <w:r>
              <w:rPr>
                <w:rFonts w:hint="eastAsia" w:cs="Times New Roman"/>
                <w:color w:val="auto"/>
                <w:sz w:val="24"/>
                <w:szCs w:val="24"/>
                <w:lang w:val="en-US" w:eastAsia="zh-CN"/>
              </w:rPr>
              <w:t>6</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2</w:t>
            </w:r>
            <w:r>
              <w:rPr>
                <w:rFonts w:hint="default" w:ascii="Times New Roman" w:hAnsi="Times New Roman" w:cs="Times New Roman"/>
                <w:color w:val="auto"/>
                <w:sz w:val="24"/>
                <w:szCs w:val="24"/>
              </w:rPr>
              <w:t>的危废暂存间</w:t>
            </w:r>
            <w:r>
              <w:rPr>
                <w:rFonts w:hint="eastAsia" w:ascii="Times New Roman" w:hAnsi="Times New Roman" w:cs="Times New Roman"/>
                <w:color w:val="auto"/>
                <w:sz w:val="24"/>
                <w:szCs w:val="24"/>
                <w:lang w:eastAsia="zh-CN"/>
              </w:rPr>
              <w:t>，</w:t>
            </w:r>
            <w:r>
              <w:rPr>
                <w:rFonts w:hint="eastAsia"/>
                <w:color w:val="000000"/>
                <w:sz w:val="24"/>
                <w:szCs w:val="24"/>
                <w:lang w:val="en-US" w:eastAsia="zh-CN"/>
              </w:rPr>
              <w:t>根据《危险废物收集、贮存、运输技术规范》（HJ2025-2012）以及</w:t>
            </w:r>
            <w:r>
              <w:rPr>
                <w:color w:val="000000"/>
                <w:sz w:val="24"/>
                <w:szCs w:val="24"/>
              </w:rPr>
              <w:t>《危险废物贮存污染控制标准》（GB18597-2001）中的相关规定完善危废暂存间的建设</w:t>
            </w:r>
            <w:r>
              <w:rPr>
                <w:rFonts w:hint="eastAsia"/>
                <w:color w:val="000000"/>
                <w:sz w:val="24"/>
                <w:szCs w:val="24"/>
                <w:lang w:eastAsia="zh-CN"/>
              </w:rPr>
              <w:t>：</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color w:val="000000"/>
                <w:sz w:val="24"/>
                <w:szCs w:val="24"/>
                <w:shd w:val="clear" w:color="auto" w:fill="auto"/>
              </w:rPr>
            </w:pPr>
            <w:r>
              <w:rPr>
                <w:rFonts w:hint="default"/>
                <w:color w:val="000000"/>
                <w:sz w:val="24"/>
                <w:szCs w:val="24"/>
                <w:shd w:val="clear" w:color="auto" w:fill="auto"/>
              </w:rPr>
              <w:t>a.</w:t>
            </w:r>
            <w:r>
              <w:rPr>
                <w:rFonts w:hint="eastAsia"/>
                <w:color w:val="000000"/>
                <w:sz w:val="24"/>
                <w:szCs w:val="24"/>
                <w:shd w:val="clear" w:color="auto" w:fill="auto"/>
                <w:lang w:val="en-US" w:eastAsia="zh-CN"/>
              </w:rPr>
              <w:t>对危险废物的容器和包装物以及收集、贮存、运输、处置危险废物的设施和场所，必须设置危险废物识别标志</w:t>
            </w:r>
            <w:r>
              <w:rPr>
                <w:rFonts w:hint="default"/>
                <w:color w:val="000000"/>
                <w:sz w:val="24"/>
                <w:szCs w:val="24"/>
                <w:shd w:val="clear" w:color="auto" w:fill="auto"/>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eastAsia"/>
                <w:color w:val="000000"/>
                <w:sz w:val="24"/>
                <w:shd w:val="clear" w:color="auto" w:fill="auto"/>
                <w:lang w:val="en-US" w:eastAsia="zh-CN"/>
              </w:rPr>
            </w:pPr>
            <w:r>
              <w:rPr>
                <w:rFonts w:hint="default"/>
                <w:color w:val="000000"/>
                <w:sz w:val="24"/>
                <w:shd w:val="clear" w:color="auto" w:fill="auto"/>
              </w:rPr>
              <w:t>b.</w:t>
            </w:r>
            <w:r>
              <w:rPr>
                <w:rFonts w:hint="eastAsia"/>
                <w:color w:val="000000"/>
                <w:sz w:val="24"/>
                <w:shd w:val="clear" w:color="auto" w:fill="auto"/>
                <w:lang w:val="en-US" w:eastAsia="zh-CN"/>
              </w:rPr>
              <w:t>危险废物暂存间基础必须防渗，防渗层为至少1米厚粘土层（渗透系数</w:t>
            </w:r>
            <w:r>
              <w:rPr>
                <w:rFonts w:hint="default" w:ascii="Arial" w:hAnsi="Arial" w:cs="Arial"/>
                <w:color w:val="000000"/>
                <w:sz w:val="24"/>
                <w:shd w:val="clear" w:color="auto" w:fill="auto"/>
                <w:lang w:val="en-US" w:eastAsia="zh-CN"/>
              </w:rPr>
              <w:t>≤</w:t>
            </w:r>
            <w:r>
              <w:rPr>
                <w:rFonts w:hint="eastAsia"/>
                <w:color w:val="000000"/>
                <w:sz w:val="24"/>
                <w:shd w:val="clear" w:color="auto" w:fill="auto"/>
                <w:lang w:val="en-US" w:eastAsia="zh-CN"/>
              </w:rPr>
              <w:t>10</w:t>
            </w:r>
            <w:r>
              <w:rPr>
                <w:rFonts w:hint="eastAsia"/>
                <w:color w:val="000000"/>
                <w:sz w:val="24"/>
                <w:shd w:val="clear" w:color="auto" w:fill="auto"/>
                <w:vertAlign w:val="superscript"/>
                <w:lang w:val="en-US" w:eastAsia="zh-CN"/>
              </w:rPr>
              <w:t>-7</w:t>
            </w:r>
            <w:r>
              <w:rPr>
                <w:rFonts w:hint="eastAsia"/>
                <w:color w:val="000000"/>
                <w:sz w:val="24"/>
                <w:shd w:val="clear" w:color="auto" w:fill="auto"/>
                <w:lang w:val="en-US" w:eastAsia="zh-CN"/>
              </w:rPr>
              <w:t>cm/s）或2mm厚高密度聚乙烯，或至少2mm厚的其他人工材料，渗透系数</w:t>
            </w:r>
            <w:r>
              <w:rPr>
                <w:rFonts w:hint="default" w:ascii="Arial" w:hAnsi="Arial" w:cs="Arial"/>
                <w:color w:val="000000"/>
                <w:sz w:val="24"/>
                <w:shd w:val="clear" w:color="auto" w:fill="auto"/>
                <w:lang w:val="en-US" w:eastAsia="zh-CN"/>
              </w:rPr>
              <w:t>≤</w:t>
            </w:r>
            <w:r>
              <w:rPr>
                <w:rFonts w:hint="eastAsia"/>
                <w:color w:val="000000"/>
                <w:sz w:val="24"/>
                <w:shd w:val="clear" w:color="auto" w:fill="auto"/>
                <w:lang w:val="en-US" w:eastAsia="zh-CN"/>
              </w:rPr>
              <w:t>10</w:t>
            </w:r>
            <w:r>
              <w:rPr>
                <w:rFonts w:hint="eastAsia"/>
                <w:color w:val="000000"/>
                <w:sz w:val="24"/>
                <w:shd w:val="clear" w:color="auto" w:fill="auto"/>
                <w:vertAlign w:val="superscript"/>
                <w:lang w:val="en-US" w:eastAsia="zh-CN"/>
              </w:rPr>
              <w:t>-10</w:t>
            </w:r>
            <w:r>
              <w:rPr>
                <w:rFonts w:hint="eastAsia"/>
                <w:color w:val="000000"/>
                <w:sz w:val="24"/>
                <w:shd w:val="clear" w:color="auto" w:fill="auto"/>
                <w:lang w:val="en-US" w:eastAsia="zh-CN"/>
              </w:rPr>
              <w:t>cm/s。</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color w:val="000000"/>
                <w:sz w:val="24"/>
                <w:shd w:val="clear" w:color="auto" w:fill="auto"/>
                <w:lang w:val="en-US" w:eastAsia="zh-CN"/>
              </w:rPr>
            </w:pPr>
            <w:r>
              <w:rPr>
                <w:rFonts w:hint="default" w:ascii="Times New Roman" w:hAnsi="Times New Roman"/>
                <w:color w:val="auto"/>
                <w:sz w:val="24"/>
                <w:szCs w:val="24"/>
              </w:rPr>
              <w:t>c.储存容器需密闭，容器顶部与液体表面之间保留100mm以上的空间。</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color w:val="000000"/>
                <w:sz w:val="24"/>
                <w:szCs w:val="24"/>
                <w:shd w:val="clear" w:color="auto" w:fill="auto"/>
                <w:lang w:val="en-US" w:eastAsia="zh-CN"/>
              </w:rPr>
            </w:pPr>
            <w:r>
              <w:rPr>
                <w:rFonts w:hint="eastAsia"/>
                <w:color w:val="000000"/>
                <w:sz w:val="24"/>
                <w:szCs w:val="24"/>
                <w:shd w:val="clear" w:color="auto" w:fill="auto"/>
                <w:lang w:val="en-US" w:eastAsia="zh-CN"/>
              </w:rPr>
              <w:t>d.危险废物应分类管理，不能混合收集。各类危险废物应当使用符合标准的、完好无损的容器盛装。</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color w:val="000000"/>
                <w:sz w:val="24"/>
                <w:szCs w:val="24"/>
                <w:shd w:val="clear" w:color="auto" w:fill="auto"/>
                <w:lang w:val="en-US" w:eastAsia="zh-CN"/>
              </w:rPr>
            </w:pPr>
            <w:r>
              <w:rPr>
                <w:rFonts w:hint="eastAsia"/>
                <w:color w:val="000000"/>
                <w:sz w:val="24"/>
                <w:szCs w:val="24"/>
                <w:shd w:val="clear" w:color="auto" w:fill="auto"/>
                <w:lang w:val="en-US" w:eastAsia="zh-CN"/>
              </w:rPr>
              <w:t>e.危险废物须做好危险废物情况的记录，记录上需注明危险废物的名称、来源、数量、特性和包装容器的类别、入库日期、存放库位、废物出库日期及接收单位名称。并保存登记资料至少三年。</w:t>
            </w:r>
          </w:p>
          <w:p>
            <w:pPr>
              <w:numPr>
                <w:ilvl w:val="0"/>
                <w:numId w:val="0"/>
              </w:numPr>
              <w:adjustRightInd w:val="0"/>
              <w:snapToGrid w:val="0"/>
              <w:spacing w:line="360" w:lineRule="auto"/>
              <w:ind w:leftChars="200"/>
              <w:rPr>
                <w:rFonts w:hint="eastAsia"/>
                <w:color w:val="000000"/>
                <w:sz w:val="24"/>
                <w:szCs w:val="24"/>
                <w:shd w:val="clear" w:color="auto" w:fill="auto"/>
                <w:lang w:val="en-US" w:eastAsia="zh-CN"/>
              </w:rPr>
            </w:pPr>
            <w:r>
              <w:rPr>
                <w:rFonts w:hint="eastAsia"/>
                <w:color w:val="000000"/>
                <w:sz w:val="24"/>
                <w:szCs w:val="24"/>
                <w:shd w:val="clear" w:color="auto" w:fill="auto"/>
                <w:lang w:val="en-US" w:eastAsia="zh-CN"/>
              </w:rPr>
              <w:t>f.收集的危险废物不能外流、泄漏、扩散，只能交给有资质单位处理，并依</w:t>
            </w:r>
          </w:p>
          <w:p>
            <w:pPr>
              <w:numPr>
                <w:ilvl w:val="0"/>
                <w:numId w:val="0"/>
              </w:numPr>
              <w:adjustRightInd w:val="0"/>
              <w:snapToGrid w:val="0"/>
              <w:spacing w:line="360" w:lineRule="auto"/>
              <w:rPr>
                <w:rFonts w:ascii="Times New Roman" w:hAnsi="Times New Roman"/>
              </w:rPr>
            </w:pPr>
            <w:r>
              <w:rPr>
                <w:rFonts w:hint="eastAsia"/>
                <w:color w:val="000000"/>
                <w:sz w:val="24"/>
                <w:szCs w:val="24"/>
                <w:shd w:val="clear" w:color="auto" w:fill="auto"/>
                <w:lang w:val="en-US" w:eastAsia="zh-CN"/>
              </w:rPr>
              <w:t>照危险废物转移联单制度填写和保存转移联单。</w:t>
            </w:r>
          </w:p>
        </w:tc>
      </w:tr>
    </w:tbl>
    <w:p>
      <w:pPr>
        <w:adjustRightInd w:val="0"/>
        <w:snapToGrid w:val="0"/>
        <w:outlineLvl w:val="1"/>
        <w:rPr>
          <w:b/>
          <w:sz w:val="30"/>
          <w:szCs w:val="30"/>
        </w:rPr>
      </w:pPr>
      <w:bookmarkStart w:id="0" w:name="_Toc18076855"/>
      <w:bookmarkStart w:id="1" w:name="_Toc28105222"/>
      <w:bookmarkStart w:id="2" w:name="_Toc21509620"/>
      <w:bookmarkStart w:id="3" w:name="_Toc27754498"/>
    </w:p>
    <w:p>
      <w:pPr>
        <w:adjustRightInd w:val="0"/>
        <w:snapToGrid w:val="0"/>
        <w:outlineLvl w:val="1"/>
        <w:rPr>
          <w:b/>
          <w:sz w:val="30"/>
          <w:szCs w:val="30"/>
        </w:rPr>
      </w:pPr>
    </w:p>
    <w:p>
      <w:pPr>
        <w:adjustRightInd w:val="0"/>
        <w:snapToGrid w:val="0"/>
        <w:outlineLvl w:val="1"/>
        <w:rPr>
          <w:b/>
          <w:sz w:val="30"/>
          <w:szCs w:val="30"/>
        </w:rPr>
      </w:pPr>
    </w:p>
    <w:p>
      <w:pPr>
        <w:adjustRightInd w:val="0"/>
        <w:snapToGrid w:val="0"/>
        <w:outlineLvl w:val="1"/>
        <w:rPr>
          <w:b/>
          <w:sz w:val="30"/>
          <w:szCs w:val="30"/>
        </w:rPr>
      </w:pPr>
    </w:p>
    <w:p>
      <w:pPr>
        <w:adjustRightInd w:val="0"/>
        <w:snapToGrid w:val="0"/>
        <w:outlineLvl w:val="1"/>
        <w:rPr>
          <w:b/>
          <w:sz w:val="30"/>
          <w:szCs w:val="30"/>
        </w:rPr>
      </w:pPr>
    </w:p>
    <w:p>
      <w:pPr>
        <w:adjustRightInd w:val="0"/>
        <w:snapToGrid w:val="0"/>
        <w:outlineLvl w:val="1"/>
        <w:rPr>
          <w:b/>
          <w:sz w:val="30"/>
          <w:szCs w:val="30"/>
        </w:rPr>
      </w:pPr>
    </w:p>
    <w:p>
      <w:pPr>
        <w:adjustRightInd w:val="0"/>
        <w:snapToGrid w:val="0"/>
        <w:outlineLvl w:val="1"/>
        <w:rPr>
          <w:b/>
          <w:sz w:val="30"/>
          <w:szCs w:val="30"/>
        </w:rPr>
      </w:pPr>
      <w:r>
        <w:rPr>
          <w:b/>
          <w:sz w:val="30"/>
          <w:szCs w:val="30"/>
        </w:rPr>
        <w:t>建设项目所在地自然环境简况</w:t>
      </w:r>
    </w:p>
    <w:tbl>
      <w:tblPr>
        <w:tblStyle w:val="17"/>
        <w:tblW w:w="88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62" w:hRule="atLeast"/>
          <w:jc w:val="center"/>
        </w:trPr>
        <w:tc>
          <w:tcPr>
            <w:tcW w:w="8856" w:type="dxa"/>
            <w:tcBorders>
              <w:top w:val="single" w:color="auto" w:sz="12" w:space="0"/>
              <w:left w:val="single" w:color="auto" w:sz="12" w:space="0"/>
              <w:bottom w:val="single" w:color="auto" w:sz="12" w:space="0"/>
              <w:right w:val="single" w:color="auto" w:sz="12" w:space="0"/>
            </w:tcBorders>
            <w:noWrap w:val="0"/>
            <w:vAlign w:val="top"/>
          </w:tcPr>
          <w:p>
            <w:pPr>
              <w:spacing w:line="360" w:lineRule="auto"/>
              <w:jc w:val="left"/>
              <w:rPr>
                <w:b/>
                <w:sz w:val="24"/>
                <w:szCs w:val="24"/>
              </w:rPr>
            </w:pPr>
            <w:r>
              <w:rPr>
                <w:b/>
                <w:sz w:val="24"/>
                <w:szCs w:val="24"/>
                <w:lang w:bidi="ar"/>
              </w:rPr>
              <w:t>自然环境简况（地理位置、地形、地貌、地质、气候、气象、水文、生物多样性等）：</w:t>
            </w:r>
          </w:p>
          <w:p>
            <w:pPr>
              <w:spacing w:line="360" w:lineRule="auto"/>
              <w:jc w:val="left"/>
              <w:rPr>
                <w:b/>
                <w:kern w:val="0"/>
                <w:sz w:val="24"/>
                <w:szCs w:val="24"/>
                <w:lang w:bidi="ar"/>
              </w:rPr>
            </w:pPr>
            <w:r>
              <w:rPr>
                <w:b/>
                <w:kern w:val="0"/>
                <w:sz w:val="24"/>
                <w:szCs w:val="24"/>
                <w:lang w:val="zh-CN" w:bidi="ar"/>
              </w:rPr>
              <w:t>一、地理位置</w:t>
            </w:r>
          </w:p>
          <w:p>
            <w:pPr>
              <w:tabs>
                <w:tab w:val="left" w:pos="8607"/>
              </w:tabs>
              <w:spacing w:line="360" w:lineRule="auto"/>
              <w:ind w:firstLine="480" w:firstLineChars="200"/>
              <w:rPr>
                <w:bCs/>
                <w:snapToGrid w:val="0"/>
                <w:kern w:val="0"/>
                <w:sz w:val="24"/>
              </w:rPr>
            </w:pPr>
            <w:r>
              <w:rPr>
                <w:bCs/>
                <w:snapToGrid w:val="0"/>
                <w:kern w:val="0"/>
                <w:sz w:val="24"/>
              </w:rPr>
              <w:t>西咸新区沣东新城是西咸新区渭河南岸的重要组成部分，其东接西安市西三环，西接沣河东河岸，西安绕城以西的部分，南临西汉高速，规划总面积159.3平方公里。辖区内包含建章路街办、三桥街办、王寺街办、斗门街办、</w:t>
            </w:r>
            <w:r>
              <w:rPr>
                <w:rFonts w:hint="eastAsia"/>
                <w:bCs/>
                <w:snapToGrid w:val="0"/>
                <w:kern w:val="0"/>
                <w:sz w:val="24"/>
                <w:lang w:eastAsia="zh-CN"/>
              </w:rPr>
              <w:t>上林街办</w:t>
            </w:r>
            <w:r>
              <w:rPr>
                <w:bCs/>
                <w:snapToGrid w:val="0"/>
                <w:kern w:val="0"/>
                <w:sz w:val="24"/>
              </w:rPr>
              <w:t>等。</w:t>
            </w:r>
          </w:p>
          <w:p>
            <w:pPr>
              <w:spacing w:line="360" w:lineRule="auto"/>
              <w:ind w:firstLine="480"/>
              <w:rPr>
                <w:snapToGrid w:val="0"/>
                <w:sz w:val="24"/>
                <w:szCs w:val="24"/>
              </w:rPr>
            </w:pPr>
            <w:r>
              <w:rPr>
                <w:rFonts w:ascii="Times New Roman" w:hAnsi="Times New Roman"/>
                <w:sz w:val="24"/>
              </w:rPr>
              <w:t>本项目位于</w:t>
            </w:r>
            <w:r>
              <w:rPr>
                <w:rFonts w:hint="eastAsia"/>
                <w:sz w:val="24"/>
                <w:lang w:val="en-US" w:eastAsia="zh-CN"/>
              </w:rPr>
              <w:t>陕西省西咸新区沣东新城红光路西段8号C-2区域</w:t>
            </w:r>
            <w:r>
              <w:rPr>
                <w:sz w:val="24"/>
                <w:szCs w:val="24"/>
              </w:rPr>
              <w:t>，具体地理</w:t>
            </w:r>
            <w:r>
              <w:rPr>
                <w:rFonts w:hint="eastAsia"/>
                <w:sz w:val="24"/>
                <w:szCs w:val="24"/>
                <w:lang w:val="en-US" w:eastAsia="zh-CN"/>
              </w:rPr>
              <w:t>位置见</w:t>
            </w:r>
            <w:r>
              <w:rPr>
                <w:rFonts w:hint="eastAsia"/>
                <w:b/>
                <w:bCs/>
                <w:sz w:val="24"/>
                <w:szCs w:val="24"/>
                <w:lang w:val="en-US" w:eastAsia="zh-CN"/>
              </w:rPr>
              <w:t>附图1</w:t>
            </w:r>
            <w:r>
              <w:rPr>
                <w:snapToGrid w:val="0"/>
                <w:sz w:val="24"/>
                <w:szCs w:val="24"/>
              </w:rPr>
              <w:t>。</w:t>
            </w:r>
          </w:p>
          <w:p>
            <w:pPr>
              <w:spacing w:line="360" w:lineRule="auto"/>
              <w:jc w:val="left"/>
              <w:rPr>
                <w:b/>
                <w:kern w:val="0"/>
                <w:sz w:val="24"/>
                <w:szCs w:val="24"/>
              </w:rPr>
            </w:pPr>
            <w:r>
              <w:rPr>
                <w:b/>
                <w:kern w:val="0"/>
                <w:sz w:val="24"/>
                <w:szCs w:val="24"/>
                <w:lang w:bidi="ar"/>
              </w:rPr>
              <w:t>二、</w:t>
            </w:r>
            <w:r>
              <w:rPr>
                <w:rFonts w:hint="eastAsia"/>
                <w:b/>
                <w:kern w:val="0"/>
                <w:sz w:val="24"/>
                <w:szCs w:val="24"/>
                <w:lang w:eastAsia="zh-CN" w:bidi="ar"/>
              </w:rPr>
              <w:t>地</w:t>
            </w:r>
            <w:r>
              <w:rPr>
                <w:b/>
                <w:kern w:val="0"/>
                <w:sz w:val="24"/>
                <w:lang w:bidi="ar"/>
              </w:rPr>
              <w:t>形</w:t>
            </w:r>
            <w:r>
              <w:rPr>
                <w:b/>
                <w:kern w:val="0"/>
                <w:sz w:val="24"/>
                <w:szCs w:val="24"/>
                <w:lang w:bidi="ar"/>
              </w:rPr>
              <w:t>、地貌</w:t>
            </w:r>
          </w:p>
          <w:p>
            <w:pPr>
              <w:tabs>
                <w:tab w:val="left" w:pos="8607"/>
              </w:tabs>
              <w:spacing w:line="360" w:lineRule="auto"/>
              <w:ind w:firstLine="480" w:firstLineChars="200"/>
              <w:rPr>
                <w:sz w:val="24"/>
              </w:rPr>
            </w:pPr>
            <w:r>
              <w:rPr>
                <w:bCs/>
                <w:snapToGrid w:val="0"/>
                <w:kern w:val="0"/>
                <w:sz w:val="24"/>
              </w:rPr>
              <w:t>西咸新区沣东新城</w:t>
            </w:r>
            <w:r>
              <w:rPr>
                <w:sz w:val="24"/>
              </w:rPr>
              <w:t>地貌类型属渭河冲积平原，地势南高北低。由北向南，依次为河漫滩及一、二、三级阶地。西部河漫滩和一级阶地非常开阔，东部阶地紧凑高耸。二、三级阶地东高西低，河漫滩与一级阶地转为西高东低。</w:t>
            </w:r>
          </w:p>
          <w:p>
            <w:pPr>
              <w:widowControl/>
              <w:tabs>
                <w:tab w:val="left" w:pos="465"/>
              </w:tabs>
              <w:spacing w:beforeLines="0" w:afterLines="0" w:line="360" w:lineRule="auto"/>
              <w:ind w:firstLine="480" w:firstLineChars="200"/>
              <w:jc w:val="left"/>
              <w:rPr>
                <w:rFonts w:hint="eastAsia"/>
                <w:color w:val="auto"/>
                <w:sz w:val="24"/>
              </w:rPr>
            </w:pPr>
            <w:r>
              <w:rPr>
                <w:rFonts w:hint="eastAsia"/>
                <w:color w:val="auto"/>
                <w:sz w:val="24"/>
              </w:rPr>
              <w:t>项目场区属于渭河二级阶地上，地势较平坦，场区地貌单一，基本无障碍物等。地质条件简单，无不良地质构造。地层上层为沙质黏土、中层为粗粒径沙土并夹有砂卵石。地下水位埋深一般在8~10m，对建筑物基础不会造成不良影响。</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eastAsia="宋体"/>
                <w:lang w:eastAsia="zh-CN"/>
              </w:rPr>
            </w:pPr>
            <w:r>
              <w:rPr>
                <w:rFonts w:hint="eastAsia"/>
                <w:color w:val="auto"/>
                <w:sz w:val="24"/>
                <w:lang w:eastAsia="zh-CN"/>
              </w:rPr>
              <w:t>根据现场踏勘，场地较为平坦。</w:t>
            </w:r>
          </w:p>
          <w:p>
            <w:pPr>
              <w:pStyle w:val="40"/>
              <w:widowControl/>
              <w:snapToGrid/>
              <w:spacing w:line="360" w:lineRule="auto"/>
              <w:ind w:left="0" w:leftChars="0" w:firstLine="0" w:firstLineChars="0"/>
              <w:jc w:val="left"/>
              <w:rPr>
                <w:rFonts w:ascii="Times New Roman" w:hAnsi="Times New Roman"/>
                <w:b/>
                <w:color w:val="auto"/>
                <w:sz w:val="24"/>
                <w:szCs w:val="24"/>
              </w:rPr>
            </w:pPr>
            <w:r>
              <w:rPr>
                <w:rFonts w:hint="eastAsia" w:ascii="Times New Roman" w:hAnsi="Times New Roman"/>
                <w:b/>
                <w:color w:val="auto"/>
                <w:sz w:val="24"/>
                <w:szCs w:val="24"/>
                <w:lang w:val="en-US" w:eastAsia="zh-CN"/>
              </w:rPr>
              <w:t>三</w:t>
            </w:r>
            <w:r>
              <w:rPr>
                <w:rFonts w:ascii="Times New Roman" w:hAnsi="Times New Roman"/>
                <w:b/>
                <w:color w:val="auto"/>
                <w:sz w:val="24"/>
                <w:szCs w:val="24"/>
              </w:rPr>
              <w:t>、气候气象</w:t>
            </w:r>
          </w:p>
          <w:p>
            <w:pPr>
              <w:pStyle w:val="40"/>
              <w:widowControl/>
              <w:snapToGrid/>
              <w:spacing w:line="360" w:lineRule="auto"/>
              <w:ind w:firstLine="480" w:firstLineChars="200"/>
              <w:jc w:val="left"/>
              <w:rPr>
                <w:rFonts w:hint="eastAsia" w:ascii="Times New Roman" w:hAnsi="Times New Roman" w:eastAsia="宋体"/>
                <w:sz w:val="24"/>
                <w:szCs w:val="24"/>
                <w:lang w:val="en-US" w:eastAsia="zh-CN"/>
              </w:rPr>
            </w:pPr>
            <w:r>
              <w:rPr>
                <w:rFonts w:ascii="Times New Roman" w:hAnsi="Times New Roman"/>
                <w:sz w:val="24"/>
                <w:szCs w:val="24"/>
              </w:rPr>
              <w:t>沣东新城地处西安、咸阳交汇处，属暖温带半湿润大陆性季风气候，</w:t>
            </w:r>
            <w:r>
              <w:rPr>
                <w:rFonts w:hint="eastAsia" w:ascii="Times New Roman" w:hAnsi="Times New Roman"/>
                <w:sz w:val="24"/>
                <w:szCs w:val="24"/>
                <w:lang w:val="en-US" w:eastAsia="zh-CN"/>
              </w:rPr>
              <w:t>雨量适中</w:t>
            </w:r>
            <w:r>
              <w:rPr>
                <w:rFonts w:ascii="Times New Roman" w:hAnsi="Times New Roman"/>
                <w:sz w:val="24"/>
                <w:szCs w:val="24"/>
              </w:rPr>
              <w:t>，四季分明。</w:t>
            </w:r>
            <w:r>
              <w:rPr>
                <w:rFonts w:hint="eastAsia" w:ascii="Times New Roman" w:hAnsi="Times New Roman"/>
                <w:sz w:val="24"/>
                <w:szCs w:val="24"/>
                <w:lang w:val="en-US" w:eastAsia="zh-CN"/>
              </w:rPr>
              <w:t>冬季比较干燥寒冷，春季温暖，夏季炎热多雨，秋季温和湿润。年</w:t>
            </w:r>
            <w:r>
              <w:rPr>
                <w:rFonts w:ascii="Times New Roman" w:hAnsi="Times New Roman"/>
                <w:sz w:val="24"/>
                <w:szCs w:val="24"/>
              </w:rPr>
              <w:t>平均气温</w:t>
            </w:r>
            <w:r>
              <w:rPr>
                <w:rFonts w:hint="eastAsia" w:ascii="Times New Roman" w:hAnsi="Times New Roman"/>
                <w:sz w:val="24"/>
                <w:szCs w:val="24"/>
                <w:lang w:val="en-US" w:eastAsia="zh-CN"/>
              </w:rPr>
              <w:t>9</w:t>
            </w:r>
            <w:r>
              <w:rPr>
                <w:rFonts w:ascii="Times New Roman" w:hAnsi="Times New Roman"/>
                <w:sz w:val="24"/>
                <w:szCs w:val="24"/>
              </w:rPr>
              <w:t>～1</w:t>
            </w:r>
            <w:r>
              <w:rPr>
                <w:rFonts w:hint="eastAsia" w:ascii="Times New Roman" w:hAnsi="Times New Roman"/>
                <w:sz w:val="24"/>
                <w:szCs w:val="24"/>
                <w:lang w:val="en-US" w:eastAsia="zh-CN"/>
              </w:rPr>
              <w:t>3.2</w:t>
            </w:r>
            <w:r>
              <w:rPr>
                <w:rFonts w:ascii="Times New Roman" w:hAnsi="Times New Roman"/>
                <w:sz w:val="24"/>
                <w:szCs w:val="24"/>
              </w:rPr>
              <w:t>℃</w:t>
            </w:r>
            <w:r>
              <w:rPr>
                <w:rFonts w:hint="eastAsia" w:ascii="Times New Roman" w:hAnsi="Times New Roman"/>
                <w:sz w:val="24"/>
                <w:szCs w:val="24"/>
                <w:lang w:eastAsia="zh-CN"/>
              </w:rPr>
              <w:t>，</w:t>
            </w:r>
            <w:r>
              <w:rPr>
                <w:rFonts w:hint="eastAsia" w:ascii="Times New Roman" w:hAnsi="Times New Roman"/>
                <w:sz w:val="24"/>
                <w:szCs w:val="24"/>
                <w:lang w:val="en-US" w:eastAsia="zh-CN"/>
              </w:rPr>
              <w:t>最低温度可达-19</w:t>
            </w:r>
            <w:r>
              <w:rPr>
                <w:rFonts w:ascii="Times New Roman" w:hAnsi="Times New Roman"/>
                <w:sz w:val="24"/>
                <w:szCs w:val="24"/>
              </w:rPr>
              <w:t>℃</w:t>
            </w:r>
            <w:r>
              <w:rPr>
                <w:rFonts w:hint="eastAsia" w:ascii="Times New Roman" w:hAnsi="Times New Roman"/>
                <w:sz w:val="24"/>
                <w:szCs w:val="24"/>
                <w:lang w:eastAsia="zh-CN"/>
              </w:rPr>
              <w:t>，</w:t>
            </w:r>
            <w:r>
              <w:rPr>
                <w:rFonts w:hint="eastAsia" w:ascii="Times New Roman" w:hAnsi="Times New Roman"/>
                <w:sz w:val="24"/>
                <w:szCs w:val="24"/>
                <w:lang w:val="en-US" w:eastAsia="zh-CN"/>
              </w:rPr>
              <w:t>最高温度可达43</w:t>
            </w:r>
            <w:r>
              <w:rPr>
                <w:rFonts w:ascii="Times New Roman" w:hAnsi="Times New Roman"/>
                <w:sz w:val="24"/>
                <w:szCs w:val="24"/>
              </w:rPr>
              <w:t>℃。年降水量</w:t>
            </w:r>
            <w:r>
              <w:rPr>
                <w:rFonts w:hint="eastAsia" w:ascii="Times New Roman" w:hAnsi="Times New Roman"/>
                <w:sz w:val="24"/>
                <w:szCs w:val="24"/>
                <w:lang w:val="en-US" w:eastAsia="zh-CN"/>
              </w:rPr>
              <w:t>约</w:t>
            </w:r>
            <w:r>
              <w:rPr>
                <w:rFonts w:ascii="Times New Roman" w:hAnsi="Times New Roman"/>
                <w:sz w:val="24"/>
                <w:szCs w:val="24"/>
              </w:rPr>
              <w:t>550.5mm，降水多集中在6～10月，占年降水的75.1%。</w:t>
            </w:r>
            <w:r>
              <w:rPr>
                <w:rFonts w:hint="eastAsia" w:ascii="Times New Roman" w:hAnsi="Times New Roman"/>
                <w:sz w:val="24"/>
                <w:szCs w:val="24"/>
                <w:lang w:val="en-US" w:eastAsia="zh-CN"/>
              </w:rPr>
              <w:t>雨热同期，对夏季作物的成熟和秋季作物的生长发育很有利</w:t>
            </w:r>
            <w:r>
              <w:rPr>
                <w:rFonts w:ascii="Times New Roman" w:hAnsi="Times New Roman"/>
                <w:sz w:val="24"/>
                <w:szCs w:val="24"/>
              </w:rPr>
              <w:t>。</w:t>
            </w:r>
            <w:r>
              <w:rPr>
                <w:rFonts w:hint="eastAsia" w:ascii="Times New Roman" w:hAnsi="Times New Roman"/>
                <w:sz w:val="24"/>
                <w:szCs w:val="24"/>
                <w:lang w:val="en-US" w:eastAsia="zh-CN"/>
              </w:rPr>
              <w:t>受地形影响全年</w:t>
            </w:r>
            <w:r>
              <w:rPr>
                <w:rFonts w:ascii="Times New Roman" w:hAnsi="Times New Roman"/>
                <w:sz w:val="24"/>
                <w:szCs w:val="24"/>
              </w:rPr>
              <w:t>风向</w:t>
            </w:r>
            <w:r>
              <w:rPr>
                <w:rFonts w:hint="eastAsia" w:ascii="Times New Roman" w:hAnsi="Times New Roman"/>
                <w:sz w:val="24"/>
                <w:szCs w:val="24"/>
                <w:lang w:val="en-US" w:eastAsia="zh-CN"/>
              </w:rPr>
              <w:t>多</w:t>
            </w:r>
            <w:r>
              <w:rPr>
                <w:rFonts w:ascii="Times New Roman" w:hAnsi="Times New Roman"/>
                <w:sz w:val="24"/>
                <w:szCs w:val="24"/>
              </w:rPr>
              <w:t>为东北风（NE），</w:t>
            </w:r>
            <w:r>
              <w:rPr>
                <w:rFonts w:hint="eastAsia" w:ascii="Times New Roman" w:hAnsi="Times New Roman"/>
                <w:sz w:val="24"/>
                <w:szCs w:val="24"/>
                <w:lang w:val="en-US" w:eastAsia="zh-CN"/>
              </w:rPr>
              <w:t>年平均风速为1.3</w:t>
            </w:r>
            <w:r>
              <w:rPr>
                <w:rFonts w:ascii="Times New Roman" w:hAnsi="Times New Roman"/>
                <w:sz w:val="24"/>
                <w:szCs w:val="24"/>
              </w:rPr>
              <w:t>～</w:t>
            </w:r>
            <w:r>
              <w:rPr>
                <w:rFonts w:hint="eastAsia" w:ascii="Times New Roman" w:hAnsi="Times New Roman"/>
                <w:sz w:val="24"/>
                <w:szCs w:val="24"/>
                <w:lang w:val="en-US" w:eastAsia="zh-CN"/>
              </w:rPr>
              <w:t>2.6m/s。</w:t>
            </w:r>
          </w:p>
          <w:p>
            <w:pPr>
              <w:pStyle w:val="40"/>
              <w:widowControl/>
              <w:snapToGrid/>
              <w:spacing w:line="360" w:lineRule="auto"/>
              <w:ind w:left="0" w:leftChars="0" w:firstLine="0" w:firstLineChars="0"/>
              <w:jc w:val="left"/>
              <w:rPr>
                <w:rFonts w:hint="eastAsia" w:ascii="Times New Roman" w:hAnsi="Times New Roman" w:eastAsia="宋体"/>
                <w:b/>
                <w:kern w:val="0"/>
                <w:sz w:val="24"/>
                <w:szCs w:val="24"/>
                <w:lang w:eastAsia="zh-CN"/>
              </w:rPr>
            </w:pPr>
            <w:r>
              <w:rPr>
                <w:rFonts w:hint="eastAsia" w:ascii="Times New Roman" w:hAnsi="Times New Roman"/>
                <w:b/>
                <w:sz w:val="24"/>
                <w:szCs w:val="24"/>
                <w:lang w:val="en-US" w:eastAsia="zh-CN"/>
              </w:rPr>
              <w:t>四</w:t>
            </w:r>
            <w:r>
              <w:rPr>
                <w:rFonts w:ascii="Times New Roman" w:hAnsi="Times New Roman"/>
                <w:b/>
                <w:sz w:val="24"/>
                <w:szCs w:val="24"/>
              </w:rPr>
              <w:t>、</w:t>
            </w:r>
            <w:r>
              <w:rPr>
                <w:rFonts w:ascii="Times New Roman" w:hAnsi="Times New Roman"/>
                <w:b/>
                <w:kern w:val="0"/>
                <w:sz w:val="24"/>
                <w:szCs w:val="24"/>
              </w:rPr>
              <w:t>水文</w:t>
            </w:r>
          </w:p>
          <w:p>
            <w:pPr>
              <w:tabs>
                <w:tab w:val="left" w:pos="8607"/>
              </w:tabs>
              <w:spacing w:line="360" w:lineRule="auto"/>
              <w:ind w:firstLine="480" w:firstLineChars="200"/>
              <w:jc w:val="left"/>
              <w:rPr>
                <w:sz w:val="24"/>
              </w:rPr>
            </w:pPr>
            <w:r>
              <w:rPr>
                <w:sz w:val="24"/>
              </w:rPr>
              <w:t>（1）地表水</w:t>
            </w:r>
          </w:p>
          <w:p>
            <w:pPr>
              <w:pStyle w:val="39"/>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项目所处区域涉及的河流主要是渭河（及其支流沣河、皂河）及太平河。</w:t>
            </w:r>
          </w:p>
          <w:p>
            <w:pPr>
              <w:pStyle w:val="39"/>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渭河是黄河最大支流，发源于今甘肃省定西市渭源县鸟鼠山，主要流经今甘肃天水、陕西省关中平原宝鸡、咸阳、西安、渭南等地，至渭南市潼关县汇入黄河。渭河干流横跨甘肃东部和陕西中部，全长818km，流域总面积134767km</w:t>
            </w:r>
            <w:r>
              <w:rPr>
                <w:rFonts w:hint="eastAsia" w:ascii="Times New Roman" w:hAnsi="Times New Roman" w:eastAsia="宋体" w:cs="Times New Roman"/>
                <w:color w:val="auto"/>
                <w:kern w:val="2"/>
                <w:sz w:val="24"/>
                <w:szCs w:val="22"/>
                <w:vertAlign w:val="superscript"/>
                <w:lang w:val="en-US" w:eastAsia="zh-CN" w:bidi="ar-SA"/>
              </w:rPr>
              <w:t>2</w:t>
            </w:r>
            <w:r>
              <w:rPr>
                <w:rFonts w:hint="eastAsia" w:ascii="Times New Roman" w:hAnsi="Times New Roman" w:eastAsia="宋体" w:cs="Times New Roman"/>
                <w:color w:val="auto"/>
                <w:kern w:val="2"/>
                <w:sz w:val="24"/>
                <w:szCs w:val="22"/>
                <w:lang w:val="en-US" w:eastAsia="zh-CN" w:bidi="ar-SA"/>
              </w:rPr>
              <w:t>，渭河多年年平均径流量75.7亿m</w:t>
            </w:r>
            <w:r>
              <w:rPr>
                <w:rFonts w:hint="eastAsia" w:ascii="Times New Roman" w:hAnsi="Times New Roman" w:eastAsia="宋体" w:cs="Times New Roman"/>
                <w:color w:val="auto"/>
                <w:kern w:val="2"/>
                <w:sz w:val="24"/>
                <w:szCs w:val="22"/>
                <w:vertAlign w:val="superscript"/>
                <w:lang w:val="en-US" w:eastAsia="zh-CN" w:bidi="ar-SA"/>
              </w:rPr>
              <w:t>3</w:t>
            </w:r>
            <w:r>
              <w:rPr>
                <w:rFonts w:hint="eastAsia" w:ascii="Times New Roman" w:hAnsi="Times New Roman" w:eastAsia="宋体" w:cs="Times New Roman"/>
                <w:color w:val="auto"/>
                <w:kern w:val="2"/>
                <w:sz w:val="24"/>
                <w:szCs w:val="22"/>
                <w:lang w:val="en-US" w:eastAsia="zh-CN" w:bidi="ar-SA"/>
              </w:rPr>
              <w:t>，陕西境内为53.8亿m</w:t>
            </w:r>
            <w:r>
              <w:rPr>
                <w:rFonts w:hint="eastAsia" w:ascii="Times New Roman" w:hAnsi="Times New Roman" w:eastAsia="宋体" w:cs="Times New Roman"/>
                <w:color w:val="auto"/>
                <w:kern w:val="2"/>
                <w:sz w:val="24"/>
                <w:szCs w:val="22"/>
                <w:vertAlign w:val="superscript"/>
                <w:lang w:val="en-US" w:eastAsia="zh-CN" w:bidi="ar-SA"/>
              </w:rPr>
              <w:t>3</w:t>
            </w:r>
            <w:r>
              <w:rPr>
                <w:rFonts w:hint="eastAsia" w:ascii="Times New Roman" w:hAnsi="Times New Roman" w:eastAsia="宋体" w:cs="Times New Roman"/>
                <w:color w:val="auto"/>
                <w:kern w:val="2"/>
                <w:sz w:val="24"/>
                <w:szCs w:val="22"/>
                <w:lang w:val="en-US" w:eastAsia="zh-CN" w:bidi="ar-SA"/>
              </w:rPr>
              <w:t>，径流地区分布不均，总的趋势是自南而北减小，秦岭、关山区高，原区、谷地区低;西部大于东部，中游比下游径流丰富。渭河属</w:t>
            </w:r>
            <w:r>
              <w:rPr>
                <w:rFonts w:hint="eastAsia" w:ascii="Times New Roman" w:cs="Times New Roman"/>
                <w:color w:val="auto"/>
                <w:kern w:val="2"/>
                <w:sz w:val="24"/>
                <w:szCs w:val="22"/>
                <w:lang w:val="en-US" w:eastAsia="zh-CN" w:bidi="ar-SA"/>
              </w:rPr>
              <w:t>季节性</w:t>
            </w:r>
            <w:r>
              <w:rPr>
                <w:rFonts w:hint="eastAsia" w:ascii="Times New Roman" w:hAnsi="Times New Roman" w:eastAsia="宋体" w:cs="Times New Roman"/>
                <w:color w:val="auto"/>
                <w:kern w:val="2"/>
                <w:sz w:val="24"/>
                <w:szCs w:val="22"/>
                <w:lang w:val="en-US" w:eastAsia="zh-CN" w:bidi="ar-SA"/>
              </w:rPr>
              <w:t>河流，径流年内分配极不均匀，一般来说7～9为丰水月，12月至翌年3月为枯水月。</w:t>
            </w:r>
            <w:r>
              <w:rPr>
                <w:rFonts w:hint="eastAsia" w:ascii="Times New Roman" w:cs="Times New Roman"/>
                <w:color w:val="auto"/>
                <w:kern w:val="2"/>
                <w:sz w:val="24"/>
                <w:szCs w:val="22"/>
                <w:lang w:val="en-US" w:eastAsia="zh-CN" w:bidi="ar-SA"/>
              </w:rPr>
              <w:t>沣河是渭河的一级支流，发源于西安长安区沣峪，流至咸阳市汇入渭河，全长82km，总流域面积1460km</w:t>
            </w:r>
            <w:r>
              <w:rPr>
                <w:rFonts w:hint="eastAsia" w:ascii="Times New Roman" w:cs="Times New Roman"/>
                <w:color w:val="auto"/>
                <w:kern w:val="2"/>
                <w:sz w:val="24"/>
                <w:szCs w:val="22"/>
                <w:vertAlign w:val="superscript"/>
                <w:lang w:val="en-US" w:eastAsia="zh-CN" w:bidi="ar-SA"/>
              </w:rPr>
              <w:t>2</w:t>
            </w:r>
            <w:r>
              <w:rPr>
                <w:rFonts w:hint="eastAsia" w:ascii="Times New Roman" w:cs="Times New Roman"/>
                <w:color w:val="auto"/>
                <w:kern w:val="2"/>
                <w:sz w:val="24"/>
                <w:szCs w:val="22"/>
                <w:lang w:val="en-US" w:eastAsia="zh-CN" w:bidi="ar-SA"/>
              </w:rPr>
              <w:t>。</w:t>
            </w:r>
          </w:p>
          <w:p>
            <w:pPr>
              <w:tabs>
                <w:tab w:val="left" w:pos="675"/>
              </w:tabs>
              <w:spacing w:line="360" w:lineRule="auto"/>
              <w:ind w:firstLine="480" w:firstLineChars="200"/>
              <w:jc w:val="left"/>
              <w:rPr>
                <w:rFonts w:hint="eastAsia"/>
                <w:color w:val="auto"/>
                <w:sz w:val="24"/>
                <w:lang w:eastAsia="zh-CN"/>
              </w:rPr>
            </w:pPr>
            <w:r>
              <w:rPr>
                <w:rFonts w:hint="eastAsia" w:ascii="Times New Roman" w:cs="Times New Roman"/>
                <w:color w:val="auto"/>
                <w:kern w:val="2"/>
                <w:sz w:val="24"/>
                <w:szCs w:val="22"/>
                <w:lang w:val="en-US" w:eastAsia="zh-CN" w:bidi="ar-SA"/>
              </w:rPr>
              <w:t>皂河发源于长安区水寨村，流经长安区韦曲、杜城、申店进入西安市区，再经丈八沟、北石桥、三桥镇、六村堡至草滩入渭河。全长32km，西安市区段长27.4km。</w:t>
            </w:r>
          </w:p>
          <w:p>
            <w:pPr>
              <w:tabs>
                <w:tab w:val="left" w:pos="675"/>
              </w:tabs>
              <w:spacing w:line="360" w:lineRule="auto"/>
              <w:ind w:firstLine="480" w:firstLineChars="200"/>
              <w:jc w:val="left"/>
              <w:rPr>
                <w:rFonts w:hint="eastAsia" w:eastAsia="宋体"/>
                <w:color w:val="auto"/>
                <w:sz w:val="24"/>
                <w:lang w:eastAsia="zh-CN"/>
              </w:rPr>
            </w:pPr>
            <w:r>
              <w:rPr>
                <w:rFonts w:hint="eastAsia"/>
                <w:color w:val="auto"/>
                <w:sz w:val="24"/>
                <w:lang w:eastAsia="zh-CN"/>
              </w:rPr>
              <w:t>太平河是皂河的一级支流，位于西安市西北郊，自高新区市政箱涵出水口至入皂河口，全长24.917km，其中沣东新城内的长度约为20.982km，太平河规划总汇流面106.1</w:t>
            </w:r>
            <w:r>
              <w:rPr>
                <w:rFonts w:hint="eastAsia"/>
                <w:color w:val="auto"/>
                <w:sz w:val="24"/>
                <w:lang w:val="en-US" w:eastAsia="zh-CN"/>
              </w:rPr>
              <w:t>k</w:t>
            </w:r>
            <w:r>
              <w:rPr>
                <w:rFonts w:hint="eastAsia"/>
                <w:color w:val="auto"/>
                <w:sz w:val="24"/>
                <w:lang w:eastAsia="zh-CN"/>
              </w:rPr>
              <w:t>m</w:t>
            </w:r>
            <w:r>
              <w:rPr>
                <w:rFonts w:hint="eastAsia"/>
                <w:color w:val="auto"/>
                <w:sz w:val="24"/>
                <w:vertAlign w:val="superscript"/>
                <w:lang w:eastAsia="zh-CN"/>
              </w:rPr>
              <w:t>2</w:t>
            </w:r>
            <w:r>
              <w:rPr>
                <w:rFonts w:hint="eastAsia"/>
                <w:color w:val="auto"/>
                <w:sz w:val="24"/>
                <w:lang w:eastAsia="zh-CN"/>
              </w:rPr>
              <w:t>。太平河是西安市城市排水系统中皂河排水系统的重要组成部分，主要接纳西高新二次创业区域及河道沿途经过的长安区斗门街道办和王寺街道办、西安市雁塔区和未央区、咸阳秦都区沿途的雨污水排放。容纳西安市第六污水处理厂、西安市第七污水处理厂和沣东污水处理厂的排水，还有昆明池退水，最大排放量达到154万立方米。</w:t>
            </w:r>
          </w:p>
          <w:p>
            <w:pPr>
              <w:tabs>
                <w:tab w:val="left" w:pos="8607"/>
              </w:tabs>
              <w:spacing w:line="360" w:lineRule="auto"/>
              <w:ind w:firstLine="480" w:firstLineChars="200"/>
              <w:jc w:val="left"/>
              <w:rPr>
                <w:rFonts w:hint="default" w:eastAsia="宋体"/>
                <w:color w:val="auto"/>
                <w:sz w:val="24"/>
                <w:lang w:val="en-US" w:eastAsia="zh-CN"/>
              </w:rPr>
            </w:pPr>
            <w:r>
              <w:rPr>
                <w:rFonts w:hint="eastAsia"/>
                <w:color w:val="auto"/>
                <w:sz w:val="24"/>
                <w:lang w:eastAsia="zh-CN"/>
              </w:rPr>
              <w:t>根据现场踏勘，项目最近地表水体为厂址南侧约</w:t>
            </w:r>
            <w:r>
              <w:rPr>
                <w:rFonts w:hint="eastAsia"/>
                <w:color w:val="auto"/>
                <w:sz w:val="24"/>
                <w:lang w:val="en-US" w:eastAsia="zh-CN"/>
              </w:rPr>
              <w:t>1000m处的皂河。</w:t>
            </w:r>
          </w:p>
          <w:p>
            <w:pPr>
              <w:tabs>
                <w:tab w:val="left" w:pos="8607"/>
              </w:tabs>
              <w:spacing w:line="360" w:lineRule="auto"/>
              <w:ind w:firstLine="480" w:firstLineChars="200"/>
              <w:jc w:val="left"/>
              <w:rPr>
                <w:rFonts w:hint="eastAsia"/>
                <w:color w:val="auto"/>
                <w:sz w:val="24"/>
                <w:lang w:val="en-US" w:eastAsia="zh-CN"/>
              </w:rPr>
            </w:pPr>
            <w:r>
              <w:rPr>
                <w:color w:val="auto"/>
                <w:sz w:val="24"/>
              </w:rPr>
              <w:t>（2）地下水</w:t>
            </w:r>
          </w:p>
          <w:p>
            <w:pPr>
              <w:spacing w:line="360" w:lineRule="auto"/>
              <w:ind w:firstLine="480" w:firstLineChars="200"/>
              <w:rPr>
                <w:rFonts w:hint="default"/>
                <w:color w:val="auto"/>
                <w:sz w:val="24"/>
                <w:lang w:val="en-US" w:eastAsia="zh-CN"/>
              </w:rPr>
            </w:pPr>
            <w:r>
              <w:rPr>
                <w:rFonts w:hint="eastAsia"/>
                <w:color w:val="auto"/>
                <w:sz w:val="24"/>
                <w:lang w:val="en-US" w:eastAsia="zh-CN"/>
              </w:rPr>
              <w:t>沣东新城境内地下水类型为潜水和承压水。目前限制深井抽提承压水，因而现在扰动的主要是地下潜水，其含水量丰富，地下水径流方向由南向北。海拔高度438-502m，埋水深度约10m，</w:t>
            </w:r>
            <w:r>
              <w:rPr>
                <w:rFonts w:hint="eastAsia"/>
                <w:color w:val="auto"/>
                <w:sz w:val="24"/>
              </w:rPr>
              <w:t>境内潜水主要靠大气降水补给，还有上游秦岭北坡汇水下渗补给、灌溉渗透等补给，地下潜水随降雨呈季节性变化。</w:t>
            </w:r>
          </w:p>
          <w:p>
            <w:pPr>
              <w:widowControl/>
              <w:tabs>
                <w:tab w:val="left" w:pos="465"/>
              </w:tabs>
              <w:spacing w:line="360" w:lineRule="auto"/>
              <w:jc w:val="left"/>
              <w:rPr>
                <w:b/>
                <w:color w:val="auto"/>
                <w:kern w:val="0"/>
                <w:sz w:val="24"/>
                <w:szCs w:val="24"/>
              </w:rPr>
            </w:pPr>
            <w:r>
              <w:rPr>
                <w:rFonts w:hint="eastAsia"/>
                <w:b/>
                <w:color w:val="auto"/>
                <w:kern w:val="0"/>
                <w:sz w:val="24"/>
                <w:szCs w:val="24"/>
                <w:lang w:val="en-US" w:eastAsia="zh-CN" w:bidi="ar"/>
              </w:rPr>
              <w:t>五</w:t>
            </w:r>
            <w:r>
              <w:rPr>
                <w:b/>
                <w:color w:val="auto"/>
                <w:kern w:val="0"/>
                <w:sz w:val="24"/>
                <w:szCs w:val="24"/>
                <w:lang w:bidi="ar"/>
              </w:rPr>
              <w:t>、</w:t>
            </w:r>
            <w:r>
              <w:rPr>
                <w:rFonts w:hint="eastAsia"/>
                <w:b/>
                <w:color w:val="auto"/>
                <w:kern w:val="0"/>
                <w:sz w:val="24"/>
                <w:szCs w:val="24"/>
                <w:lang w:val="en-US" w:eastAsia="zh-CN" w:bidi="ar"/>
              </w:rPr>
              <w:t>自然</w:t>
            </w:r>
            <w:r>
              <w:rPr>
                <w:b/>
                <w:color w:val="auto"/>
                <w:kern w:val="0"/>
                <w:sz w:val="24"/>
                <w:szCs w:val="24"/>
                <w:lang w:bidi="ar"/>
              </w:rPr>
              <w:t>植被</w:t>
            </w:r>
          </w:p>
          <w:p>
            <w:pPr>
              <w:spacing w:line="360" w:lineRule="auto"/>
              <w:ind w:firstLine="480" w:firstLineChars="200"/>
              <w:rPr>
                <w:rFonts w:hint="eastAsia"/>
                <w:sz w:val="24"/>
                <w:szCs w:val="24"/>
              </w:rPr>
            </w:pPr>
            <w:r>
              <w:rPr>
                <w:rFonts w:hint="eastAsia"/>
                <w:color w:val="auto"/>
                <w:sz w:val="24"/>
                <w:szCs w:val="22"/>
                <w:lang w:val="en-US" w:eastAsia="zh-CN"/>
              </w:rPr>
              <w:t>经现场调查，本项目所在区域地势较为平坦，区域为城镇生态系统，植被发育一般，主要为人工栽培的农作物和城市风景绿化植物为主，主要有杨树、槐树、松树、柳树及绿化灌木等。生物多样性一般，未发现国家及各级保护珍稀植物及野生动植物。项目所在地周边环境良好，其城市生态系统绿化物种和绿化指标均符合西咸新区沣东新城城市规划指标。</w:t>
            </w:r>
          </w:p>
        </w:tc>
      </w:tr>
    </w:tbl>
    <w:p>
      <w:pPr>
        <w:pStyle w:val="9"/>
        <w:spacing w:after="0"/>
        <w:ind w:left="0" w:leftChars="0" w:firstLine="0" w:firstLineChars="0"/>
        <w:outlineLvl w:val="0"/>
        <w:rPr>
          <w:rFonts w:ascii="黑体" w:eastAsia="黑体"/>
          <w:sz w:val="30"/>
          <w:szCs w:val="30"/>
        </w:rPr>
      </w:pPr>
    </w:p>
    <w:p>
      <w:pPr>
        <w:pStyle w:val="9"/>
        <w:spacing w:after="0" w:line="360" w:lineRule="auto"/>
        <w:ind w:left="0" w:leftChars="0" w:firstLine="0" w:firstLineChars="0"/>
        <w:outlineLvl w:val="0"/>
        <w:rPr>
          <w:rFonts w:hint="eastAsia" w:ascii="宋体" w:hAnsi="宋体" w:eastAsia="宋体" w:cs="宋体"/>
          <w:b/>
          <w:bCs/>
          <w:sz w:val="30"/>
          <w:szCs w:val="30"/>
        </w:rPr>
      </w:pPr>
      <w:r>
        <w:rPr>
          <w:rFonts w:hint="eastAsia" w:ascii="宋体" w:hAnsi="宋体" w:eastAsia="宋体" w:cs="宋体"/>
          <w:b/>
          <w:bCs/>
          <w:sz w:val="30"/>
          <w:szCs w:val="30"/>
        </w:rPr>
        <w:t>环境质量状况</w:t>
      </w:r>
      <w:bookmarkEnd w:id="0"/>
      <w:bookmarkEnd w:id="1"/>
      <w:bookmarkEnd w:id="2"/>
      <w:bookmarkEnd w:id="3"/>
    </w:p>
    <w:tbl>
      <w:tblPr>
        <w:tblStyle w:val="17"/>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153" w:hRule="atLeast"/>
        </w:trPr>
        <w:tc>
          <w:tcPr>
            <w:tcW w:w="8522" w:type="dxa"/>
            <w:tcBorders>
              <w:top w:val="single" w:color="auto" w:sz="12" w:space="0"/>
              <w:left w:val="single" w:color="auto" w:sz="12" w:space="0"/>
              <w:bottom w:val="single" w:color="auto" w:sz="12" w:space="0"/>
              <w:right w:val="single" w:color="auto" w:sz="12" w:space="0"/>
            </w:tcBorders>
          </w:tcPr>
          <w:p>
            <w:pPr>
              <w:pStyle w:val="22"/>
              <w:numPr>
                <w:ilvl w:val="0"/>
                <w:numId w:val="0"/>
              </w:numPr>
              <w:spacing w:line="360" w:lineRule="auto"/>
              <w:ind w:left="480" w:leftChars="0"/>
              <w:rPr>
                <w:sz w:val="24"/>
                <w:szCs w:val="24"/>
              </w:rPr>
            </w:pPr>
            <w:r>
              <w:rPr>
                <w:rFonts w:hint="eastAsia"/>
                <w:sz w:val="24"/>
                <w:szCs w:val="24"/>
                <w:lang w:val="en-US" w:eastAsia="zh-CN"/>
              </w:rPr>
              <w:t>1、</w:t>
            </w:r>
            <w:r>
              <w:rPr>
                <w:sz w:val="24"/>
                <w:szCs w:val="24"/>
              </w:rPr>
              <w:t>环境空气质量现状</w:t>
            </w:r>
            <w:r>
              <w:rPr>
                <w:rFonts w:hint="eastAsia"/>
                <w:sz w:val="24"/>
                <w:szCs w:val="24"/>
              </w:rPr>
              <w:t>调查及评价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Times New Roman" w:hAnsi="Times New Roman" w:cs="Times New Roman"/>
                <w:kern w:val="0"/>
                <w:sz w:val="24"/>
                <w:szCs w:val="22"/>
                <w:lang w:val="en-US" w:eastAsia="zh-CN" w:bidi="zh-CN"/>
              </w:rPr>
            </w:pPr>
            <w:r>
              <w:rPr>
                <w:rFonts w:hint="eastAsia" w:ascii="Times New Roman" w:hAnsi="Times New Roman" w:cs="Times New Roman"/>
                <w:kern w:val="0"/>
                <w:sz w:val="24"/>
                <w:szCs w:val="22"/>
                <w:lang w:val="en-US" w:eastAsia="zh-CN" w:bidi="zh-CN"/>
              </w:rPr>
              <w:t>（1）基本污染物环境质量现状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ascii="Times New Roman" w:hAnsi="Times New Roman" w:cs="Times New Roman"/>
                <w:kern w:val="0"/>
                <w:sz w:val="24"/>
                <w:szCs w:val="22"/>
                <w:lang w:val="zh-CN" w:bidi="zh-CN"/>
              </w:rPr>
            </w:pPr>
            <w:r>
              <w:rPr>
                <w:rFonts w:ascii="Times New Roman" w:hAnsi="Times New Roman" w:cs="Times New Roman"/>
                <w:kern w:val="0"/>
                <w:sz w:val="24"/>
                <w:szCs w:val="22"/>
                <w:lang w:val="zh-CN" w:bidi="zh-CN"/>
              </w:rPr>
              <w:t>本项目位于</w:t>
            </w:r>
            <w:r>
              <w:rPr>
                <w:rFonts w:hint="eastAsia" w:ascii="Times New Roman" w:hAnsi="Times New Roman" w:cs="Times New Roman"/>
                <w:kern w:val="0"/>
                <w:sz w:val="24"/>
                <w:szCs w:val="22"/>
                <w:lang w:val="en-US" w:eastAsia="zh-CN" w:bidi="zh-CN"/>
              </w:rPr>
              <w:t>陕西省西咸新区沣东新城红光路西段8号C-2区域</w:t>
            </w:r>
            <w:r>
              <w:rPr>
                <w:rFonts w:ascii="Times New Roman" w:hAnsi="Times New Roman" w:cs="Times New Roman"/>
                <w:kern w:val="0"/>
                <w:sz w:val="24"/>
                <w:szCs w:val="22"/>
                <w:lang w:val="zh-CN" w:bidi="zh-CN"/>
              </w:rPr>
              <w:t>，根据大气功能区划，本项目所在地为二类功能区，环境空气质量标准执行《环境控制质量标准》（GB3095-2012）中二级标准</w:t>
            </w:r>
            <w:r>
              <w:rPr>
                <w:rFonts w:hint="eastAsia" w:ascii="Times New Roman" w:hAnsi="Times New Roman" w:cs="Times New Roman"/>
                <w:kern w:val="0"/>
                <w:sz w:val="24"/>
                <w:szCs w:val="22"/>
                <w:lang w:val="zh-CN" w:bidi="zh-CN"/>
              </w:rPr>
              <w:t>要求</w:t>
            </w:r>
            <w:r>
              <w:rPr>
                <w:rFonts w:ascii="Times New Roman" w:hAnsi="Times New Roman" w:cs="Times New Roman"/>
                <w:kern w:val="0"/>
                <w:sz w:val="24"/>
                <w:szCs w:val="22"/>
                <w:lang w:val="zh-CN" w:bidi="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kern w:val="0"/>
                <w:sz w:val="24"/>
                <w:szCs w:val="22"/>
                <w:lang w:val="zh-CN" w:bidi="zh-CN"/>
              </w:rPr>
            </w:pPr>
            <w:r>
              <w:rPr>
                <w:kern w:val="0"/>
                <w:sz w:val="24"/>
                <w:szCs w:val="22"/>
                <w:lang w:val="zh-CN" w:bidi="zh-CN"/>
              </w:rPr>
              <w:t>本次评价中环境空气质量现状引用陕西省生态环境</w:t>
            </w:r>
            <w:r>
              <w:rPr>
                <w:rFonts w:hint="eastAsia"/>
                <w:kern w:val="0"/>
                <w:sz w:val="24"/>
                <w:szCs w:val="22"/>
                <w:lang w:val="en-US" w:bidi="zh-CN"/>
              </w:rPr>
              <w:t>厅</w:t>
            </w:r>
            <w:r>
              <w:rPr>
                <w:kern w:val="0"/>
                <w:sz w:val="24"/>
                <w:szCs w:val="22"/>
                <w:lang w:val="zh-CN" w:bidi="zh-CN"/>
              </w:rPr>
              <w:t>20</w:t>
            </w:r>
            <w:r>
              <w:rPr>
                <w:rFonts w:hint="eastAsia"/>
                <w:kern w:val="0"/>
                <w:sz w:val="24"/>
                <w:szCs w:val="22"/>
                <w:lang w:val="en-US" w:bidi="zh-CN"/>
              </w:rPr>
              <w:t>20</w:t>
            </w:r>
            <w:r>
              <w:rPr>
                <w:kern w:val="0"/>
                <w:sz w:val="24"/>
                <w:szCs w:val="22"/>
                <w:lang w:val="zh-CN" w:bidi="zh-CN"/>
              </w:rPr>
              <w:t>年</w:t>
            </w:r>
            <w:r>
              <w:rPr>
                <w:rFonts w:hint="eastAsia"/>
                <w:kern w:val="0"/>
                <w:sz w:val="24"/>
                <w:szCs w:val="22"/>
                <w:lang w:val="en-US" w:bidi="zh-CN"/>
              </w:rPr>
              <w:t>2</w:t>
            </w:r>
            <w:r>
              <w:rPr>
                <w:kern w:val="0"/>
                <w:sz w:val="24"/>
                <w:szCs w:val="22"/>
                <w:lang w:val="zh-CN" w:bidi="zh-CN"/>
              </w:rPr>
              <w:t>月</w:t>
            </w:r>
            <w:r>
              <w:rPr>
                <w:rFonts w:hint="eastAsia"/>
                <w:kern w:val="0"/>
                <w:sz w:val="24"/>
                <w:szCs w:val="22"/>
                <w:lang w:val="en-US" w:bidi="zh-CN"/>
              </w:rPr>
              <w:t>26</w:t>
            </w:r>
            <w:r>
              <w:rPr>
                <w:kern w:val="0"/>
                <w:sz w:val="24"/>
                <w:szCs w:val="22"/>
                <w:lang w:val="zh-CN" w:bidi="zh-CN"/>
              </w:rPr>
              <w:t>日发布的</w:t>
            </w:r>
            <w:r>
              <w:rPr>
                <w:kern w:val="0"/>
                <w:sz w:val="24"/>
                <w:szCs w:val="21"/>
                <w:lang w:val="zh-CN" w:bidi="zh-CN"/>
              </w:rPr>
              <w:t>《201</w:t>
            </w:r>
            <w:r>
              <w:rPr>
                <w:rFonts w:hint="eastAsia"/>
                <w:kern w:val="0"/>
                <w:sz w:val="24"/>
                <w:szCs w:val="21"/>
                <w:lang w:val="en-US" w:bidi="zh-CN"/>
              </w:rPr>
              <w:t>9</w:t>
            </w:r>
            <w:r>
              <w:rPr>
                <w:kern w:val="0"/>
                <w:sz w:val="24"/>
                <w:szCs w:val="21"/>
                <w:lang w:val="zh-CN" w:bidi="zh-CN"/>
              </w:rPr>
              <w:t>年</w:t>
            </w:r>
            <w:r>
              <w:rPr>
                <w:rFonts w:hint="eastAsia"/>
                <w:kern w:val="0"/>
                <w:sz w:val="24"/>
                <w:szCs w:val="21"/>
                <w:lang w:val="zh-CN" w:bidi="zh-CN"/>
              </w:rPr>
              <w:t>1</w:t>
            </w:r>
            <w:r>
              <w:rPr>
                <w:kern w:val="0"/>
                <w:sz w:val="24"/>
                <w:szCs w:val="21"/>
                <w:lang w:val="zh-CN" w:bidi="zh-CN"/>
              </w:rPr>
              <w:t>-12月全省环境空气质量状况》中</w:t>
            </w:r>
            <w:r>
              <w:rPr>
                <w:rFonts w:hint="eastAsia"/>
                <w:kern w:val="0"/>
                <w:sz w:val="24"/>
                <w:szCs w:val="21"/>
                <w:lang w:val="en-US" w:bidi="zh-CN"/>
              </w:rPr>
              <w:t>西咸新区</w:t>
            </w:r>
            <w:r>
              <w:rPr>
                <w:kern w:val="0"/>
                <w:sz w:val="24"/>
                <w:szCs w:val="21"/>
                <w:lang w:val="zh-CN" w:bidi="zh-CN"/>
              </w:rPr>
              <w:t>自动监测站数据中空气常规六项污染物监测结果，对区域环境空气质量现状进行分析，统计结果见下表</w:t>
            </w:r>
            <w:r>
              <w:rPr>
                <w:kern w:val="0"/>
                <w:sz w:val="24"/>
                <w:szCs w:val="24"/>
                <w:lang w:val="zh-CN" w:bidi="zh-CN"/>
              </w:rPr>
              <w:t>。</w:t>
            </w:r>
          </w:p>
          <w:p>
            <w:pPr>
              <w:spacing w:line="500" w:lineRule="exact"/>
              <w:jc w:val="center"/>
              <w:rPr>
                <w:b/>
                <w:szCs w:val="21"/>
              </w:rPr>
            </w:pPr>
            <w:r>
              <w:rPr>
                <w:b/>
                <w:sz w:val="24"/>
                <w:szCs w:val="21"/>
              </w:rPr>
              <w:t xml:space="preserve">         </w:t>
            </w:r>
            <w:r>
              <w:rPr>
                <w:b/>
                <w:szCs w:val="21"/>
              </w:rPr>
              <w:t xml:space="preserve">  表</w:t>
            </w:r>
            <w:r>
              <w:rPr>
                <w:rFonts w:hint="eastAsia"/>
                <w:b/>
                <w:szCs w:val="21"/>
                <w:lang w:val="en-US" w:eastAsia="zh-CN"/>
              </w:rPr>
              <w:t>9</w:t>
            </w:r>
            <w:r>
              <w:rPr>
                <w:b/>
                <w:szCs w:val="21"/>
              </w:rPr>
              <w:t xml:space="preserve"> 环境空气监测结果一览表 （单位：</w:t>
            </w:r>
            <w:r>
              <w:rPr>
                <w:b/>
                <w:bCs/>
                <w:szCs w:val="21"/>
              </w:rPr>
              <w:t>μg/m</w:t>
            </w:r>
            <w:r>
              <w:rPr>
                <w:b/>
                <w:bCs/>
                <w:szCs w:val="21"/>
                <w:vertAlign w:val="superscript"/>
              </w:rPr>
              <w:t>3</w:t>
            </w:r>
            <w:r>
              <w:rPr>
                <w:b/>
                <w:szCs w:val="21"/>
              </w:rPr>
              <w:t>）</w:t>
            </w:r>
          </w:p>
          <w:tbl>
            <w:tblPr>
              <w:tblStyle w:val="17"/>
              <w:tblW w:w="8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2348"/>
              <w:gridCol w:w="1163"/>
              <w:gridCol w:w="1163"/>
              <w:gridCol w:w="141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25" w:type="dxa"/>
                  <w:tcBorders>
                    <w:bottom w:val="single" w:color="auto" w:sz="4" w:space="0"/>
                    <w:right w:val="single" w:color="auto" w:sz="4" w:space="0"/>
                  </w:tcBorders>
                  <w:noWrap w:val="0"/>
                  <w:vAlign w:val="center"/>
                </w:tcPr>
                <w:p>
                  <w:pPr>
                    <w:jc w:val="center"/>
                    <w:rPr>
                      <w:b/>
                      <w:bCs/>
                      <w:szCs w:val="21"/>
                    </w:rPr>
                  </w:pPr>
                  <w:r>
                    <w:rPr>
                      <w:b/>
                      <w:bCs/>
                      <w:szCs w:val="21"/>
                    </w:rPr>
                    <w:t>污染物</w:t>
                  </w:r>
                </w:p>
              </w:tc>
              <w:tc>
                <w:tcPr>
                  <w:tcW w:w="2385" w:type="dxa"/>
                  <w:tcBorders>
                    <w:left w:val="single" w:color="auto" w:sz="4" w:space="0"/>
                    <w:bottom w:val="single" w:color="auto" w:sz="4" w:space="0"/>
                    <w:right w:val="single" w:color="auto" w:sz="4" w:space="0"/>
                  </w:tcBorders>
                  <w:noWrap w:val="0"/>
                  <w:vAlign w:val="center"/>
                </w:tcPr>
                <w:p>
                  <w:pPr>
                    <w:jc w:val="center"/>
                    <w:rPr>
                      <w:b/>
                      <w:bCs/>
                      <w:szCs w:val="21"/>
                    </w:rPr>
                  </w:pPr>
                  <w:r>
                    <w:rPr>
                      <w:b/>
                      <w:bCs/>
                      <w:szCs w:val="21"/>
                    </w:rPr>
                    <w:t>年评价指标</w:t>
                  </w:r>
                </w:p>
              </w:tc>
              <w:tc>
                <w:tcPr>
                  <w:tcW w:w="1156" w:type="dxa"/>
                  <w:tcBorders>
                    <w:left w:val="single" w:color="auto" w:sz="4" w:space="0"/>
                    <w:bottom w:val="single" w:color="auto" w:sz="4" w:space="0"/>
                    <w:right w:val="single" w:color="auto" w:sz="4" w:space="0"/>
                  </w:tcBorders>
                  <w:noWrap w:val="0"/>
                  <w:vAlign w:val="center"/>
                </w:tcPr>
                <w:p>
                  <w:pPr>
                    <w:jc w:val="center"/>
                    <w:rPr>
                      <w:b/>
                      <w:bCs/>
                      <w:szCs w:val="21"/>
                    </w:rPr>
                  </w:pPr>
                  <w:r>
                    <w:rPr>
                      <w:b/>
                      <w:bCs/>
                      <w:szCs w:val="21"/>
                    </w:rPr>
                    <w:t>现状浓度/（μg/m</w:t>
                  </w:r>
                  <w:r>
                    <w:rPr>
                      <w:b/>
                      <w:bCs/>
                      <w:szCs w:val="21"/>
                      <w:vertAlign w:val="superscript"/>
                    </w:rPr>
                    <w:t>3</w:t>
                  </w:r>
                  <w:r>
                    <w:rPr>
                      <w:b/>
                      <w:bCs/>
                      <w:szCs w:val="21"/>
                    </w:rPr>
                    <w:t>）</w:t>
                  </w:r>
                </w:p>
              </w:tc>
              <w:tc>
                <w:tcPr>
                  <w:tcW w:w="1104" w:type="dxa"/>
                  <w:tcBorders>
                    <w:left w:val="single" w:color="auto" w:sz="4" w:space="0"/>
                    <w:bottom w:val="single" w:color="auto" w:sz="4" w:space="0"/>
                    <w:right w:val="single" w:color="auto" w:sz="4" w:space="0"/>
                  </w:tcBorders>
                  <w:noWrap w:val="0"/>
                  <w:vAlign w:val="center"/>
                </w:tcPr>
                <w:p>
                  <w:pPr>
                    <w:jc w:val="center"/>
                    <w:rPr>
                      <w:b/>
                      <w:bCs/>
                      <w:szCs w:val="21"/>
                    </w:rPr>
                  </w:pPr>
                  <w:r>
                    <w:rPr>
                      <w:b/>
                      <w:bCs/>
                      <w:szCs w:val="21"/>
                    </w:rPr>
                    <w:t>标准值/（μg/m</w:t>
                  </w:r>
                  <w:r>
                    <w:rPr>
                      <w:b/>
                      <w:bCs/>
                      <w:szCs w:val="21"/>
                      <w:vertAlign w:val="superscript"/>
                    </w:rPr>
                    <w:t>3</w:t>
                  </w:r>
                  <w:r>
                    <w:rPr>
                      <w:b/>
                      <w:bCs/>
                      <w:szCs w:val="21"/>
                    </w:rPr>
                    <w:t>）</w:t>
                  </w:r>
                </w:p>
              </w:tc>
              <w:tc>
                <w:tcPr>
                  <w:tcW w:w="1422" w:type="dxa"/>
                  <w:tcBorders>
                    <w:left w:val="single" w:color="auto" w:sz="4" w:space="0"/>
                    <w:bottom w:val="single" w:color="auto" w:sz="4" w:space="0"/>
                    <w:right w:val="single" w:color="auto" w:sz="4" w:space="0"/>
                  </w:tcBorders>
                  <w:noWrap w:val="0"/>
                  <w:vAlign w:val="center"/>
                </w:tcPr>
                <w:p>
                  <w:pPr>
                    <w:jc w:val="center"/>
                    <w:rPr>
                      <w:b/>
                      <w:bCs/>
                      <w:szCs w:val="21"/>
                    </w:rPr>
                  </w:pPr>
                  <w:r>
                    <w:rPr>
                      <w:b/>
                      <w:bCs/>
                      <w:szCs w:val="21"/>
                    </w:rPr>
                    <w:t>占标率/%</w:t>
                  </w:r>
                </w:p>
              </w:tc>
              <w:tc>
                <w:tcPr>
                  <w:tcW w:w="1026" w:type="dxa"/>
                  <w:tcBorders>
                    <w:left w:val="single" w:color="auto" w:sz="4" w:space="0"/>
                    <w:bottom w:val="single" w:color="auto" w:sz="4" w:space="0"/>
                  </w:tcBorders>
                  <w:noWrap w:val="0"/>
                  <w:vAlign w:val="center"/>
                </w:tcPr>
                <w:p>
                  <w:pPr>
                    <w:jc w:val="center"/>
                    <w:rPr>
                      <w:b/>
                      <w:bCs/>
                      <w:szCs w:val="21"/>
                    </w:rPr>
                  </w:pPr>
                  <w:r>
                    <w:rPr>
                      <w:b/>
                      <w:bCs/>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25" w:type="dxa"/>
                  <w:tcBorders>
                    <w:top w:val="single" w:color="auto" w:sz="4" w:space="0"/>
                    <w:bottom w:val="single" w:color="auto" w:sz="4" w:space="0"/>
                    <w:right w:val="single" w:color="auto" w:sz="4" w:space="0"/>
                  </w:tcBorders>
                  <w:noWrap w:val="0"/>
                  <w:vAlign w:val="center"/>
                </w:tcPr>
                <w:p>
                  <w:pPr>
                    <w:jc w:val="center"/>
                    <w:rPr>
                      <w:szCs w:val="21"/>
                    </w:rPr>
                  </w:pPr>
                  <w:r>
                    <w:rPr>
                      <w:szCs w:val="21"/>
                    </w:rPr>
                    <w:t>PM</w:t>
                  </w:r>
                  <w:r>
                    <w:rPr>
                      <w:szCs w:val="21"/>
                      <w:vertAlign w:val="subscript"/>
                    </w:rPr>
                    <w:t>2.5</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年平均质量浓度</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60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35</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171.43</w:t>
                  </w:r>
                </w:p>
              </w:tc>
              <w:tc>
                <w:tcPr>
                  <w:tcW w:w="1026" w:type="dxa"/>
                  <w:tcBorders>
                    <w:top w:val="single" w:color="auto" w:sz="4" w:space="0"/>
                    <w:left w:val="single" w:color="auto" w:sz="4" w:space="0"/>
                    <w:bottom w:val="single" w:color="auto" w:sz="4" w:space="0"/>
                  </w:tcBorders>
                  <w:noWrap w:val="0"/>
                  <w:vAlign w:val="center"/>
                </w:tcPr>
                <w:p>
                  <w:pPr>
                    <w:jc w:val="center"/>
                    <w:rPr>
                      <w:szCs w:val="21"/>
                    </w:rPr>
                  </w:pPr>
                  <w:r>
                    <w:rPr>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25" w:type="dxa"/>
                  <w:tcBorders>
                    <w:top w:val="single" w:color="auto" w:sz="4" w:space="0"/>
                    <w:bottom w:val="single" w:color="auto" w:sz="4" w:space="0"/>
                    <w:right w:val="single" w:color="auto" w:sz="4" w:space="0"/>
                  </w:tcBorders>
                  <w:noWrap w:val="0"/>
                  <w:vAlign w:val="center"/>
                </w:tcPr>
                <w:p>
                  <w:pPr>
                    <w:jc w:val="center"/>
                    <w:rPr>
                      <w:szCs w:val="21"/>
                    </w:rPr>
                  </w:pPr>
                  <w:r>
                    <w:rPr>
                      <w:szCs w:val="21"/>
                    </w:rPr>
                    <w:t>PM</w:t>
                  </w:r>
                  <w:r>
                    <w:rPr>
                      <w:szCs w:val="21"/>
                      <w:vertAlign w:val="subscript"/>
                    </w:rPr>
                    <w:t>10</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年平均质量浓度</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96</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70</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137.14</w:t>
                  </w:r>
                </w:p>
              </w:tc>
              <w:tc>
                <w:tcPr>
                  <w:tcW w:w="1026" w:type="dxa"/>
                  <w:tcBorders>
                    <w:top w:val="single" w:color="auto" w:sz="4" w:space="0"/>
                    <w:left w:val="single" w:color="auto" w:sz="4" w:space="0"/>
                    <w:bottom w:val="single" w:color="auto" w:sz="4" w:space="0"/>
                  </w:tcBorders>
                  <w:noWrap w:val="0"/>
                  <w:vAlign w:val="center"/>
                </w:tcPr>
                <w:p>
                  <w:pPr>
                    <w:jc w:val="center"/>
                    <w:rPr>
                      <w:szCs w:val="21"/>
                    </w:rPr>
                  </w:pPr>
                  <w:r>
                    <w:rPr>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25" w:type="dxa"/>
                  <w:tcBorders>
                    <w:top w:val="single" w:color="auto" w:sz="4" w:space="0"/>
                    <w:bottom w:val="single" w:color="auto" w:sz="4" w:space="0"/>
                    <w:right w:val="single" w:color="auto" w:sz="4" w:space="0"/>
                  </w:tcBorders>
                  <w:noWrap w:val="0"/>
                  <w:vAlign w:val="center"/>
                </w:tcPr>
                <w:p>
                  <w:pPr>
                    <w:jc w:val="center"/>
                    <w:rPr>
                      <w:szCs w:val="21"/>
                    </w:rPr>
                  </w:pPr>
                  <w:r>
                    <w:rPr>
                      <w:szCs w:val="21"/>
                    </w:rPr>
                    <w:t>SO</w:t>
                  </w:r>
                  <w:r>
                    <w:rPr>
                      <w:szCs w:val="21"/>
                      <w:vertAlign w:val="subscript"/>
                    </w:rPr>
                    <w:t>2</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年平均质量浓度</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Cs w:val="21"/>
                      <w:lang w:eastAsia="zh-CN"/>
                    </w:rPr>
                  </w:pPr>
                  <w:r>
                    <w:rPr>
                      <w:rFonts w:hint="eastAsia"/>
                      <w:szCs w:val="21"/>
                      <w:lang w:val="en-US" w:eastAsia="zh-CN"/>
                    </w:rPr>
                    <w:t>8</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60</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13.33</w:t>
                  </w:r>
                </w:p>
              </w:tc>
              <w:tc>
                <w:tcPr>
                  <w:tcW w:w="1026" w:type="dxa"/>
                  <w:tcBorders>
                    <w:top w:val="single" w:color="auto" w:sz="4" w:space="0"/>
                    <w:left w:val="single" w:color="auto" w:sz="4" w:space="0"/>
                    <w:bottom w:val="single" w:color="auto" w:sz="4" w:space="0"/>
                  </w:tcBorders>
                  <w:noWrap w:val="0"/>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25" w:type="dxa"/>
                  <w:tcBorders>
                    <w:top w:val="single" w:color="auto" w:sz="4" w:space="0"/>
                    <w:bottom w:val="single" w:color="auto" w:sz="4" w:space="0"/>
                    <w:right w:val="single" w:color="auto" w:sz="4" w:space="0"/>
                  </w:tcBorders>
                  <w:noWrap w:val="0"/>
                  <w:vAlign w:val="center"/>
                </w:tcPr>
                <w:p>
                  <w:pPr>
                    <w:jc w:val="center"/>
                    <w:rPr>
                      <w:szCs w:val="21"/>
                    </w:rPr>
                  </w:pPr>
                  <w:r>
                    <w:rPr>
                      <w:szCs w:val="21"/>
                    </w:rPr>
                    <w:t>NO</w:t>
                  </w:r>
                  <w:r>
                    <w:rPr>
                      <w:szCs w:val="21"/>
                      <w:vertAlign w:val="subscript"/>
                    </w:rPr>
                    <w:t>2</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年平均质量浓度</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40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40</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100</w:t>
                  </w:r>
                </w:p>
              </w:tc>
              <w:tc>
                <w:tcPr>
                  <w:tcW w:w="1026" w:type="dxa"/>
                  <w:tcBorders>
                    <w:top w:val="single" w:color="auto" w:sz="4" w:space="0"/>
                    <w:left w:val="single" w:color="auto" w:sz="4" w:space="0"/>
                    <w:bottom w:val="single" w:color="auto" w:sz="4" w:space="0"/>
                  </w:tcBorders>
                  <w:noWrap w:val="0"/>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25" w:type="dxa"/>
                  <w:tcBorders>
                    <w:top w:val="single" w:color="auto" w:sz="4" w:space="0"/>
                    <w:bottom w:val="single" w:color="auto" w:sz="4" w:space="0"/>
                    <w:right w:val="single" w:color="auto" w:sz="4" w:space="0"/>
                  </w:tcBorders>
                  <w:noWrap w:val="0"/>
                  <w:vAlign w:val="center"/>
                </w:tcPr>
                <w:p>
                  <w:pPr>
                    <w:jc w:val="center"/>
                    <w:rPr>
                      <w:szCs w:val="22"/>
                    </w:rPr>
                  </w:pPr>
                  <w:r>
                    <w:rPr>
                      <w:szCs w:val="21"/>
                    </w:rPr>
                    <w:t>CO</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24小时平均浓度第95百分位数浓度</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1700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4000</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lang w:val="en-US" w:eastAsia="zh-CN"/>
                    </w:rPr>
                    <w:t>42.5</w:t>
                  </w:r>
                </w:p>
              </w:tc>
              <w:tc>
                <w:tcPr>
                  <w:tcW w:w="1026" w:type="dxa"/>
                  <w:tcBorders>
                    <w:top w:val="single" w:color="auto" w:sz="4" w:space="0"/>
                    <w:left w:val="single" w:color="auto" w:sz="4" w:space="0"/>
                    <w:bottom w:val="single" w:color="auto" w:sz="4" w:space="0"/>
                  </w:tcBorders>
                  <w:noWrap w:val="0"/>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25" w:type="dxa"/>
                  <w:tcBorders>
                    <w:top w:val="single" w:color="auto" w:sz="4" w:space="0"/>
                    <w:right w:val="single" w:color="auto" w:sz="4" w:space="0"/>
                  </w:tcBorders>
                  <w:noWrap w:val="0"/>
                  <w:vAlign w:val="center"/>
                </w:tcPr>
                <w:p>
                  <w:pPr>
                    <w:jc w:val="center"/>
                    <w:rPr>
                      <w:szCs w:val="22"/>
                    </w:rPr>
                  </w:pPr>
                  <w:r>
                    <w:rPr>
                      <w:szCs w:val="22"/>
                    </w:rPr>
                    <w:t>O</w:t>
                  </w:r>
                  <w:r>
                    <w:rPr>
                      <w:szCs w:val="22"/>
                      <w:vertAlign w:val="subscript"/>
                    </w:rPr>
                    <w:t>3</w:t>
                  </w:r>
                </w:p>
              </w:tc>
              <w:tc>
                <w:tcPr>
                  <w:tcW w:w="2385" w:type="dxa"/>
                  <w:tcBorders>
                    <w:top w:val="single" w:color="auto" w:sz="4" w:space="0"/>
                    <w:left w:val="single" w:color="auto" w:sz="4" w:space="0"/>
                    <w:right w:val="single" w:color="auto" w:sz="4" w:space="0"/>
                  </w:tcBorders>
                  <w:noWrap w:val="0"/>
                  <w:vAlign w:val="center"/>
                </w:tcPr>
                <w:p>
                  <w:pPr>
                    <w:jc w:val="center"/>
                    <w:rPr>
                      <w:szCs w:val="21"/>
                    </w:rPr>
                  </w:pPr>
                  <w:r>
                    <w:rPr>
                      <w:rFonts w:hint="eastAsia"/>
                      <w:szCs w:val="21"/>
                      <w:lang w:val="en-US" w:eastAsia="zh-CN"/>
                    </w:rPr>
                    <w:t>8</w:t>
                  </w:r>
                  <w:r>
                    <w:rPr>
                      <w:szCs w:val="21"/>
                    </w:rPr>
                    <w:t>小时平均浓度第90百分位数浓度</w:t>
                  </w:r>
                </w:p>
              </w:tc>
              <w:tc>
                <w:tcPr>
                  <w:tcW w:w="1156" w:type="dxa"/>
                  <w:tcBorders>
                    <w:top w:val="single" w:color="auto" w:sz="4" w:space="0"/>
                    <w:left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158</w:t>
                  </w:r>
                </w:p>
              </w:tc>
              <w:tc>
                <w:tcPr>
                  <w:tcW w:w="1104" w:type="dxa"/>
                  <w:tcBorders>
                    <w:top w:val="single" w:color="auto" w:sz="4" w:space="0"/>
                    <w:left w:val="single" w:color="auto" w:sz="4" w:space="0"/>
                    <w:right w:val="single" w:color="auto" w:sz="4" w:space="0"/>
                  </w:tcBorders>
                  <w:noWrap w:val="0"/>
                  <w:vAlign w:val="center"/>
                </w:tcPr>
                <w:p>
                  <w:pPr>
                    <w:jc w:val="center"/>
                    <w:rPr>
                      <w:szCs w:val="21"/>
                    </w:rPr>
                  </w:pPr>
                  <w:r>
                    <w:rPr>
                      <w:szCs w:val="21"/>
                    </w:rPr>
                    <w:t>160</w:t>
                  </w:r>
                </w:p>
              </w:tc>
              <w:tc>
                <w:tcPr>
                  <w:tcW w:w="1422" w:type="dxa"/>
                  <w:tcBorders>
                    <w:top w:val="single" w:color="auto" w:sz="4" w:space="0"/>
                    <w:left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98.75</w:t>
                  </w:r>
                </w:p>
              </w:tc>
              <w:tc>
                <w:tcPr>
                  <w:tcW w:w="1026" w:type="dxa"/>
                  <w:tcBorders>
                    <w:top w:val="single" w:color="auto" w:sz="4" w:space="0"/>
                    <w:left w:val="single" w:color="auto" w:sz="4" w:space="0"/>
                  </w:tcBorders>
                  <w:noWrap w:val="0"/>
                  <w:vAlign w:val="center"/>
                </w:tcPr>
                <w:p>
                  <w:pPr>
                    <w:jc w:val="center"/>
                    <w:rPr>
                      <w:szCs w:val="21"/>
                    </w:rPr>
                  </w:pPr>
                  <w:r>
                    <w:rPr>
                      <w:szCs w:val="21"/>
                    </w:rPr>
                    <w:t>达标</w:t>
                  </w:r>
                </w:p>
              </w:tc>
            </w:tr>
          </w:tbl>
          <w:p>
            <w:pPr>
              <w:spacing w:line="360" w:lineRule="auto"/>
              <w:ind w:firstLine="480" w:firstLineChars="200"/>
              <w:rPr>
                <w:rFonts w:hint="eastAsia"/>
                <w:color w:val="auto"/>
                <w:sz w:val="24"/>
                <w:szCs w:val="24"/>
              </w:rPr>
            </w:pPr>
            <w:r>
              <w:rPr>
                <w:sz w:val="24"/>
                <w:szCs w:val="21"/>
              </w:rPr>
              <w:t>由上表可以看出：项目所在区域SO</w:t>
            </w:r>
            <w:r>
              <w:rPr>
                <w:sz w:val="24"/>
                <w:szCs w:val="21"/>
                <w:vertAlign w:val="subscript"/>
              </w:rPr>
              <w:t>2</w:t>
            </w:r>
            <w:r>
              <w:rPr>
                <w:rFonts w:hint="eastAsia"/>
                <w:sz w:val="24"/>
                <w:szCs w:val="21"/>
                <w:vertAlign w:val="baseline"/>
                <w:lang w:eastAsia="zh-CN"/>
              </w:rPr>
              <w:t>、</w:t>
            </w:r>
            <w:r>
              <w:rPr>
                <w:sz w:val="24"/>
                <w:szCs w:val="24"/>
              </w:rPr>
              <w:t>NO</w:t>
            </w:r>
            <w:r>
              <w:rPr>
                <w:sz w:val="24"/>
                <w:szCs w:val="24"/>
                <w:vertAlign w:val="subscript"/>
              </w:rPr>
              <w:t>2</w:t>
            </w:r>
            <w:r>
              <w:rPr>
                <w:sz w:val="24"/>
                <w:szCs w:val="21"/>
              </w:rPr>
              <w:t>的年平均值和CO24小时</w:t>
            </w:r>
            <w:r>
              <w:rPr>
                <w:rFonts w:hint="eastAsia"/>
                <w:sz w:val="24"/>
                <w:szCs w:val="21"/>
                <w:lang w:eastAsia="zh-CN"/>
              </w:rPr>
              <w:t>、</w:t>
            </w:r>
            <w:r>
              <w:rPr>
                <w:sz w:val="24"/>
                <w:szCs w:val="24"/>
              </w:rPr>
              <w:t>O</w:t>
            </w:r>
            <w:r>
              <w:rPr>
                <w:sz w:val="24"/>
                <w:szCs w:val="24"/>
                <w:vertAlign w:val="subscript"/>
              </w:rPr>
              <w:t>3</w:t>
            </w:r>
            <w:r>
              <w:rPr>
                <w:rFonts w:hint="eastAsia"/>
                <w:sz w:val="24"/>
                <w:szCs w:val="24"/>
                <w:vertAlign w:val="baseline"/>
                <w:lang w:val="en-US" w:eastAsia="zh-CN"/>
              </w:rPr>
              <w:t>8小时</w:t>
            </w:r>
            <w:r>
              <w:rPr>
                <w:sz w:val="24"/>
                <w:szCs w:val="21"/>
              </w:rPr>
              <w:t>的平均值均满足《环境空气质量标准》（GB3095－2012）二级标准，PM</w:t>
            </w:r>
            <w:r>
              <w:rPr>
                <w:sz w:val="24"/>
                <w:szCs w:val="21"/>
                <w:vertAlign w:val="subscript"/>
              </w:rPr>
              <w:t>2.5</w:t>
            </w:r>
            <w:r>
              <w:rPr>
                <w:sz w:val="24"/>
                <w:szCs w:val="21"/>
              </w:rPr>
              <w:t>和PM</w:t>
            </w:r>
            <w:r>
              <w:rPr>
                <w:sz w:val="24"/>
                <w:szCs w:val="21"/>
                <w:vertAlign w:val="subscript"/>
              </w:rPr>
              <w:t>10</w:t>
            </w:r>
            <w:r>
              <w:rPr>
                <w:sz w:val="24"/>
                <w:szCs w:val="21"/>
              </w:rPr>
              <w:t>的年平均值均超过《环境空气质量标准》（GB3095－2012）中二级标准，说明本项目所在区域环境空气质量不达标</w:t>
            </w:r>
            <w:r>
              <w:rPr>
                <w:sz w:val="24"/>
                <w:lang w:bidi="ar"/>
              </w:rPr>
              <w:t>。</w:t>
            </w:r>
          </w:p>
          <w:p>
            <w:pPr>
              <w:pStyle w:val="9"/>
              <w:spacing w:after="0" w:line="360" w:lineRule="auto"/>
              <w:ind w:left="480" w:leftChars="0" w:firstLine="0" w:firstLineChars="0"/>
              <w:rPr>
                <w:rFonts w:hint="eastAsia"/>
                <w:sz w:val="24"/>
                <w:szCs w:val="24"/>
              </w:rPr>
            </w:pPr>
            <w:r>
              <w:rPr>
                <w:rFonts w:hint="eastAsia"/>
                <w:sz w:val="24"/>
                <w:szCs w:val="24"/>
              </w:rPr>
              <w:t>（2）特征污染物环境质量现状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default" w:ascii="Times New Roman" w:hAnsi="Times New Roman" w:cs="Times New Roman" w:eastAsiaTheme="minorEastAsia"/>
                <w:color w:val="000000" w:themeColor="text1"/>
                <w:sz w:val="24"/>
                <w:szCs w:val="24"/>
                <w14:textFill>
                  <w14:solidFill>
                    <w14:schemeClr w14:val="tx1"/>
                  </w14:solidFill>
                </w14:textFill>
              </w:rPr>
              <w:t>为了解本项目区域的环境空气质量现状，本次环评引用西安</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凯丰电器设备</w:t>
            </w:r>
            <w:r>
              <w:rPr>
                <w:rFonts w:hint="default" w:ascii="Times New Roman" w:hAnsi="Times New Roman" w:cs="Times New Roman" w:eastAsiaTheme="minorEastAsia"/>
                <w:color w:val="000000" w:themeColor="text1"/>
                <w:sz w:val="24"/>
                <w:szCs w:val="24"/>
                <w14:textFill>
                  <w14:solidFill>
                    <w14:schemeClr w14:val="tx1"/>
                  </w14:solidFill>
                </w14:textFill>
              </w:rPr>
              <w:t>有限公</w:t>
            </w:r>
            <w:r>
              <w:rPr>
                <w:rFonts w:hint="default" w:ascii="Times New Roman" w:hAnsi="Times New Roman" w:cs="Times New Roman" w:eastAsiaTheme="minorEastAsia"/>
                <w:color w:val="auto"/>
                <w:sz w:val="24"/>
                <w:szCs w:val="24"/>
              </w:rPr>
              <w:t>司《西安</w:t>
            </w:r>
            <w:r>
              <w:rPr>
                <w:rFonts w:hint="default" w:ascii="Times New Roman" w:hAnsi="Times New Roman" w:cs="Times New Roman" w:eastAsiaTheme="minorEastAsia"/>
                <w:color w:val="auto"/>
                <w:sz w:val="24"/>
                <w:szCs w:val="24"/>
                <w:lang w:val="en-US" w:eastAsia="zh-CN"/>
              </w:rPr>
              <w:t>凯丰电器设备</w:t>
            </w:r>
            <w:r>
              <w:rPr>
                <w:rFonts w:hint="default" w:ascii="Times New Roman" w:hAnsi="Times New Roman" w:cs="Times New Roman" w:eastAsiaTheme="minorEastAsia"/>
                <w:color w:val="auto"/>
                <w:sz w:val="24"/>
                <w:szCs w:val="24"/>
              </w:rPr>
              <w:t>有限公司</w:t>
            </w:r>
            <w:r>
              <w:rPr>
                <w:rFonts w:hint="default" w:ascii="Times New Roman" w:hAnsi="Times New Roman" w:cs="Times New Roman" w:eastAsiaTheme="minorEastAsia"/>
                <w:color w:val="auto"/>
                <w:sz w:val="24"/>
                <w:szCs w:val="24"/>
                <w:lang w:val="en-US" w:eastAsia="zh-CN"/>
              </w:rPr>
              <w:t>设备加工</w:t>
            </w:r>
            <w:r>
              <w:rPr>
                <w:rFonts w:hint="default" w:ascii="Times New Roman" w:hAnsi="Times New Roman" w:cs="Times New Roman" w:eastAsiaTheme="minorEastAsia"/>
                <w:color w:val="auto"/>
                <w:sz w:val="24"/>
                <w:szCs w:val="24"/>
              </w:rPr>
              <w:t>项目环境影响评价报告表》中</w:t>
            </w:r>
            <w:r>
              <w:rPr>
                <w:rFonts w:hint="default" w:ascii="Times New Roman" w:hAnsi="Times New Roman" w:cs="Times New Roman" w:eastAsiaTheme="minorEastAsia"/>
                <w:color w:val="000000" w:themeColor="text1"/>
                <w:sz w:val="24"/>
                <w:szCs w:val="24"/>
                <w14:textFill>
                  <w14:solidFill>
                    <w14:schemeClr w14:val="tx1"/>
                  </w14:solidFill>
                </w14:textFill>
              </w:rPr>
              <w:t>关于环境空气质量因子非甲烷总烃的检测报告，西安</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凯丰电器设备</w:t>
            </w:r>
            <w:r>
              <w:rPr>
                <w:rFonts w:hint="default" w:ascii="Times New Roman" w:hAnsi="Times New Roman" w:cs="Times New Roman" w:eastAsiaTheme="minorEastAsia"/>
                <w:color w:val="000000" w:themeColor="text1"/>
                <w:sz w:val="24"/>
                <w:szCs w:val="24"/>
                <w14:textFill>
                  <w14:solidFill>
                    <w14:schemeClr w14:val="tx1"/>
                  </w14:solidFill>
                </w14:textFill>
              </w:rPr>
              <w:t>有限公司于</w:t>
            </w:r>
            <w:r>
              <w:rPr>
                <w:rFonts w:hint="default" w:ascii="Times New Roman" w:hAnsi="Times New Roman" w:cs="Times New Roman" w:eastAsiaTheme="minorEastAsia"/>
                <w:bCs/>
                <w:color w:val="000000" w:themeColor="text1"/>
                <w:sz w:val="24"/>
                <w:szCs w:val="24"/>
                <w14:textFill>
                  <w14:solidFill>
                    <w14:schemeClr w14:val="tx1"/>
                  </w14:solidFill>
                </w14:textFill>
              </w:rPr>
              <w:t>2019年</w:t>
            </w:r>
            <w:r>
              <w:rPr>
                <w:rFonts w:hint="default" w:ascii="Times New Roman" w:hAnsi="Times New Roman" w:cs="Times New Roman" w:eastAsiaTheme="minorEastAsia"/>
                <w:bCs/>
                <w:color w:val="000000" w:themeColor="text1"/>
                <w:sz w:val="24"/>
                <w:szCs w:val="24"/>
                <w:lang w:val="en-US" w:eastAsia="zh-CN"/>
                <w14:textFill>
                  <w14:solidFill>
                    <w14:schemeClr w14:val="tx1"/>
                  </w14:solidFill>
                </w14:textFill>
              </w:rPr>
              <w:t>10</w:t>
            </w:r>
            <w:r>
              <w:rPr>
                <w:rFonts w:hint="default" w:ascii="Times New Roman" w:hAnsi="Times New Roman" w:cs="Times New Roman" w:eastAsiaTheme="minorEastAsia"/>
                <w:bCs/>
                <w:color w:val="000000" w:themeColor="text1"/>
                <w:sz w:val="24"/>
                <w:szCs w:val="24"/>
                <w14:textFill>
                  <w14:solidFill>
                    <w14:schemeClr w14:val="tx1"/>
                  </w14:solidFill>
                </w14:textFill>
              </w:rPr>
              <w:t>月</w:t>
            </w:r>
            <w:r>
              <w:rPr>
                <w:rFonts w:hint="default" w:ascii="Times New Roman" w:hAnsi="Times New Roman" w:cs="Times New Roman" w:eastAsiaTheme="minorEastAsia"/>
                <w:bCs/>
                <w:color w:val="000000" w:themeColor="text1"/>
                <w:sz w:val="24"/>
                <w:szCs w:val="24"/>
                <w:lang w:val="en-US" w:eastAsia="zh-CN"/>
                <w14:textFill>
                  <w14:solidFill>
                    <w14:schemeClr w14:val="tx1"/>
                  </w14:solidFill>
                </w14:textFill>
              </w:rPr>
              <w:t>15</w:t>
            </w:r>
            <w:r>
              <w:rPr>
                <w:rFonts w:hint="default" w:ascii="Times New Roman" w:hAnsi="Times New Roman" w:cs="Times New Roman"/>
                <w:bCs/>
                <w:color w:val="000000" w:themeColor="text1"/>
                <w:sz w:val="24"/>
                <w:szCs w:val="24"/>
                <w14:textFill>
                  <w14:solidFill>
                    <w14:schemeClr w14:val="tx1"/>
                  </w14:solidFill>
                </w14:textFill>
              </w:rPr>
              <w:t>~</w:t>
            </w:r>
            <w:r>
              <w:rPr>
                <w:rFonts w:hint="default" w:ascii="Times New Roman" w:hAnsi="Times New Roman" w:cs="Times New Roman" w:eastAsiaTheme="minorEastAsia"/>
                <w:bCs/>
                <w:color w:val="000000" w:themeColor="text1"/>
                <w:sz w:val="24"/>
                <w:szCs w:val="24"/>
                <w:lang w:val="en-US" w:eastAsia="zh-CN"/>
                <w14:textFill>
                  <w14:solidFill>
                    <w14:schemeClr w14:val="tx1"/>
                  </w14:solidFill>
                </w14:textFill>
              </w:rPr>
              <w:t>21</w:t>
            </w:r>
            <w:r>
              <w:rPr>
                <w:rFonts w:hint="default" w:ascii="Times New Roman" w:hAnsi="Times New Roman" w:cs="Times New Roman" w:eastAsiaTheme="minorEastAsia"/>
                <w:bCs/>
                <w:color w:val="000000" w:themeColor="text1"/>
                <w:sz w:val="24"/>
                <w:szCs w:val="24"/>
                <w14:textFill>
                  <w14:solidFill>
                    <w14:schemeClr w14:val="tx1"/>
                  </w14:solidFill>
                </w14:textFill>
              </w:rPr>
              <w:t>日委托陕西</w:t>
            </w:r>
            <w:r>
              <w:rPr>
                <w:rFonts w:hint="default" w:ascii="Times New Roman" w:hAnsi="Times New Roman" w:cs="Times New Roman" w:eastAsiaTheme="minorEastAsia"/>
                <w:bCs/>
                <w:color w:val="000000" w:themeColor="text1"/>
                <w:sz w:val="24"/>
                <w:szCs w:val="24"/>
                <w:lang w:val="en-US" w:eastAsia="zh-CN"/>
                <w14:textFill>
                  <w14:solidFill>
                    <w14:schemeClr w14:val="tx1"/>
                  </w14:solidFill>
                </w14:textFill>
              </w:rPr>
              <w:t>云检分析检测科技</w:t>
            </w:r>
            <w:r>
              <w:rPr>
                <w:rFonts w:hint="default" w:ascii="Times New Roman" w:hAnsi="Times New Roman" w:cs="Times New Roman" w:eastAsiaTheme="minorEastAsia"/>
                <w:bCs/>
                <w:color w:val="000000" w:themeColor="text1"/>
                <w:sz w:val="24"/>
                <w:szCs w:val="24"/>
                <w14:textFill>
                  <w14:solidFill>
                    <w14:schemeClr w14:val="tx1"/>
                  </w14:solidFill>
                </w14:textFill>
              </w:rPr>
              <w:t>有限公司对其项目</w:t>
            </w:r>
            <w:r>
              <w:rPr>
                <w:rFonts w:hint="default" w:ascii="Times New Roman" w:hAnsi="Times New Roman" w:cs="Times New Roman" w:eastAsiaTheme="minorEastAsia"/>
                <w:bCs/>
                <w:color w:val="000000" w:themeColor="text1"/>
                <w:sz w:val="24"/>
                <w:szCs w:val="24"/>
                <w:lang w:val="en-US" w:eastAsia="zh-CN"/>
                <w14:textFill>
                  <w14:solidFill>
                    <w14:schemeClr w14:val="tx1"/>
                  </w14:solidFill>
                </w14:textFill>
              </w:rPr>
              <w:t>所在</w:t>
            </w:r>
            <w:r>
              <w:rPr>
                <w:rFonts w:hint="default" w:ascii="Times New Roman" w:hAnsi="Times New Roman" w:cs="Times New Roman" w:eastAsiaTheme="minorEastAsia"/>
                <w:bCs/>
                <w:color w:val="000000" w:themeColor="text1"/>
                <w:sz w:val="24"/>
                <w:szCs w:val="24"/>
                <w14:textFill>
                  <w14:solidFill>
                    <w14:schemeClr w14:val="tx1"/>
                  </w14:solidFill>
                </w14:textFill>
              </w:rPr>
              <w:t>地大气环境质量现状进行监测，该项目建设地位于</w:t>
            </w:r>
            <w:r>
              <w:rPr>
                <w:rFonts w:hint="default" w:ascii="Times New Roman" w:hAnsi="Times New Roman" w:cs="Times New Roman" w:eastAsiaTheme="minorEastAsia"/>
                <w:color w:val="000000" w:themeColor="text1"/>
                <w:sz w:val="24"/>
                <w:szCs w:val="24"/>
                <w14:textFill>
                  <w14:solidFill>
                    <w14:schemeClr w14:val="tx1"/>
                  </w14:solidFill>
                </w14:textFill>
              </w:rPr>
              <w:t>陕西省西安市</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沣东新城蔺高工业园水厂东路109号</w:t>
            </w:r>
            <w:r>
              <w:rPr>
                <w:rFonts w:hint="eastAsia"/>
                <w:sz w:val="24"/>
                <w:szCs w:val="24"/>
                <w:lang w:val="en-US" w:eastAsia="zh-CN"/>
              </w:rPr>
              <w:t>，地处</w:t>
            </w:r>
            <w:r>
              <w:rPr>
                <w:rFonts w:hint="eastAsia"/>
                <w:b w:val="0"/>
                <w:bCs/>
                <w:sz w:val="24"/>
                <w:szCs w:val="24"/>
              </w:rPr>
              <w:t>西安正弘</w:t>
            </w:r>
            <w:r>
              <w:rPr>
                <w:b w:val="0"/>
                <w:bCs/>
                <w:sz w:val="24"/>
                <w:szCs w:val="24"/>
              </w:rPr>
              <w:t>高分子材料有限公司</w:t>
            </w:r>
            <w:r>
              <w:rPr>
                <w:rFonts w:hint="eastAsia"/>
                <w:b w:val="0"/>
                <w:bCs/>
                <w:sz w:val="24"/>
                <w:szCs w:val="24"/>
                <w:lang w:eastAsia="zh-CN"/>
              </w:rPr>
              <w:t>西</w:t>
            </w:r>
            <w:r>
              <w:rPr>
                <w:rFonts w:hint="eastAsia"/>
                <w:sz w:val="24"/>
                <w:szCs w:val="24"/>
                <w:lang w:val="en-US" w:eastAsia="zh-CN"/>
              </w:rPr>
              <w:t>北方向2000米处</w:t>
            </w:r>
            <w:r>
              <w:rPr>
                <w:rFonts w:hint="eastAsia"/>
                <w:sz w:val="24"/>
                <w:szCs w:val="24"/>
              </w:rPr>
              <w:t>。综上分析该检测报告的引用符合《环境影响评价技术导则大气环境》（HJ2.2-2018）中对引用时间及距离的相关规定</w:t>
            </w:r>
            <w:r>
              <w:rPr>
                <w:rFonts w:hint="eastAsia"/>
                <w:sz w:val="24"/>
                <w:szCs w:val="24"/>
                <w:lang w:eastAsia="zh-CN"/>
              </w:rPr>
              <w:t>。监测期间</w:t>
            </w:r>
            <w:r>
              <w:rPr>
                <w:rFonts w:hint="eastAsia"/>
                <w:b w:val="0"/>
                <w:bCs/>
                <w:sz w:val="24"/>
                <w:szCs w:val="24"/>
              </w:rPr>
              <w:t>西安正弘</w:t>
            </w:r>
            <w:r>
              <w:rPr>
                <w:b w:val="0"/>
                <w:bCs/>
                <w:sz w:val="24"/>
                <w:szCs w:val="24"/>
              </w:rPr>
              <w:t>高分子材料有限公司</w:t>
            </w:r>
            <w:r>
              <w:rPr>
                <w:rFonts w:hint="eastAsia"/>
                <w:b w:val="0"/>
                <w:bCs/>
                <w:sz w:val="24"/>
                <w:szCs w:val="24"/>
                <w:lang w:eastAsia="zh-CN"/>
              </w:rPr>
              <w:t>色母粒子生产项目</w:t>
            </w:r>
            <w:r>
              <w:rPr>
                <w:rFonts w:hint="eastAsia"/>
                <w:sz w:val="24"/>
                <w:szCs w:val="24"/>
                <w:lang w:eastAsia="zh-CN"/>
              </w:rPr>
              <w:t>正常运营，</w:t>
            </w:r>
            <w:r>
              <w:rPr>
                <w:rFonts w:hint="eastAsia"/>
                <w:sz w:val="24"/>
                <w:szCs w:val="24"/>
                <w:lang w:val="en-US" w:eastAsia="zh-CN"/>
              </w:rPr>
              <w:t>具体检测结果如下表所示（监测报告见</w:t>
            </w:r>
            <w:r>
              <w:rPr>
                <w:rFonts w:hint="eastAsia"/>
                <w:b/>
                <w:bCs/>
                <w:sz w:val="24"/>
                <w:szCs w:val="24"/>
                <w:lang w:val="en-US" w:eastAsia="zh-CN"/>
              </w:rPr>
              <w:t>附件8</w:t>
            </w:r>
            <w:r>
              <w:rPr>
                <w:rFonts w:hint="eastAsia"/>
                <w:sz w:val="24"/>
                <w:szCs w:val="24"/>
                <w:lang w:val="en-US" w:eastAsia="zh-CN"/>
              </w:rPr>
              <w:t>）。</w:t>
            </w:r>
          </w:p>
          <w:p>
            <w:pPr>
              <w:pStyle w:val="21"/>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表10   厂界非甲烷总烃监测结果</w:t>
            </w:r>
          </w:p>
          <w:tbl>
            <w:tblPr>
              <w:tblStyle w:val="18"/>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4"/>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484" w:type="dxa"/>
                  <w:vMerge w:val="restart"/>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监测点位</w:t>
                  </w:r>
                </w:p>
              </w:tc>
              <w:tc>
                <w:tcPr>
                  <w:tcW w:w="3835"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484" w:type="dxa"/>
                  <w:vMerge w:val="continue"/>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3835" w:type="dxa"/>
                  <w:vAlign w:val="center"/>
                </w:tcPr>
                <w:p>
                  <w:pPr>
                    <w:pStyle w:val="5"/>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1小时平均浓度范围</w:t>
                  </w:r>
                  <w:r>
                    <w:rPr>
                      <w:rFonts w:hint="default" w:ascii="Times New Roman" w:hAnsi="Times New Roman" w:eastAsia="宋体" w:cs="Times New Roman"/>
                      <w:bCs/>
                      <w:color w:val="000000" w:themeColor="text1"/>
                      <w:sz w:val="21"/>
                      <w:szCs w:val="21"/>
                      <w:lang w:eastAsia="zh-CN"/>
                      <w14:textFill>
                        <w14:solidFill>
                          <w14:schemeClr w14:val="tx1"/>
                        </w14:solidFill>
                      </w14:textFill>
                    </w:rPr>
                    <w:t>（</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mg/m</w:t>
                  </w:r>
                  <w:r>
                    <w:rPr>
                      <w:rFonts w:hint="default" w:ascii="Times New Roman" w:hAnsi="Times New Roman" w:eastAsia="宋体" w:cs="Times New Roman"/>
                      <w:bCs/>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bCs/>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484"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西安信良车辆配件有限责任公司所在地</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（厂界东、西侧）</w:t>
                  </w:r>
                </w:p>
              </w:tc>
              <w:tc>
                <w:tcPr>
                  <w:tcW w:w="3835"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0.7</w:t>
                  </w:r>
                  <w:r>
                    <w:rPr>
                      <w:rFonts w:hint="eastAsia" w:cs="Times New Roman"/>
                      <w:color w:val="000000" w:themeColor="text1"/>
                      <w:sz w:val="21"/>
                      <w:szCs w:val="21"/>
                      <w:vertAlign w:val="baseline"/>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-0.8</w:t>
                  </w:r>
                  <w:r>
                    <w:rPr>
                      <w:rFonts w:hint="eastAsia" w:cs="Times New Roman"/>
                      <w:color w:val="000000" w:themeColor="text1"/>
                      <w:sz w:val="21"/>
                      <w:szCs w:val="21"/>
                      <w:vertAlign w:val="baseli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484"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超标率（%）</w:t>
                  </w:r>
                </w:p>
              </w:tc>
              <w:tc>
                <w:tcPr>
                  <w:tcW w:w="3835"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484"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执行标准</w:t>
                  </w:r>
                </w:p>
              </w:tc>
              <w:tc>
                <w:tcPr>
                  <w:tcW w:w="3835"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2.0</w:t>
                  </w:r>
                </w:p>
              </w:tc>
            </w:tr>
          </w:tbl>
          <w:p>
            <w:pPr>
              <w:pStyle w:val="9"/>
              <w:spacing w:after="0" w:line="360" w:lineRule="auto"/>
              <w:ind w:left="480" w:leftChars="0" w:firstLine="0" w:firstLineChars="0"/>
              <w:jc w:val="center"/>
              <w:rPr>
                <w:rFonts w:hint="eastAsia"/>
                <w:sz w:val="24"/>
                <w:szCs w:val="24"/>
              </w:rPr>
            </w:pPr>
            <w:r>
              <w:rPr>
                <w:rFonts w:hint="eastAsia"/>
                <w:sz w:val="24"/>
                <w:szCs w:val="24"/>
                <w:lang w:val="en-US" w:eastAsia="zh-CN"/>
              </w:rPr>
              <w:t>由</w:t>
            </w:r>
            <w:r>
              <w:rPr>
                <w:rFonts w:hint="eastAsia"/>
                <w:sz w:val="24"/>
                <w:szCs w:val="24"/>
              </w:rPr>
              <w:t>上表</w:t>
            </w:r>
            <w:r>
              <w:rPr>
                <w:rFonts w:hint="eastAsia"/>
                <w:sz w:val="24"/>
                <w:szCs w:val="24"/>
                <w:lang w:val="en-US" w:eastAsia="zh-CN"/>
              </w:rPr>
              <w:t>监测结果可知项目所在区域</w:t>
            </w:r>
            <w:r>
              <w:rPr>
                <w:rFonts w:hint="eastAsia"/>
                <w:sz w:val="24"/>
                <w:szCs w:val="24"/>
              </w:rPr>
              <w:t>非甲烷总烃浓度满足《大气污染物综合排</w:t>
            </w:r>
          </w:p>
          <w:p>
            <w:pPr>
              <w:pStyle w:val="9"/>
              <w:spacing w:after="0" w:line="360" w:lineRule="auto"/>
              <w:ind w:left="0" w:leftChars="0" w:firstLine="0" w:firstLineChars="0"/>
              <w:jc w:val="both"/>
              <w:rPr>
                <w:rFonts w:hint="eastAsia" w:eastAsia="宋体"/>
                <w:sz w:val="24"/>
                <w:szCs w:val="24"/>
                <w:lang w:eastAsia="zh-CN"/>
              </w:rPr>
            </w:pPr>
            <w:r>
              <w:rPr>
                <w:rFonts w:hint="eastAsia"/>
                <w:sz w:val="24"/>
                <w:szCs w:val="24"/>
              </w:rPr>
              <w:t>放标准详解》</w:t>
            </w:r>
            <w:r>
              <w:rPr>
                <w:rFonts w:hint="eastAsia"/>
                <w:sz w:val="24"/>
                <w:szCs w:val="24"/>
                <w:lang w:val="en-US" w:eastAsia="zh-CN"/>
              </w:rPr>
              <w:t>标准限值</w:t>
            </w:r>
            <w:r>
              <w:rPr>
                <w:rFonts w:hint="eastAsia"/>
                <w:sz w:val="24"/>
                <w:szCs w:val="24"/>
              </w:rPr>
              <w:t>要求</w:t>
            </w:r>
            <w:r>
              <w:rPr>
                <w:rFonts w:hint="eastAsia"/>
                <w:sz w:val="24"/>
                <w:szCs w:val="24"/>
                <w:lang w:eastAsia="zh-CN"/>
              </w:rPr>
              <w:t>。</w:t>
            </w:r>
          </w:p>
          <w:p>
            <w:pPr>
              <w:pStyle w:val="9"/>
              <w:spacing w:after="0" w:line="360" w:lineRule="auto"/>
              <w:ind w:left="480" w:leftChars="0" w:firstLine="0" w:firstLineChars="0"/>
              <w:rPr>
                <w:rFonts w:hint="eastAsia"/>
                <w:sz w:val="24"/>
                <w:szCs w:val="24"/>
              </w:rPr>
            </w:pPr>
            <w:r>
              <w:rPr>
                <w:rFonts w:hint="eastAsia"/>
                <w:sz w:val="24"/>
                <w:szCs w:val="24"/>
              </w:rPr>
              <w:t xml:space="preserve"> 2、声环境监测现状</w:t>
            </w:r>
          </w:p>
          <w:p>
            <w:pPr>
              <w:spacing w:line="360" w:lineRule="auto"/>
              <w:ind w:firstLine="480" w:firstLineChars="200"/>
              <w:rPr>
                <w:rFonts w:hint="eastAsia"/>
                <w:sz w:val="24"/>
                <w:szCs w:val="24"/>
              </w:rPr>
            </w:pPr>
            <w:r>
              <w:rPr>
                <w:rFonts w:hint="eastAsia"/>
                <w:sz w:val="24"/>
                <w:szCs w:val="24"/>
              </w:rPr>
              <w:t>为了解项目所在地声环境质量状况，本次评价</w:t>
            </w:r>
            <w:r>
              <w:rPr>
                <w:rFonts w:hint="eastAsia"/>
                <w:sz w:val="24"/>
                <w:szCs w:val="24"/>
                <w:lang w:val="en-US" w:eastAsia="zh-CN"/>
              </w:rPr>
              <w:t>陕西同元环境检测</w:t>
            </w:r>
            <w:r>
              <w:rPr>
                <w:rFonts w:hint="eastAsia"/>
                <w:sz w:val="24"/>
                <w:szCs w:val="24"/>
              </w:rPr>
              <w:t>有限公司对项目所在</w:t>
            </w:r>
            <w:r>
              <w:rPr>
                <w:rFonts w:hint="eastAsia"/>
                <w:color w:val="auto"/>
                <w:sz w:val="24"/>
                <w:szCs w:val="24"/>
              </w:rPr>
              <w:t>地厂界于</w:t>
            </w:r>
            <w:r>
              <w:rPr>
                <w:rFonts w:hint="eastAsia"/>
                <w:color w:val="auto"/>
                <w:sz w:val="24"/>
                <w:szCs w:val="24"/>
                <w:lang w:val="en-US" w:eastAsia="zh-CN"/>
              </w:rPr>
              <w:t>2020</w:t>
            </w:r>
            <w:r>
              <w:rPr>
                <w:rFonts w:hint="eastAsia"/>
                <w:color w:val="auto"/>
                <w:sz w:val="24"/>
                <w:szCs w:val="24"/>
              </w:rPr>
              <w:t>年</w:t>
            </w:r>
            <w:r>
              <w:rPr>
                <w:rFonts w:hint="eastAsia"/>
                <w:color w:val="auto"/>
                <w:sz w:val="24"/>
                <w:szCs w:val="24"/>
                <w:lang w:val="en-US" w:eastAsia="zh-CN"/>
              </w:rPr>
              <w:t>7</w:t>
            </w:r>
            <w:r>
              <w:rPr>
                <w:rFonts w:hint="eastAsia"/>
                <w:color w:val="auto"/>
                <w:sz w:val="24"/>
                <w:szCs w:val="24"/>
              </w:rPr>
              <w:t>月</w:t>
            </w:r>
            <w:r>
              <w:rPr>
                <w:rFonts w:hint="eastAsia"/>
                <w:color w:val="auto"/>
                <w:sz w:val="24"/>
                <w:szCs w:val="24"/>
                <w:lang w:val="en-US" w:eastAsia="zh-CN"/>
              </w:rPr>
              <w:t>26</w:t>
            </w:r>
            <w:r>
              <w:rPr>
                <w:rFonts w:hint="eastAsia"/>
                <w:color w:val="auto"/>
                <w:sz w:val="24"/>
                <w:szCs w:val="24"/>
              </w:rPr>
              <w:t>日至</w:t>
            </w:r>
            <w:r>
              <w:rPr>
                <w:rFonts w:hint="eastAsia"/>
                <w:color w:val="auto"/>
                <w:sz w:val="24"/>
                <w:szCs w:val="24"/>
                <w:lang w:val="en-US" w:eastAsia="zh-CN"/>
              </w:rPr>
              <w:t>2020</w:t>
            </w:r>
            <w:r>
              <w:rPr>
                <w:rFonts w:hint="eastAsia"/>
                <w:color w:val="auto"/>
                <w:sz w:val="24"/>
                <w:szCs w:val="24"/>
              </w:rPr>
              <w:t>年</w:t>
            </w:r>
            <w:r>
              <w:rPr>
                <w:rFonts w:hint="eastAsia"/>
                <w:color w:val="auto"/>
                <w:sz w:val="24"/>
                <w:szCs w:val="24"/>
                <w:lang w:val="en-US" w:eastAsia="zh-CN"/>
              </w:rPr>
              <w:t>7</w:t>
            </w:r>
            <w:r>
              <w:rPr>
                <w:rFonts w:hint="eastAsia"/>
                <w:color w:val="auto"/>
                <w:sz w:val="24"/>
                <w:szCs w:val="24"/>
              </w:rPr>
              <w:t>月</w:t>
            </w:r>
            <w:r>
              <w:rPr>
                <w:rFonts w:hint="eastAsia"/>
                <w:color w:val="auto"/>
                <w:sz w:val="24"/>
                <w:szCs w:val="24"/>
                <w:lang w:val="en-US" w:eastAsia="zh-CN"/>
              </w:rPr>
              <w:t>27</w:t>
            </w:r>
            <w:r>
              <w:rPr>
                <w:rFonts w:hint="eastAsia"/>
                <w:color w:val="auto"/>
                <w:sz w:val="24"/>
                <w:szCs w:val="24"/>
              </w:rPr>
              <w:t>日进行了噪</w:t>
            </w:r>
            <w:r>
              <w:rPr>
                <w:rFonts w:hint="eastAsia"/>
                <w:sz w:val="24"/>
                <w:szCs w:val="24"/>
              </w:rPr>
              <w:t>声环境监测，</w:t>
            </w:r>
            <w:r>
              <w:rPr>
                <w:rFonts w:hint="eastAsia" w:ascii="Times New Roman" w:hAnsi="Times New Roman"/>
                <w:sz w:val="24"/>
                <w:szCs w:val="22"/>
                <w:shd w:val="clear" w:color="auto" w:fill="auto"/>
                <w:lang w:val="en-US" w:eastAsia="zh-CN"/>
              </w:rPr>
              <w:t>监测期间项目正常运营，监测时段主要产噪设备均处于运行状态，本项目建成以来夜间均不生产，各厂界监测点位选取了厂界噪声最大点，各监测点位均具有可代表性</w:t>
            </w:r>
            <w:r>
              <w:rPr>
                <w:rFonts w:hint="eastAsia"/>
                <w:sz w:val="24"/>
                <w:szCs w:val="22"/>
                <w:shd w:val="clear" w:color="auto" w:fill="auto"/>
                <w:lang w:val="en-US" w:eastAsia="zh-CN"/>
              </w:rPr>
              <w:t>。</w:t>
            </w:r>
            <w:r>
              <w:rPr>
                <w:rFonts w:hint="eastAsia"/>
                <w:sz w:val="24"/>
                <w:szCs w:val="24"/>
              </w:rPr>
              <w:t>监测结果见表</w:t>
            </w:r>
            <w:r>
              <w:rPr>
                <w:rFonts w:hint="eastAsia"/>
                <w:sz w:val="24"/>
                <w:szCs w:val="24"/>
                <w:lang w:val="en-US" w:eastAsia="zh-CN"/>
              </w:rPr>
              <w:t>11</w:t>
            </w:r>
            <w:r>
              <w:rPr>
                <w:rFonts w:hint="eastAsia"/>
                <w:sz w:val="24"/>
                <w:szCs w:val="24"/>
              </w:rPr>
              <w:t>，监测报告见</w:t>
            </w:r>
            <w:r>
              <w:rPr>
                <w:rFonts w:hint="eastAsia"/>
                <w:b/>
                <w:bCs/>
                <w:sz w:val="24"/>
                <w:szCs w:val="24"/>
              </w:rPr>
              <w:t>附件</w:t>
            </w:r>
            <w:r>
              <w:rPr>
                <w:rFonts w:hint="eastAsia"/>
                <w:b/>
                <w:bCs/>
                <w:sz w:val="24"/>
                <w:szCs w:val="24"/>
                <w:lang w:val="en-US" w:eastAsia="zh-CN"/>
              </w:rPr>
              <w:t>5</w:t>
            </w:r>
            <w:r>
              <w:rPr>
                <w:rFonts w:hint="eastAsia"/>
                <w:sz w:val="24"/>
                <w:szCs w:val="24"/>
              </w:rPr>
              <w:t>，监测点位见</w:t>
            </w:r>
            <w:r>
              <w:rPr>
                <w:rFonts w:hint="eastAsia"/>
                <w:b/>
                <w:bCs/>
                <w:sz w:val="24"/>
                <w:szCs w:val="24"/>
              </w:rPr>
              <w:t>附图</w:t>
            </w:r>
            <w:r>
              <w:rPr>
                <w:rFonts w:hint="eastAsia"/>
                <w:b/>
                <w:bCs/>
                <w:sz w:val="24"/>
                <w:szCs w:val="24"/>
                <w:lang w:val="en-US" w:eastAsia="zh-CN"/>
              </w:rPr>
              <w:t>4</w:t>
            </w:r>
            <w:r>
              <w:rPr>
                <w:rFonts w:hint="eastAsia"/>
                <w:sz w:val="24"/>
                <w:szCs w:val="24"/>
              </w:rPr>
              <w:t>。</w:t>
            </w:r>
          </w:p>
          <w:p>
            <w:pPr>
              <w:pStyle w:val="9"/>
              <w:spacing w:after="0"/>
              <w:ind w:left="0" w:leftChars="0" w:firstLine="0" w:firstLineChars="0"/>
              <w:jc w:val="center"/>
              <w:rPr>
                <w:rFonts w:hint="eastAsia"/>
                <w:b/>
                <w:bCs/>
              </w:rPr>
            </w:pPr>
            <w:r>
              <w:rPr>
                <w:rFonts w:hint="eastAsia"/>
                <w:b/>
                <w:bCs/>
              </w:rPr>
              <w:t>表</w:t>
            </w:r>
            <w:r>
              <w:rPr>
                <w:rFonts w:hint="eastAsia"/>
                <w:b/>
                <w:bCs/>
                <w:lang w:val="en-US" w:eastAsia="zh-CN"/>
              </w:rPr>
              <w:t>11</w:t>
            </w:r>
            <w:r>
              <w:rPr>
                <w:rFonts w:hint="eastAsia"/>
                <w:b/>
                <w:bCs/>
              </w:rPr>
              <w:t xml:space="preserve"> 本项目声环境现状值  单位[dB(A)]</w:t>
            </w:r>
          </w:p>
          <w:tbl>
            <w:tblPr>
              <w:tblStyle w:val="18"/>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977"/>
              <w:gridCol w:w="1032"/>
              <w:gridCol w:w="1107"/>
              <w:gridCol w:w="1109"/>
              <w:gridCol w:w="1285"/>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57" w:type="dxa"/>
                  <w:vMerge w:val="restart"/>
                  <w:vAlign w:val="center"/>
                </w:tcPr>
                <w:p>
                  <w:pPr>
                    <w:jc w:val="center"/>
                    <w:rPr>
                      <w:rFonts w:hint="default"/>
                      <w:color w:val="auto"/>
                    </w:rPr>
                  </w:pPr>
                  <w:r>
                    <w:rPr>
                      <w:rFonts w:hint="default"/>
                      <w:color w:val="auto"/>
                    </w:rPr>
                    <w:t>监测点位</w:t>
                  </w:r>
                </w:p>
              </w:tc>
              <w:tc>
                <w:tcPr>
                  <w:tcW w:w="4225" w:type="dxa"/>
                  <w:gridSpan w:val="4"/>
                  <w:vAlign w:val="center"/>
                </w:tcPr>
                <w:p>
                  <w:pPr>
                    <w:jc w:val="center"/>
                    <w:rPr>
                      <w:rFonts w:hint="default"/>
                      <w:color w:val="auto"/>
                    </w:rPr>
                  </w:pPr>
                  <w:r>
                    <w:rPr>
                      <w:rFonts w:hint="default"/>
                      <w:color w:val="auto"/>
                    </w:rPr>
                    <w:t>监测时间</w:t>
                  </w:r>
                </w:p>
              </w:tc>
              <w:tc>
                <w:tcPr>
                  <w:tcW w:w="2536" w:type="dxa"/>
                  <w:gridSpan w:val="2"/>
                  <w:vMerge w:val="restart"/>
                  <w:vAlign w:val="center"/>
                </w:tcPr>
                <w:p>
                  <w:pPr>
                    <w:jc w:val="center"/>
                    <w:rPr>
                      <w:rFonts w:hint="default"/>
                      <w:color w:val="auto"/>
                    </w:rPr>
                  </w:pPr>
                  <w:r>
                    <w:rPr>
                      <w:rFonts w:hint="default"/>
                      <w:color w:val="auto"/>
                    </w:rPr>
                    <w:t>评价标准（GB3096-2008）</w:t>
                  </w:r>
                </w:p>
                <w:p>
                  <w:pPr>
                    <w:pStyle w:val="9"/>
                    <w:spacing w:after="0"/>
                    <w:rPr>
                      <w:rFonts w:hint="default"/>
                      <w:color w:val="auto"/>
                    </w:rPr>
                  </w:pPr>
                  <w:r>
                    <w:rPr>
                      <w:rFonts w:hint="default"/>
                      <w:color w:val="auto"/>
                    </w:rPr>
                    <w:t>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57" w:type="dxa"/>
                  <w:vMerge w:val="continue"/>
                  <w:vAlign w:val="center"/>
                </w:tcPr>
                <w:p>
                  <w:pPr>
                    <w:rPr>
                      <w:rFonts w:hint="default"/>
                      <w:color w:val="auto"/>
                    </w:rPr>
                  </w:pPr>
                </w:p>
              </w:tc>
              <w:tc>
                <w:tcPr>
                  <w:tcW w:w="2009" w:type="dxa"/>
                  <w:gridSpan w:val="2"/>
                  <w:vAlign w:val="center"/>
                </w:tcPr>
                <w:p>
                  <w:pPr>
                    <w:jc w:val="center"/>
                    <w:rPr>
                      <w:rFonts w:hint="default"/>
                      <w:color w:val="auto"/>
                    </w:rPr>
                  </w:pPr>
                  <w:r>
                    <w:rPr>
                      <w:rFonts w:hint="eastAsia"/>
                      <w:color w:val="auto"/>
                      <w:lang w:val="en-US" w:eastAsia="zh-CN"/>
                    </w:rPr>
                    <w:t>2020</w:t>
                  </w:r>
                  <w:r>
                    <w:rPr>
                      <w:rFonts w:hint="default"/>
                      <w:color w:val="auto"/>
                    </w:rPr>
                    <w:t>年</w:t>
                  </w:r>
                  <w:r>
                    <w:rPr>
                      <w:rFonts w:hint="eastAsia"/>
                      <w:color w:val="auto"/>
                      <w:lang w:val="en-US" w:eastAsia="zh-CN"/>
                    </w:rPr>
                    <w:t>7</w:t>
                  </w:r>
                  <w:r>
                    <w:rPr>
                      <w:rFonts w:hint="default"/>
                      <w:color w:val="auto"/>
                    </w:rPr>
                    <w:t>月</w:t>
                  </w:r>
                  <w:r>
                    <w:rPr>
                      <w:rFonts w:hint="eastAsia"/>
                      <w:color w:val="auto"/>
                      <w:lang w:val="en-US" w:eastAsia="zh-CN"/>
                    </w:rPr>
                    <w:t>26</w:t>
                  </w:r>
                  <w:r>
                    <w:rPr>
                      <w:rFonts w:hint="default"/>
                      <w:color w:val="auto"/>
                    </w:rPr>
                    <w:t>日</w:t>
                  </w:r>
                </w:p>
              </w:tc>
              <w:tc>
                <w:tcPr>
                  <w:tcW w:w="2216" w:type="dxa"/>
                  <w:gridSpan w:val="2"/>
                  <w:vAlign w:val="center"/>
                </w:tcPr>
                <w:p>
                  <w:pPr>
                    <w:jc w:val="center"/>
                    <w:rPr>
                      <w:rFonts w:hint="default"/>
                      <w:color w:val="auto"/>
                    </w:rPr>
                  </w:pPr>
                  <w:r>
                    <w:rPr>
                      <w:rFonts w:hint="eastAsia"/>
                      <w:color w:val="auto"/>
                      <w:lang w:val="en-US" w:eastAsia="zh-CN"/>
                    </w:rPr>
                    <w:t>2020</w:t>
                  </w:r>
                  <w:r>
                    <w:rPr>
                      <w:rFonts w:hint="default"/>
                      <w:color w:val="auto"/>
                    </w:rPr>
                    <w:t>年</w:t>
                  </w:r>
                  <w:r>
                    <w:rPr>
                      <w:rFonts w:hint="eastAsia"/>
                      <w:color w:val="auto"/>
                      <w:lang w:val="en-US" w:eastAsia="zh-CN"/>
                    </w:rPr>
                    <w:t>7</w:t>
                  </w:r>
                  <w:r>
                    <w:rPr>
                      <w:rFonts w:hint="default"/>
                      <w:color w:val="auto"/>
                    </w:rPr>
                    <w:t>月</w:t>
                  </w:r>
                  <w:r>
                    <w:rPr>
                      <w:rFonts w:hint="eastAsia"/>
                      <w:color w:val="auto"/>
                      <w:lang w:val="en-US" w:eastAsia="zh-CN"/>
                    </w:rPr>
                    <w:t>27</w:t>
                  </w:r>
                  <w:r>
                    <w:rPr>
                      <w:rFonts w:hint="default"/>
                      <w:color w:val="auto"/>
                    </w:rPr>
                    <w:t>日</w:t>
                  </w:r>
                </w:p>
              </w:tc>
              <w:tc>
                <w:tcPr>
                  <w:tcW w:w="2536" w:type="dxa"/>
                  <w:gridSpan w:val="2"/>
                  <w:vMerge w:val="continue"/>
                  <w:vAlign w:val="center"/>
                </w:tcPr>
                <w:p>
                  <w:pP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57" w:type="dxa"/>
                  <w:vMerge w:val="continue"/>
                  <w:vAlign w:val="center"/>
                </w:tcPr>
                <w:p>
                  <w:pPr>
                    <w:rPr>
                      <w:rFonts w:hint="default"/>
                      <w:color w:val="auto"/>
                    </w:rPr>
                  </w:pPr>
                </w:p>
              </w:tc>
              <w:tc>
                <w:tcPr>
                  <w:tcW w:w="977" w:type="dxa"/>
                  <w:vAlign w:val="center"/>
                </w:tcPr>
                <w:p>
                  <w:pPr>
                    <w:jc w:val="center"/>
                    <w:rPr>
                      <w:rFonts w:hint="default"/>
                      <w:color w:val="auto"/>
                    </w:rPr>
                  </w:pPr>
                  <w:r>
                    <w:rPr>
                      <w:rFonts w:hint="default"/>
                      <w:color w:val="auto"/>
                    </w:rPr>
                    <w:t>昼间</w:t>
                  </w:r>
                </w:p>
              </w:tc>
              <w:tc>
                <w:tcPr>
                  <w:tcW w:w="1032" w:type="dxa"/>
                  <w:vAlign w:val="center"/>
                </w:tcPr>
                <w:p>
                  <w:pPr>
                    <w:jc w:val="center"/>
                    <w:rPr>
                      <w:rFonts w:hint="default"/>
                      <w:color w:val="auto"/>
                    </w:rPr>
                  </w:pPr>
                  <w:r>
                    <w:rPr>
                      <w:rFonts w:hint="default"/>
                      <w:color w:val="auto"/>
                    </w:rPr>
                    <w:t>夜间</w:t>
                  </w:r>
                </w:p>
              </w:tc>
              <w:tc>
                <w:tcPr>
                  <w:tcW w:w="1107" w:type="dxa"/>
                  <w:vAlign w:val="center"/>
                </w:tcPr>
                <w:p>
                  <w:pPr>
                    <w:jc w:val="center"/>
                    <w:rPr>
                      <w:rFonts w:hint="default"/>
                      <w:color w:val="auto"/>
                    </w:rPr>
                  </w:pPr>
                  <w:r>
                    <w:rPr>
                      <w:rFonts w:hint="default"/>
                      <w:color w:val="auto"/>
                    </w:rPr>
                    <w:t>昼间</w:t>
                  </w:r>
                </w:p>
              </w:tc>
              <w:tc>
                <w:tcPr>
                  <w:tcW w:w="1109" w:type="dxa"/>
                  <w:vAlign w:val="center"/>
                </w:tcPr>
                <w:p>
                  <w:pPr>
                    <w:jc w:val="center"/>
                    <w:rPr>
                      <w:rFonts w:hint="default"/>
                      <w:color w:val="auto"/>
                    </w:rPr>
                  </w:pPr>
                  <w:r>
                    <w:rPr>
                      <w:rFonts w:hint="default"/>
                      <w:color w:val="auto"/>
                    </w:rPr>
                    <w:t>夜间</w:t>
                  </w:r>
                </w:p>
              </w:tc>
              <w:tc>
                <w:tcPr>
                  <w:tcW w:w="1285" w:type="dxa"/>
                  <w:vAlign w:val="center"/>
                </w:tcPr>
                <w:p>
                  <w:pPr>
                    <w:jc w:val="center"/>
                    <w:rPr>
                      <w:rFonts w:hint="default"/>
                      <w:color w:val="auto"/>
                    </w:rPr>
                  </w:pPr>
                  <w:r>
                    <w:rPr>
                      <w:rFonts w:hint="default"/>
                      <w:color w:val="auto"/>
                    </w:rPr>
                    <w:t>昼间</w:t>
                  </w:r>
                </w:p>
              </w:tc>
              <w:tc>
                <w:tcPr>
                  <w:tcW w:w="1251" w:type="dxa"/>
                  <w:vAlign w:val="center"/>
                </w:tcPr>
                <w:p>
                  <w:pPr>
                    <w:jc w:val="center"/>
                    <w:rPr>
                      <w:rFonts w:hint="default"/>
                      <w:color w:val="auto"/>
                    </w:rPr>
                  </w:pPr>
                  <w:r>
                    <w:rPr>
                      <w:rFonts w:hint="default"/>
                      <w:color w:val="auto"/>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57" w:type="dxa"/>
                  <w:vAlign w:val="center"/>
                </w:tcPr>
                <w:p>
                  <w:pPr>
                    <w:jc w:val="center"/>
                    <w:rPr>
                      <w:rFonts w:hint="default"/>
                      <w:color w:val="auto"/>
                    </w:rPr>
                  </w:pPr>
                  <w:r>
                    <w:rPr>
                      <w:rFonts w:hint="default"/>
                      <w:color w:val="auto"/>
                    </w:rPr>
                    <w:t>1#东厂界</w:t>
                  </w:r>
                </w:p>
              </w:tc>
              <w:tc>
                <w:tcPr>
                  <w:tcW w:w="9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55</w:t>
                  </w:r>
                </w:p>
              </w:tc>
              <w:tc>
                <w:tcPr>
                  <w:tcW w:w="1032"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43</w:t>
                  </w:r>
                </w:p>
              </w:tc>
              <w:tc>
                <w:tcPr>
                  <w:tcW w:w="110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54</w:t>
                  </w:r>
                </w:p>
              </w:tc>
              <w:tc>
                <w:tcPr>
                  <w:tcW w:w="1109"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45</w:t>
                  </w:r>
                </w:p>
              </w:tc>
              <w:tc>
                <w:tcPr>
                  <w:tcW w:w="1285" w:type="dxa"/>
                  <w:vMerge w:val="restart"/>
                  <w:vAlign w:val="center"/>
                </w:tcPr>
                <w:p>
                  <w:pPr>
                    <w:jc w:val="center"/>
                    <w:rPr>
                      <w:rFonts w:hint="default"/>
                      <w:color w:val="auto"/>
                    </w:rPr>
                  </w:pPr>
                  <w:r>
                    <w:rPr>
                      <w:rFonts w:hint="default"/>
                      <w:color w:val="auto"/>
                    </w:rPr>
                    <w:t>60</w:t>
                  </w:r>
                </w:p>
              </w:tc>
              <w:tc>
                <w:tcPr>
                  <w:tcW w:w="1251" w:type="dxa"/>
                  <w:vMerge w:val="restart"/>
                  <w:vAlign w:val="center"/>
                </w:tcPr>
                <w:p>
                  <w:pPr>
                    <w:jc w:val="center"/>
                    <w:rPr>
                      <w:rFonts w:hint="default"/>
                      <w:color w:val="auto"/>
                    </w:rPr>
                  </w:pPr>
                  <w:r>
                    <w:rPr>
                      <w:rFonts w:hint="default"/>
                      <w:color w:va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57" w:type="dxa"/>
                  <w:vAlign w:val="center"/>
                </w:tcPr>
                <w:p>
                  <w:pPr>
                    <w:jc w:val="center"/>
                    <w:rPr>
                      <w:rFonts w:hint="default"/>
                      <w:color w:val="auto"/>
                    </w:rPr>
                  </w:pPr>
                  <w:r>
                    <w:rPr>
                      <w:rFonts w:hint="eastAsia"/>
                      <w:color w:val="auto"/>
                      <w:lang w:val="en-US" w:eastAsia="zh-CN"/>
                    </w:rPr>
                    <w:t>2</w:t>
                  </w:r>
                  <w:r>
                    <w:rPr>
                      <w:rFonts w:hint="default"/>
                      <w:color w:val="auto"/>
                    </w:rPr>
                    <w:t>#南厂界</w:t>
                  </w:r>
                </w:p>
              </w:tc>
              <w:tc>
                <w:tcPr>
                  <w:tcW w:w="9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53</w:t>
                  </w:r>
                </w:p>
              </w:tc>
              <w:tc>
                <w:tcPr>
                  <w:tcW w:w="1032"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45</w:t>
                  </w:r>
                </w:p>
              </w:tc>
              <w:tc>
                <w:tcPr>
                  <w:tcW w:w="110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55</w:t>
                  </w:r>
                </w:p>
              </w:tc>
              <w:tc>
                <w:tcPr>
                  <w:tcW w:w="1109"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44</w:t>
                  </w:r>
                </w:p>
              </w:tc>
              <w:tc>
                <w:tcPr>
                  <w:tcW w:w="1285" w:type="dxa"/>
                  <w:vMerge w:val="continue"/>
                  <w:vAlign w:val="center"/>
                </w:tcPr>
                <w:p>
                  <w:pPr>
                    <w:rPr>
                      <w:rFonts w:hint="default"/>
                      <w:color w:val="auto"/>
                    </w:rPr>
                  </w:pPr>
                </w:p>
              </w:tc>
              <w:tc>
                <w:tcPr>
                  <w:tcW w:w="1251" w:type="dxa"/>
                  <w:vMerge w:val="continue"/>
                  <w:vAlign w:val="center"/>
                </w:tcPr>
                <w:p>
                  <w:pP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57" w:type="dxa"/>
                  <w:vAlign w:val="center"/>
                </w:tcPr>
                <w:p>
                  <w:pPr>
                    <w:jc w:val="center"/>
                    <w:rPr>
                      <w:rFonts w:hint="eastAsia" w:eastAsia="宋体"/>
                      <w:color w:val="auto"/>
                      <w:lang w:eastAsia="zh-CN"/>
                    </w:rPr>
                  </w:pPr>
                  <w:r>
                    <w:rPr>
                      <w:rFonts w:hint="eastAsia"/>
                      <w:color w:val="auto"/>
                      <w:lang w:val="en-US" w:eastAsia="zh-CN"/>
                    </w:rPr>
                    <w:t>3</w:t>
                  </w:r>
                  <w:r>
                    <w:rPr>
                      <w:rFonts w:hint="default"/>
                      <w:color w:val="auto"/>
                    </w:rPr>
                    <w:t>#西厂界</w:t>
                  </w:r>
                </w:p>
              </w:tc>
              <w:tc>
                <w:tcPr>
                  <w:tcW w:w="9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52</w:t>
                  </w:r>
                </w:p>
              </w:tc>
              <w:tc>
                <w:tcPr>
                  <w:tcW w:w="1032"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44</w:t>
                  </w:r>
                </w:p>
              </w:tc>
              <w:tc>
                <w:tcPr>
                  <w:tcW w:w="110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53</w:t>
                  </w:r>
                </w:p>
              </w:tc>
              <w:tc>
                <w:tcPr>
                  <w:tcW w:w="1109"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42</w:t>
                  </w:r>
                </w:p>
              </w:tc>
              <w:tc>
                <w:tcPr>
                  <w:tcW w:w="1285" w:type="dxa"/>
                  <w:vMerge w:val="continue"/>
                  <w:vAlign w:val="center"/>
                </w:tcPr>
                <w:p>
                  <w:pPr>
                    <w:rPr>
                      <w:rFonts w:hint="default"/>
                      <w:color w:val="auto"/>
                    </w:rPr>
                  </w:pPr>
                </w:p>
              </w:tc>
              <w:tc>
                <w:tcPr>
                  <w:tcW w:w="1251" w:type="dxa"/>
                  <w:vMerge w:val="continue"/>
                  <w:vAlign w:val="center"/>
                </w:tcPr>
                <w:p>
                  <w:pP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57" w:type="dxa"/>
                  <w:vAlign w:val="center"/>
                </w:tcPr>
                <w:p>
                  <w:pPr>
                    <w:jc w:val="center"/>
                    <w:rPr>
                      <w:rFonts w:hint="default"/>
                      <w:color w:val="auto"/>
                    </w:rPr>
                  </w:pPr>
                  <w:r>
                    <w:rPr>
                      <w:rFonts w:hint="default"/>
                      <w:color w:val="auto"/>
                    </w:rPr>
                    <w:t>4#北厂界</w:t>
                  </w:r>
                </w:p>
              </w:tc>
              <w:tc>
                <w:tcPr>
                  <w:tcW w:w="9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53</w:t>
                  </w:r>
                </w:p>
              </w:tc>
              <w:tc>
                <w:tcPr>
                  <w:tcW w:w="1032"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42</w:t>
                  </w:r>
                </w:p>
              </w:tc>
              <w:tc>
                <w:tcPr>
                  <w:tcW w:w="110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54</w:t>
                  </w:r>
                </w:p>
              </w:tc>
              <w:tc>
                <w:tcPr>
                  <w:tcW w:w="1109"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43</w:t>
                  </w:r>
                </w:p>
              </w:tc>
              <w:tc>
                <w:tcPr>
                  <w:tcW w:w="1285" w:type="dxa"/>
                  <w:vMerge w:val="continue"/>
                  <w:vAlign w:val="center"/>
                </w:tcPr>
                <w:p>
                  <w:pPr>
                    <w:rPr>
                      <w:rFonts w:hint="default"/>
                      <w:color w:val="auto"/>
                    </w:rPr>
                  </w:pPr>
                </w:p>
              </w:tc>
              <w:tc>
                <w:tcPr>
                  <w:tcW w:w="1251" w:type="dxa"/>
                  <w:vMerge w:val="continue"/>
                  <w:vAlign w:val="center"/>
                </w:tcPr>
                <w:p>
                  <w:pPr>
                    <w:rPr>
                      <w:rFonts w:hint="default"/>
                      <w:color w:val="auto"/>
                    </w:rPr>
                  </w:pPr>
                </w:p>
              </w:tc>
            </w:tr>
          </w:tbl>
          <w:p>
            <w:pPr>
              <w:keepNext w:val="0"/>
              <w:keepLines w:val="0"/>
              <w:suppressLineNumbers w:val="0"/>
              <w:spacing w:before="0" w:beforeAutospacing="0" w:after="0" w:afterAutospacing="0" w:line="360" w:lineRule="auto"/>
              <w:ind w:left="0" w:right="0" w:firstLine="480" w:firstLineChars="200"/>
              <w:rPr>
                <w:rFonts w:hint="eastAsia"/>
                <w:sz w:val="24"/>
                <w:szCs w:val="24"/>
                <w:lang w:eastAsia="zh-CN"/>
              </w:rPr>
            </w:pPr>
            <w:r>
              <w:rPr>
                <w:sz w:val="24"/>
                <w:szCs w:val="24"/>
              </w:rPr>
              <w:t>项目位于</w:t>
            </w:r>
            <w:r>
              <w:rPr>
                <w:rFonts w:hint="eastAsia"/>
                <w:sz w:val="24"/>
                <w:szCs w:val="24"/>
                <w:lang w:val="en-US" w:eastAsia="zh-CN"/>
              </w:rPr>
              <w:t>陕西省西咸新区沣东新城红光路西段8号C-2区域</w:t>
            </w:r>
            <w:r>
              <w:rPr>
                <w:rFonts w:hint="eastAsia"/>
                <w:sz w:val="24"/>
                <w:szCs w:val="24"/>
              </w:rPr>
              <w:t>，厂界噪声执行《声环境质量标准》（GB3096-2008）中2类标准</w:t>
            </w:r>
            <w:r>
              <w:rPr>
                <w:rFonts w:hint="eastAsia"/>
                <w:sz w:val="24"/>
                <w:szCs w:val="24"/>
                <w:lang w:eastAsia="zh-CN"/>
              </w:rPr>
              <w:t>。</w:t>
            </w:r>
            <w:r>
              <w:rPr>
                <w:rFonts w:ascii="Times New Roman" w:hAnsi="Times New Roman" w:cs="Times New Roman"/>
                <w:color w:val="auto"/>
                <w:sz w:val="24"/>
                <w:szCs w:val="24"/>
                <w:highlight w:val="none"/>
                <w:lang w:bidi="ar"/>
              </w:rPr>
              <w:t>项目区域声环境质量现状良好。</w:t>
            </w:r>
            <w:r>
              <w:rPr>
                <w:rFonts w:hint="eastAsia" w:ascii="Times New Roman" w:hAnsi="Times New Roman" w:cs="Times New Roman"/>
                <w:color w:val="auto"/>
                <w:sz w:val="24"/>
                <w:szCs w:val="24"/>
                <w:highlight w:val="none"/>
                <w:lang w:eastAsia="zh-CN" w:bidi="ar"/>
              </w:rPr>
              <w:t>项目</w:t>
            </w:r>
            <w:r>
              <w:rPr>
                <w:rFonts w:hint="eastAsia" w:ascii="Times New Roman" w:hAnsi="Times New Roman" w:cs="Times New Roman"/>
                <w:color w:val="auto"/>
                <w:sz w:val="24"/>
                <w:szCs w:val="24"/>
                <w:highlight w:val="none"/>
                <w:lang w:val="en-US" w:eastAsia="zh-CN" w:bidi="ar"/>
              </w:rPr>
              <w:t>200米范围内无敏感目标。</w:t>
            </w:r>
          </w:p>
          <w:p>
            <w:pPr>
              <w:pStyle w:val="9"/>
              <w:spacing w:after="0" w:line="360" w:lineRule="auto"/>
              <w:ind w:left="0" w:leftChars="0" w:firstLine="0" w:firstLineChars="0"/>
              <w:rPr>
                <w:rFonts w:hint="eastAsia"/>
                <w:b/>
                <w:bCs/>
                <w:sz w:val="28"/>
                <w:szCs w:val="28"/>
              </w:rPr>
            </w:pPr>
          </w:p>
          <w:p>
            <w:pPr>
              <w:pStyle w:val="9"/>
              <w:spacing w:after="0" w:line="360" w:lineRule="auto"/>
              <w:ind w:left="0" w:leftChars="0" w:firstLine="0" w:firstLineChars="0"/>
              <w:rPr>
                <w:rFonts w:hint="eastAsia"/>
                <w:b/>
                <w:bCs/>
                <w:sz w:val="28"/>
                <w:szCs w:val="28"/>
              </w:rPr>
            </w:pPr>
          </w:p>
          <w:p>
            <w:pPr>
              <w:pStyle w:val="9"/>
              <w:spacing w:after="0" w:line="360" w:lineRule="auto"/>
              <w:ind w:left="0" w:leftChars="0" w:firstLine="0" w:firstLineChars="0"/>
              <w:rPr>
                <w:rFonts w:hint="eastAsia"/>
                <w:b/>
                <w:bCs/>
                <w:sz w:val="28"/>
                <w:szCs w:val="28"/>
              </w:rPr>
            </w:pPr>
          </w:p>
          <w:p>
            <w:pPr>
              <w:pStyle w:val="9"/>
              <w:spacing w:after="0" w:line="360" w:lineRule="auto"/>
              <w:ind w:left="0" w:leftChars="0" w:firstLine="0" w:firstLineChars="0"/>
              <w:rPr>
                <w:rFonts w:hint="eastAsia"/>
                <w:b/>
                <w:bCs/>
                <w:sz w:val="28"/>
                <w:szCs w:val="28"/>
              </w:rPr>
            </w:pPr>
            <w:r>
              <w:rPr>
                <w:rFonts w:hint="eastAsia"/>
                <w:b/>
                <w:bCs/>
                <w:sz w:val="28"/>
                <w:szCs w:val="28"/>
              </w:rPr>
              <w:t>主要环境保护目标(列出名单及保护级别)：</w:t>
            </w:r>
          </w:p>
          <w:p>
            <w:pPr>
              <w:widowControl/>
              <w:spacing w:line="360" w:lineRule="auto"/>
              <w:ind w:firstLine="480" w:firstLineChars="20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auto"/>
                <w:sz w:val="24"/>
              </w:rPr>
              <w:t>项目位于</w:t>
            </w:r>
            <w:r>
              <w:rPr>
                <w:rFonts w:hint="eastAsia" w:cs="Times New Roman"/>
                <w:color w:val="auto"/>
                <w:sz w:val="24"/>
                <w:lang w:val="en-US" w:eastAsia="zh-CN"/>
              </w:rPr>
              <w:t>陕西省西咸新区沣东新城红光路西段8号C-2区域</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rPr>
              <w:t>项目厂区200m范围内无声环境敏感目标，</w:t>
            </w:r>
            <w:r>
              <w:rPr>
                <w:rFonts w:hint="default" w:ascii="Times New Roman" w:hAnsi="Times New Roman" w:eastAsia="宋体" w:cs="Times New Roman"/>
                <w:color w:val="auto"/>
                <w:sz w:val="24"/>
                <w:lang w:val="en-US" w:eastAsia="zh-CN"/>
              </w:rPr>
              <w:t>项目生产产生的噪声执行《声环境质量标准》（GB3096-2008）中的2类标准</w:t>
            </w:r>
            <w:r>
              <w:rPr>
                <w:rFonts w:hint="eastAsia" w:ascii="Times New Roman" w:hAnsi="Times New Roman" w:eastAsia="宋体" w:cs="Times New Roman"/>
                <w:color w:val="auto"/>
                <w:sz w:val="24"/>
                <w:lang w:val="en-US" w:eastAsia="zh-CN"/>
              </w:rPr>
              <w:t>，项目可不设噪声环境保护目标。</w:t>
            </w:r>
            <w:r>
              <w:rPr>
                <w:rFonts w:hint="default" w:ascii="Times New Roman" w:hAnsi="Times New Roman" w:eastAsia="宋体" w:cs="Times New Roman"/>
                <w:color w:val="auto"/>
                <w:sz w:val="24"/>
                <w:lang w:val="en-US" w:eastAsia="zh-CN"/>
              </w:rPr>
              <w:t>根据《环境影响评价技术导则 大气环境》（HJ2.2-2018），该项目大气环境影响评价等级为</w:t>
            </w:r>
            <w:r>
              <w:rPr>
                <w:rFonts w:hint="eastAsia" w:cs="Times New Roman"/>
                <w:color w:val="auto"/>
                <w:sz w:val="24"/>
                <w:lang w:val="en-US" w:eastAsia="zh-CN"/>
              </w:rPr>
              <w:t>二</w:t>
            </w:r>
            <w:r>
              <w:rPr>
                <w:rFonts w:hint="default" w:ascii="Times New Roman" w:hAnsi="Times New Roman" w:eastAsia="宋体" w:cs="Times New Roman"/>
                <w:color w:val="auto"/>
                <w:sz w:val="24"/>
                <w:lang w:val="en-US" w:eastAsia="zh-CN"/>
              </w:rPr>
              <w:t>级评价，</w:t>
            </w:r>
            <w:r>
              <w:rPr>
                <w:rFonts w:hAnsi="宋体"/>
                <w:sz w:val="24"/>
              </w:rPr>
              <w:t>经对项目排污特征和周围环境特征综合分析，确定本次评价的</w:t>
            </w:r>
            <w:r>
              <w:rPr>
                <w:rFonts w:hint="eastAsia" w:hAnsi="宋体"/>
                <w:sz w:val="24"/>
                <w:lang w:eastAsia="zh-CN"/>
              </w:rPr>
              <w:t>大气</w:t>
            </w:r>
            <w:r>
              <w:rPr>
                <w:rFonts w:hAnsi="宋体"/>
                <w:sz w:val="24"/>
              </w:rPr>
              <w:t>环境保护目标见表</w:t>
            </w:r>
            <w:r>
              <w:rPr>
                <w:sz w:val="24"/>
              </w:rPr>
              <w:t>1</w:t>
            </w:r>
            <w:r>
              <w:rPr>
                <w:rFonts w:hint="eastAsia"/>
                <w:sz w:val="24"/>
                <w:lang w:val="en-US" w:eastAsia="zh-CN"/>
              </w:rPr>
              <w:t>2</w:t>
            </w:r>
            <w:r>
              <w:rPr>
                <w:rFonts w:hAnsi="宋体"/>
                <w:sz w:val="24"/>
              </w:rPr>
              <w:t>。</w:t>
            </w:r>
          </w:p>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表12 主要环境保护目标</w:t>
            </w:r>
          </w:p>
          <w:tbl>
            <w:tblPr>
              <w:tblStyle w:val="17"/>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1237"/>
              <w:gridCol w:w="1161"/>
              <w:gridCol w:w="1141"/>
              <w:gridCol w:w="685"/>
              <w:gridCol w:w="737"/>
              <w:gridCol w:w="1022"/>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83" w:type="dxa"/>
                  <w:vMerge w:val="restart"/>
                  <w:tcBorders>
                    <w:tl2br w:val="nil"/>
                    <w:tr2bl w:val="nil"/>
                  </w:tcBorders>
                  <w:noWrap w:val="0"/>
                  <w:vAlign w:val="center"/>
                </w:tcPr>
                <w:p>
                  <w:pPr>
                    <w:widowControl/>
                    <w:spacing w:line="320" w:lineRule="exac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环境要素</w:t>
                  </w:r>
                </w:p>
              </w:tc>
              <w:tc>
                <w:tcPr>
                  <w:tcW w:w="2398" w:type="dxa"/>
                  <w:gridSpan w:val="2"/>
                  <w:tcBorders>
                    <w:tl2br w:val="nil"/>
                    <w:tr2bl w:val="nil"/>
                  </w:tcBorders>
                  <w:noWrap w:val="0"/>
                  <w:vAlign w:val="center"/>
                </w:tcPr>
                <w:p>
                  <w:pPr>
                    <w:widowControl/>
                    <w:spacing w:line="320" w:lineRule="exact"/>
                    <w:jc w:val="center"/>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经纬度</w:t>
                  </w:r>
                </w:p>
              </w:tc>
              <w:tc>
                <w:tcPr>
                  <w:tcW w:w="1141" w:type="dxa"/>
                  <w:vMerge w:val="restart"/>
                  <w:tcBorders>
                    <w:tl2br w:val="nil"/>
                    <w:tr2bl w:val="nil"/>
                  </w:tcBorders>
                  <w:noWrap w:val="0"/>
                  <w:vAlign w:val="center"/>
                </w:tcPr>
                <w:p>
                  <w:pPr>
                    <w:widowControl/>
                    <w:spacing w:line="320" w:lineRule="exact"/>
                    <w:jc w:val="center"/>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保护</w:t>
                  </w:r>
                  <w:r>
                    <w:rPr>
                      <w:b/>
                      <w:color w:val="000000" w:themeColor="text1"/>
                      <w:sz w:val="21"/>
                      <w:szCs w:val="21"/>
                      <w14:textFill>
                        <w14:solidFill>
                          <w14:schemeClr w14:val="tx1"/>
                        </w14:solidFill>
                      </w14:textFill>
                    </w:rPr>
                    <w:t>对象</w:t>
                  </w:r>
                </w:p>
              </w:tc>
              <w:tc>
                <w:tcPr>
                  <w:tcW w:w="685" w:type="dxa"/>
                  <w:vMerge w:val="restart"/>
                  <w:tcBorders>
                    <w:tl2br w:val="nil"/>
                    <w:tr2bl w:val="nil"/>
                  </w:tcBorders>
                  <w:noWrap w:val="0"/>
                  <w:vAlign w:val="center"/>
                </w:tcPr>
                <w:p>
                  <w:pPr>
                    <w:widowControl/>
                    <w:spacing w:line="320" w:lineRule="exac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人数</w:t>
                  </w:r>
                </w:p>
              </w:tc>
              <w:tc>
                <w:tcPr>
                  <w:tcW w:w="737" w:type="dxa"/>
                  <w:vMerge w:val="restart"/>
                  <w:tcBorders>
                    <w:tl2br w:val="nil"/>
                    <w:tr2bl w:val="nil"/>
                  </w:tcBorders>
                  <w:noWrap w:val="0"/>
                  <w:vAlign w:val="center"/>
                </w:tcPr>
                <w:p>
                  <w:pPr>
                    <w:widowControl/>
                    <w:spacing w:line="320" w:lineRule="exac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相对厂址方位</w:t>
                  </w:r>
                </w:p>
              </w:tc>
              <w:tc>
                <w:tcPr>
                  <w:tcW w:w="1022" w:type="dxa"/>
                  <w:vMerge w:val="restart"/>
                  <w:tcBorders>
                    <w:tl2br w:val="nil"/>
                    <w:tr2bl w:val="nil"/>
                  </w:tcBorders>
                  <w:noWrap w:val="0"/>
                  <w:vAlign w:val="center"/>
                </w:tcPr>
                <w:p>
                  <w:pPr>
                    <w:widowControl/>
                    <w:spacing w:line="320" w:lineRule="exac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相对厂界距离（m）</w:t>
                  </w:r>
                </w:p>
              </w:tc>
              <w:tc>
                <w:tcPr>
                  <w:tcW w:w="1871" w:type="dxa"/>
                  <w:vMerge w:val="restart"/>
                  <w:tcBorders>
                    <w:tl2br w:val="nil"/>
                    <w:tr2bl w:val="nil"/>
                  </w:tcBorders>
                  <w:noWrap w:val="0"/>
                  <w:vAlign w:val="center"/>
                </w:tcPr>
                <w:p>
                  <w:pPr>
                    <w:widowControl/>
                    <w:spacing w:line="320" w:lineRule="exac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83" w:type="dxa"/>
                  <w:vMerge w:val="continue"/>
                  <w:tcBorders>
                    <w:tl2br w:val="nil"/>
                    <w:tr2bl w:val="nil"/>
                  </w:tcBorders>
                  <w:noWrap w:val="0"/>
                  <w:vAlign w:val="center"/>
                </w:tcPr>
                <w:p>
                  <w:pPr>
                    <w:widowControl/>
                    <w:spacing w:line="320" w:lineRule="exact"/>
                    <w:jc w:val="center"/>
                    <w:rPr>
                      <w:rFonts w:hint="eastAsia"/>
                      <w:color w:val="000000" w:themeColor="text1"/>
                      <w:sz w:val="21"/>
                      <w:szCs w:val="21"/>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经度</w:t>
                  </w:r>
                </w:p>
              </w:tc>
              <w:tc>
                <w:tcPr>
                  <w:tcW w:w="1161" w:type="dxa"/>
                  <w:tcBorders>
                    <w:tl2br w:val="nil"/>
                    <w:tr2bl w:val="nil"/>
                  </w:tcBorders>
                  <w:noWrap w:val="0"/>
                  <w:vAlign w:val="center"/>
                </w:tcPr>
                <w:p>
                  <w:pPr>
                    <w:widowControl/>
                    <w:spacing w:line="320" w:lineRule="exact"/>
                    <w:jc w:val="center"/>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纬度</w:t>
                  </w:r>
                </w:p>
              </w:tc>
              <w:tc>
                <w:tcPr>
                  <w:tcW w:w="1141" w:type="dxa"/>
                  <w:vMerge w:val="continue"/>
                  <w:tcBorders>
                    <w:tl2br w:val="nil"/>
                    <w:tr2bl w:val="nil"/>
                  </w:tcBorders>
                  <w:noWrap w:val="0"/>
                  <w:vAlign w:val="center"/>
                </w:tcPr>
                <w:p>
                  <w:pPr>
                    <w:widowControl/>
                    <w:spacing w:line="320" w:lineRule="exact"/>
                    <w:jc w:val="center"/>
                    <w:rPr>
                      <w:rFonts w:hint="eastAsia"/>
                      <w:color w:val="000000" w:themeColor="text1"/>
                      <w:sz w:val="21"/>
                      <w:szCs w:val="21"/>
                      <w14:textFill>
                        <w14:solidFill>
                          <w14:schemeClr w14:val="tx1"/>
                        </w14:solidFill>
                      </w14:textFill>
                    </w:rPr>
                  </w:pPr>
                </w:p>
              </w:tc>
              <w:tc>
                <w:tcPr>
                  <w:tcW w:w="685" w:type="dxa"/>
                  <w:vMerge w:val="continue"/>
                  <w:tcBorders>
                    <w:tl2br w:val="nil"/>
                    <w:tr2bl w:val="nil"/>
                  </w:tcBorders>
                  <w:noWrap w:val="0"/>
                  <w:vAlign w:val="center"/>
                </w:tcPr>
                <w:p>
                  <w:pPr>
                    <w:widowControl/>
                    <w:spacing w:line="320" w:lineRule="exact"/>
                    <w:jc w:val="center"/>
                    <w:rPr>
                      <w:rFonts w:hint="eastAsia"/>
                      <w:color w:val="000000" w:themeColor="text1"/>
                      <w:sz w:val="21"/>
                      <w:szCs w:val="21"/>
                      <w14:textFill>
                        <w14:solidFill>
                          <w14:schemeClr w14:val="tx1"/>
                        </w14:solidFill>
                      </w14:textFill>
                    </w:rPr>
                  </w:pPr>
                </w:p>
              </w:tc>
              <w:tc>
                <w:tcPr>
                  <w:tcW w:w="737" w:type="dxa"/>
                  <w:vMerge w:val="continue"/>
                  <w:tcBorders>
                    <w:tl2br w:val="nil"/>
                    <w:tr2bl w:val="nil"/>
                  </w:tcBorders>
                  <w:noWrap w:val="0"/>
                  <w:vAlign w:val="center"/>
                </w:tcPr>
                <w:p>
                  <w:pPr>
                    <w:widowControl/>
                    <w:spacing w:line="320" w:lineRule="exact"/>
                    <w:jc w:val="center"/>
                    <w:rPr>
                      <w:rFonts w:hint="eastAsia"/>
                      <w:color w:val="000000" w:themeColor="text1"/>
                      <w:sz w:val="21"/>
                      <w:szCs w:val="21"/>
                      <w14:textFill>
                        <w14:solidFill>
                          <w14:schemeClr w14:val="tx1"/>
                        </w14:solidFill>
                      </w14:textFill>
                    </w:rPr>
                  </w:pPr>
                </w:p>
              </w:tc>
              <w:tc>
                <w:tcPr>
                  <w:tcW w:w="1022" w:type="dxa"/>
                  <w:vMerge w:val="continue"/>
                  <w:tcBorders>
                    <w:tl2br w:val="nil"/>
                    <w:tr2bl w:val="nil"/>
                  </w:tcBorders>
                  <w:noWrap w:val="0"/>
                  <w:vAlign w:val="center"/>
                </w:tcPr>
                <w:p>
                  <w:pPr>
                    <w:widowControl/>
                    <w:spacing w:line="320" w:lineRule="exact"/>
                    <w:jc w:val="center"/>
                    <w:rPr>
                      <w:rFonts w:hint="eastAsia"/>
                      <w:color w:val="000000" w:themeColor="text1"/>
                      <w:sz w:val="21"/>
                      <w:szCs w:val="21"/>
                      <w14:textFill>
                        <w14:solidFill>
                          <w14:schemeClr w14:val="tx1"/>
                        </w14:solidFill>
                      </w14:textFill>
                    </w:rPr>
                  </w:pPr>
                </w:p>
              </w:tc>
              <w:tc>
                <w:tcPr>
                  <w:tcW w:w="1871" w:type="dxa"/>
                  <w:vMerge w:val="continue"/>
                  <w:tcBorders>
                    <w:tl2br w:val="nil"/>
                    <w:tr2bl w:val="nil"/>
                  </w:tcBorders>
                  <w:noWrap w:val="0"/>
                  <w:vAlign w:val="center"/>
                </w:tcPr>
                <w:p>
                  <w:pPr>
                    <w:widowControl/>
                    <w:spacing w:line="320" w:lineRule="exact"/>
                    <w:jc w:val="center"/>
                    <w:rPr>
                      <w:rFonts w:hint="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restart"/>
                  <w:tcBorders>
                    <w:tl2br w:val="nil"/>
                    <w:tr2bl w:val="nil"/>
                  </w:tcBorders>
                  <w:noWrap w:val="0"/>
                  <w:vAlign w:val="center"/>
                </w:tcPr>
                <w:p>
                  <w:pPr>
                    <w:spacing w:line="200" w:lineRule="atLeast"/>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环境</w:t>
                  </w:r>
                </w:p>
                <w:p>
                  <w:pPr>
                    <w:pStyle w:val="46"/>
                    <w:tabs>
                      <w:tab w:val="left" w:pos="260"/>
                    </w:tabs>
                    <w:jc w:val="center"/>
                    <w:rPr>
                      <w:rFonts w:hint="eastAsia"/>
                      <w:bCs/>
                      <w:color w:val="000000" w:themeColor="text1"/>
                      <w:lang w:val="en-US" w:eastAsia="zh-CN"/>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空气</w:t>
                  </w:r>
                </w:p>
              </w:tc>
              <w:tc>
                <w:tcPr>
                  <w:tcW w:w="1237"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108.844643</w:t>
                  </w:r>
                </w:p>
              </w:tc>
              <w:tc>
                <w:tcPr>
                  <w:tcW w:w="1161"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34.268070</w:t>
                  </w:r>
                </w:p>
              </w:tc>
              <w:tc>
                <w:tcPr>
                  <w:tcW w:w="1141"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张万村</w:t>
                  </w:r>
                </w:p>
              </w:tc>
              <w:tc>
                <w:tcPr>
                  <w:tcW w:w="685" w:type="dxa"/>
                  <w:tcBorders>
                    <w:tl2br w:val="nil"/>
                    <w:tr2bl w:val="nil"/>
                  </w:tcBorders>
                  <w:noWrap w:val="0"/>
                  <w:vAlign w:val="center"/>
                </w:tcPr>
                <w:p>
                  <w:pPr>
                    <w:widowControl/>
                    <w:spacing w:line="320" w:lineRule="exact"/>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540</w:t>
                  </w:r>
                </w:p>
              </w:tc>
              <w:tc>
                <w:tcPr>
                  <w:tcW w:w="737"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北</w:t>
                  </w:r>
                </w:p>
              </w:tc>
              <w:tc>
                <w:tcPr>
                  <w:tcW w:w="1022" w:type="dxa"/>
                  <w:tcBorders>
                    <w:tl2br w:val="nil"/>
                    <w:tr2bl w:val="nil"/>
                  </w:tcBorders>
                  <w:noWrap w:val="0"/>
                  <w:vAlign w:val="center"/>
                </w:tcPr>
                <w:p>
                  <w:pPr>
                    <w:pStyle w:val="46"/>
                    <w:rPr>
                      <w:rFonts w:hint="default"/>
                      <w:color w:val="auto"/>
                      <w:lang w:val="en-US" w:eastAsia="zh-CN"/>
                    </w:rPr>
                  </w:pPr>
                  <w:r>
                    <w:rPr>
                      <w:rFonts w:hint="eastAsia"/>
                      <w:color w:val="auto"/>
                      <w:lang w:val="en-US" w:eastAsia="zh-CN"/>
                    </w:rPr>
                    <w:t>1234</w:t>
                  </w:r>
                </w:p>
              </w:tc>
              <w:tc>
                <w:tcPr>
                  <w:tcW w:w="1871" w:type="dxa"/>
                  <w:vMerge w:val="restart"/>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《环境空气质量标准》（GB3095-2012）及其2018年修改单中二级标准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108.848076</w:t>
                  </w:r>
                </w:p>
              </w:tc>
              <w:tc>
                <w:tcPr>
                  <w:tcW w:w="1161"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34.262253</w:t>
                  </w:r>
                </w:p>
              </w:tc>
              <w:tc>
                <w:tcPr>
                  <w:tcW w:w="1141" w:type="dxa"/>
                  <w:tcBorders>
                    <w:tl2br w:val="nil"/>
                    <w:tr2bl w:val="nil"/>
                  </w:tcBorders>
                  <w:noWrap w:val="0"/>
                  <w:vAlign w:val="center"/>
                </w:tcPr>
                <w:p>
                  <w:pPr>
                    <w:pStyle w:val="46"/>
                    <w:rPr>
                      <w:rFonts w:hint="eastAsia" w:ascii="Times New Roman" w:hAnsi="Times New Roman" w:eastAsia="宋体" w:cs="Times New Roman"/>
                      <w:color w:val="auto"/>
                      <w:kern w:val="2"/>
                      <w:sz w:val="21"/>
                      <w:szCs w:val="21"/>
                      <w:lang w:val="en-US" w:eastAsia="zh-CN" w:bidi="ar-SA"/>
                    </w:rPr>
                  </w:pPr>
                  <w:r>
                    <w:rPr>
                      <w:rFonts w:hint="eastAsia"/>
                      <w:color w:val="auto"/>
                      <w:lang w:val="en-US" w:eastAsia="zh-CN"/>
                    </w:rPr>
                    <w:t>石家村</w:t>
                  </w:r>
                </w:p>
              </w:tc>
              <w:tc>
                <w:tcPr>
                  <w:tcW w:w="685"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1340</w:t>
                  </w:r>
                </w:p>
              </w:tc>
              <w:tc>
                <w:tcPr>
                  <w:tcW w:w="737" w:type="dxa"/>
                  <w:tcBorders>
                    <w:tl2br w:val="nil"/>
                    <w:tr2bl w:val="nil"/>
                  </w:tcBorders>
                  <w:noWrap w:val="0"/>
                  <w:vAlign w:val="center"/>
                </w:tcPr>
                <w:p>
                  <w:pPr>
                    <w:pStyle w:val="46"/>
                    <w:rPr>
                      <w:rFonts w:hint="eastAsia" w:ascii="Times New Roman" w:hAnsi="Times New Roman" w:eastAsia="宋体" w:cs="Times New Roman"/>
                      <w:color w:val="auto"/>
                      <w:kern w:val="2"/>
                      <w:sz w:val="21"/>
                      <w:szCs w:val="21"/>
                      <w:lang w:val="en-US" w:eastAsia="zh-CN" w:bidi="ar-SA"/>
                    </w:rPr>
                  </w:pPr>
                  <w:r>
                    <w:rPr>
                      <w:rFonts w:hint="eastAsia"/>
                      <w:color w:val="auto"/>
                      <w:lang w:val="en-US" w:eastAsia="zh-CN"/>
                    </w:rPr>
                    <w:t>北</w:t>
                  </w:r>
                </w:p>
              </w:tc>
              <w:tc>
                <w:tcPr>
                  <w:tcW w:w="1022" w:type="dxa"/>
                  <w:tcBorders>
                    <w:tl2br w:val="nil"/>
                    <w:tr2bl w:val="nil"/>
                  </w:tcBorders>
                  <w:noWrap w:val="0"/>
                  <w:vAlign w:val="center"/>
                </w:tcPr>
                <w:p>
                  <w:pPr>
                    <w:pStyle w:val="46"/>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441</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108.845415</w:t>
                  </w:r>
                </w:p>
              </w:tc>
              <w:tc>
                <w:tcPr>
                  <w:tcW w:w="1161"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34.265871</w:t>
                  </w:r>
                </w:p>
              </w:tc>
              <w:tc>
                <w:tcPr>
                  <w:tcW w:w="1141" w:type="dxa"/>
                  <w:tcBorders>
                    <w:tl2br w:val="nil"/>
                    <w:tr2bl w:val="nil"/>
                  </w:tcBorders>
                  <w:noWrap w:val="0"/>
                  <w:vAlign w:val="center"/>
                </w:tcPr>
                <w:p>
                  <w:pPr>
                    <w:pStyle w:val="46"/>
                    <w:rPr>
                      <w:rFonts w:hint="eastAsia" w:ascii="Times New Roman" w:hAnsi="Times New Roman" w:eastAsia="宋体" w:cs="Times New Roman"/>
                      <w:color w:val="auto"/>
                      <w:kern w:val="2"/>
                      <w:sz w:val="21"/>
                      <w:szCs w:val="21"/>
                      <w:lang w:val="en-US" w:eastAsia="zh-CN" w:bidi="ar-SA"/>
                    </w:rPr>
                  </w:pPr>
                  <w:r>
                    <w:rPr>
                      <w:rFonts w:hint="eastAsia"/>
                      <w:color w:val="auto"/>
                      <w:lang w:val="en-US" w:eastAsia="zh-CN"/>
                    </w:rPr>
                    <w:t>万家村</w:t>
                  </w:r>
                </w:p>
              </w:tc>
              <w:tc>
                <w:tcPr>
                  <w:tcW w:w="685"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2110</w:t>
                  </w:r>
                </w:p>
              </w:tc>
              <w:tc>
                <w:tcPr>
                  <w:tcW w:w="737" w:type="dxa"/>
                  <w:tcBorders>
                    <w:tl2br w:val="nil"/>
                    <w:tr2bl w:val="nil"/>
                  </w:tcBorders>
                  <w:noWrap w:val="0"/>
                  <w:vAlign w:val="center"/>
                </w:tcPr>
                <w:p>
                  <w:pPr>
                    <w:pStyle w:val="46"/>
                    <w:rPr>
                      <w:rFonts w:hint="eastAsia" w:ascii="Times New Roman" w:hAnsi="Times New Roman" w:eastAsia="宋体" w:cs="Times New Roman"/>
                      <w:color w:val="auto"/>
                      <w:kern w:val="2"/>
                      <w:sz w:val="21"/>
                      <w:szCs w:val="21"/>
                      <w:lang w:val="en-US" w:eastAsia="zh-CN" w:bidi="ar-SA"/>
                    </w:rPr>
                  </w:pPr>
                  <w:r>
                    <w:rPr>
                      <w:rFonts w:hint="eastAsia"/>
                      <w:color w:val="auto"/>
                      <w:lang w:val="en-US" w:eastAsia="zh-CN"/>
                    </w:rPr>
                    <w:t>北</w:t>
                  </w:r>
                </w:p>
              </w:tc>
              <w:tc>
                <w:tcPr>
                  <w:tcW w:w="1022" w:type="dxa"/>
                  <w:tcBorders>
                    <w:tl2br w:val="nil"/>
                    <w:tr2bl w:val="nil"/>
                  </w:tcBorders>
                  <w:noWrap w:val="0"/>
                  <w:vAlign w:val="center"/>
                </w:tcPr>
                <w:p>
                  <w:pPr>
                    <w:pStyle w:val="46"/>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903</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108.851938</w:t>
                  </w:r>
                </w:p>
              </w:tc>
              <w:tc>
                <w:tcPr>
                  <w:tcW w:w="1161"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34.268637</w:t>
                  </w:r>
                </w:p>
              </w:tc>
              <w:tc>
                <w:tcPr>
                  <w:tcW w:w="1141" w:type="dxa"/>
                  <w:tcBorders>
                    <w:tl2br w:val="nil"/>
                    <w:tr2bl w:val="nil"/>
                  </w:tcBorders>
                  <w:noWrap w:val="0"/>
                  <w:vAlign w:val="center"/>
                </w:tcPr>
                <w:p>
                  <w:pPr>
                    <w:pStyle w:val="46"/>
                    <w:rPr>
                      <w:rFonts w:hint="eastAsia" w:ascii="Times New Roman" w:hAnsi="Times New Roman" w:eastAsia="宋体" w:cs="Times New Roman"/>
                      <w:color w:val="auto"/>
                      <w:kern w:val="2"/>
                      <w:sz w:val="21"/>
                      <w:szCs w:val="21"/>
                      <w:lang w:val="en-US" w:eastAsia="zh-CN" w:bidi="ar-SA"/>
                    </w:rPr>
                  </w:pPr>
                  <w:r>
                    <w:rPr>
                      <w:rFonts w:hint="eastAsia"/>
                      <w:color w:val="auto"/>
                      <w:lang w:val="en-US" w:eastAsia="zh-CN"/>
                    </w:rPr>
                    <w:t>贺家村</w:t>
                  </w:r>
                </w:p>
              </w:tc>
              <w:tc>
                <w:tcPr>
                  <w:tcW w:w="685"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1650</w:t>
                  </w:r>
                </w:p>
              </w:tc>
              <w:tc>
                <w:tcPr>
                  <w:tcW w:w="737" w:type="dxa"/>
                  <w:tcBorders>
                    <w:tl2br w:val="nil"/>
                    <w:tr2bl w:val="nil"/>
                  </w:tcBorders>
                  <w:noWrap w:val="0"/>
                  <w:vAlign w:val="center"/>
                </w:tcPr>
                <w:p>
                  <w:pPr>
                    <w:pStyle w:val="46"/>
                    <w:rPr>
                      <w:rFonts w:hint="eastAsia" w:ascii="Times New Roman" w:hAnsi="Times New Roman" w:eastAsia="宋体" w:cs="Times New Roman"/>
                      <w:color w:val="auto"/>
                      <w:kern w:val="2"/>
                      <w:sz w:val="21"/>
                      <w:szCs w:val="21"/>
                      <w:lang w:val="en-US" w:eastAsia="zh-CN" w:bidi="ar-SA"/>
                    </w:rPr>
                  </w:pPr>
                  <w:r>
                    <w:rPr>
                      <w:rFonts w:hint="eastAsia"/>
                      <w:color w:val="auto"/>
                      <w:lang w:val="en-US" w:eastAsia="zh-CN"/>
                    </w:rPr>
                    <w:t>东北</w:t>
                  </w:r>
                </w:p>
              </w:tc>
              <w:tc>
                <w:tcPr>
                  <w:tcW w:w="1022" w:type="dxa"/>
                  <w:tcBorders>
                    <w:tl2br w:val="nil"/>
                    <w:tr2bl w:val="nil"/>
                  </w:tcBorders>
                  <w:noWrap w:val="0"/>
                  <w:vAlign w:val="center"/>
                </w:tcPr>
                <w:p>
                  <w:pPr>
                    <w:pStyle w:val="46"/>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1281</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108.837519</w:t>
                  </w:r>
                </w:p>
              </w:tc>
              <w:tc>
                <w:tcPr>
                  <w:tcW w:w="1161"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34.268070</w:t>
                  </w:r>
                </w:p>
              </w:tc>
              <w:tc>
                <w:tcPr>
                  <w:tcW w:w="1141"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西凹里村</w:t>
                  </w:r>
                </w:p>
              </w:tc>
              <w:tc>
                <w:tcPr>
                  <w:tcW w:w="685" w:type="dxa"/>
                  <w:tcBorders>
                    <w:tl2br w:val="nil"/>
                    <w:tr2bl w:val="nil"/>
                  </w:tcBorders>
                  <w:noWrap w:val="0"/>
                  <w:vAlign w:val="center"/>
                </w:tcPr>
                <w:p>
                  <w:pPr>
                    <w:widowControl/>
                    <w:spacing w:line="320" w:lineRule="exact"/>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960</w:t>
                  </w:r>
                </w:p>
              </w:tc>
              <w:tc>
                <w:tcPr>
                  <w:tcW w:w="737"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西南</w:t>
                  </w:r>
                </w:p>
              </w:tc>
              <w:tc>
                <w:tcPr>
                  <w:tcW w:w="1022" w:type="dxa"/>
                  <w:tcBorders>
                    <w:tl2br w:val="nil"/>
                    <w:tr2bl w:val="nil"/>
                  </w:tcBorders>
                  <w:noWrap w:val="0"/>
                  <w:vAlign w:val="center"/>
                </w:tcPr>
                <w:p>
                  <w:pPr>
                    <w:pStyle w:val="46"/>
                    <w:rPr>
                      <w:rFonts w:hint="default"/>
                      <w:color w:val="auto"/>
                      <w:lang w:val="en-US" w:eastAsia="zh-CN"/>
                    </w:rPr>
                  </w:pPr>
                  <w:r>
                    <w:rPr>
                      <w:rFonts w:hint="eastAsia"/>
                      <w:color w:val="auto"/>
                      <w:lang w:val="en-US" w:eastAsia="zh-CN"/>
                    </w:rPr>
                    <w:t>905</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108.843956</w:t>
                  </w:r>
                </w:p>
              </w:tc>
              <w:tc>
                <w:tcPr>
                  <w:tcW w:w="1161"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34.255017</w:t>
                  </w:r>
                </w:p>
              </w:tc>
              <w:tc>
                <w:tcPr>
                  <w:tcW w:w="1141"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东凹里村</w:t>
                  </w:r>
                </w:p>
              </w:tc>
              <w:tc>
                <w:tcPr>
                  <w:tcW w:w="685" w:type="dxa"/>
                  <w:tcBorders>
                    <w:tl2br w:val="nil"/>
                    <w:tr2bl w:val="nil"/>
                  </w:tcBorders>
                  <w:noWrap w:val="0"/>
                  <w:vAlign w:val="center"/>
                </w:tcPr>
                <w:p>
                  <w:pPr>
                    <w:widowControl/>
                    <w:spacing w:line="320" w:lineRule="exact"/>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800</w:t>
                  </w:r>
                </w:p>
              </w:tc>
              <w:tc>
                <w:tcPr>
                  <w:tcW w:w="737"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西南</w:t>
                  </w:r>
                </w:p>
              </w:tc>
              <w:tc>
                <w:tcPr>
                  <w:tcW w:w="1022" w:type="dxa"/>
                  <w:tcBorders>
                    <w:tl2br w:val="nil"/>
                    <w:tr2bl w:val="nil"/>
                  </w:tcBorders>
                  <w:noWrap w:val="0"/>
                  <w:vAlign w:val="center"/>
                </w:tcPr>
                <w:p>
                  <w:pPr>
                    <w:pStyle w:val="46"/>
                    <w:rPr>
                      <w:rFonts w:hint="default"/>
                      <w:color w:val="auto"/>
                      <w:lang w:val="en-US" w:eastAsia="zh-CN"/>
                    </w:rPr>
                  </w:pPr>
                  <w:r>
                    <w:rPr>
                      <w:rFonts w:hint="eastAsia"/>
                      <w:color w:val="auto"/>
                      <w:lang w:val="en-US" w:eastAsia="zh-CN"/>
                    </w:rPr>
                    <w:t>338</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108.837410</w:t>
                  </w:r>
                </w:p>
              </w:tc>
              <w:tc>
                <w:tcPr>
                  <w:tcW w:w="1161"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34.250295</w:t>
                  </w:r>
                </w:p>
              </w:tc>
              <w:tc>
                <w:tcPr>
                  <w:tcW w:w="1141"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新家庄</w:t>
                  </w:r>
                </w:p>
              </w:tc>
              <w:tc>
                <w:tcPr>
                  <w:tcW w:w="685" w:type="dxa"/>
                  <w:tcBorders>
                    <w:tl2br w:val="nil"/>
                    <w:tr2bl w:val="nil"/>
                  </w:tcBorders>
                  <w:noWrap w:val="0"/>
                  <w:vAlign w:val="center"/>
                </w:tcPr>
                <w:p>
                  <w:pPr>
                    <w:widowControl/>
                    <w:spacing w:line="320" w:lineRule="exact"/>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500</w:t>
                  </w:r>
                </w:p>
              </w:tc>
              <w:tc>
                <w:tcPr>
                  <w:tcW w:w="737"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西南</w:t>
                  </w:r>
                </w:p>
              </w:tc>
              <w:tc>
                <w:tcPr>
                  <w:tcW w:w="1022" w:type="dxa"/>
                  <w:tcBorders>
                    <w:tl2br w:val="nil"/>
                    <w:tr2bl w:val="nil"/>
                  </w:tcBorders>
                  <w:noWrap w:val="0"/>
                  <w:vAlign w:val="center"/>
                </w:tcPr>
                <w:p>
                  <w:pPr>
                    <w:pStyle w:val="46"/>
                    <w:rPr>
                      <w:rFonts w:hint="default"/>
                      <w:color w:val="auto"/>
                      <w:lang w:val="en-US" w:eastAsia="zh-CN"/>
                    </w:rPr>
                  </w:pPr>
                  <w:r>
                    <w:rPr>
                      <w:rFonts w:hint="eastAsia"/>
                      <w:color w:val="auto"/>
                      <w:lang w:val="en-US" w:eastAsia="zh-CN"/>
                    </w:rPr>
                    <w:t>1139</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108.836746</w:t>
                  </w:r>
                </w:p>
              </w:tc>
              <w:tc>
                <w:tcPr>
                  <w:tcW w:w="1161"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34.245510</w:t>
                  </w:r>
                </w:p>
              </w:tc>
              <w:tc>
                <w:tcPr>
                  <w:tcW w:w="1141"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二府庄村</w:t>
                  </w:r>
                </w:p>
              </w:tc>
              <w:tc>
                <w:tcPr>
                  <w:tcW w:w="685" w:type="dxa"/>
                  <w:tcBorders>
                    <w:tl2br w:val="nil"/>
                    <w:tr2bl w:val="nil"/>
                  </w:tcBorders>
                  <w:noWrap w:val="0"/>
                  <w:vAlign w:val="center"/>
                </w:tcPr>
                <w:p>
                  <w:pPr>
                    <w:widowControl/>
                    <w:spacing w:line="320" w:lineRule="exact"/>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600</w:t>
                  </w:r>
                </w:p>
              </w:tc>
              <w:tc>
                <w:tcPr>
                  <w:tcW w:w="737"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西南</w:t>
                  </w:r>
                </w:p>
              </w:tc>
              <w:tc>
                <w:tcPr>
                  <w:tcW w:w="1022" w:type="dxa"/>
                  <w:tcBorders>
                    <w:tl2br w:val="nil"/>
                    <w:tr2bl w:val="nil"/>
                  </w:tcBorders>
                  <w:noWrap w:val="0"/>
                  <w:vAlign w:val="center"/>
                </w:tcPr>
                <w:p>
                  <w:pPr>
                    <w:pStyle w:val="46"/>
                    <w:rPr>
                      <w:rFonts w:hint="default"/>
                      <w:color w:val="auto"/>
                      <w:lang w:val="en-US" w:eastAsia="zh-CN"/>
                    </w:rPr>
                  </w:pPr>
                  <w:r>
                    <w:rPr>
                      <w:rFonts w:hint="eastAsia"/>
                      <w:color w:val="auto"/>
                      <w:lang w:val="en-US" w:eastAsia="zh-CN"/>
                    </w:rPr>
                    <w:t>1644</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108.853054</w:t>
                  </w:r>
                </w:p>
              </w:tc>
              <w:tc>
                <w:tcPr>
                  <w:tcW w:w="1161"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34.253244</w:t>
                  </w:r>
                </w:p>
              </w:tc>
              <w:tc>
                <w:tcPr>
                  <w:tcW w:w="1141"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西窑村</w:t>
                  </w:r>
                </w:p>
              </w:tc>
              <w:tc>
                <w:tcPr>
                  <w:tcW w:w="685" w:type="dxa"/>
                  <w:tcBorders>
                    <w:tl2br w:val="nil"/>
                    <w:tr2bl w:val="nil"/>
                  </w:tcBorders>
                  <w:noWrap w:val="0"/>
                  <w:vAlign w:val="center"/>
                </w:tcPr>
                <w:p>
                  <w:pPr>
                    <w:widowControl/>
                    <w:spacing w:line="320" w:lineRule="exact"/>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300</w:t>
                  </w:r>
                </w:p>
              </w:tc>
              <w:tc>
                <w:tcPr>
                  <w:tcW w:w="737"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东南</w:t>
                  </w:r>
                </w:p>
              </w:tc>
              <w:tc>
                <w:tcPr>
                  <w:tcW w:w="1022" w:type="dxa"/>
                  <w:tcBorders>
                    <w:tl2br w:val="nil"/>
                    <w:tr2bl w:val="nil"/>
                  </w:tcBorders>
                  <w:noWrap w:val="0"/>
                  <w:vAlign w:val="center"/>
                </w:tcPr>
                <w:p>
                  <w:pPr>
                    <w:pStyle w:val="46"/>
                    <w:rPr>
                      <w:rFonts w:hint="default"/>
                      <w:color w:val="auto"/>
                      <w:lang w:val="en-US" w:eastAsia="zh-CN"/>
                    </w:rPr>
                  </w:pPr>
                  <w:r>
                    <w:rPr>
                      <w:rFonts w:hint="eastAsia"/>
                      <w:color w:val="auto"/>
                      <w:lang w:val="en-US" w:eastAsia="zh-CN"/>
                    </w:rPr>
                    <w:t>673</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108.857946</w:t>
                  </w:r>
                </w:p>
              </w:tc>
              <w:tc>
                <w:tcPr>
                  <w:tcW w:w="1161"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34.248703</w:t>
                  </w:r>
                </w:p>
              </w:tc>
              <w:tc>
                <w:tcPr>
                  <w:tcW w:w="1141"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牟家村</w:t>
                  </w:r>
                </w:p>
              </w:tc>
              <w:tc>
                <w:tcPr>
                  <w:tcW w:w="685" w:type="dxa"/>
                  <w:tcBorders>
                    <w:tl2br w:val="nil"/>
                    <w:tr2bl w:val="nil"/>
                  </w:tcBorders>
                  <w:noWrap w:val="0"/>
                  <w:vAlign w:val="center"/>
                </w:tcPr>
                <w:p>
                  <w:pPr>
                    <w:widowControl/>
                    <w:spacing w:line="320" w:lineRule="exact"/>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1200</w:t>
                  </w:r>
                </w:p>
              </w:tc>
              <w:tc>
                <w:tcPr>
                  <w:tcW w:w="737"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东南</w:t>
                  </w:r>
                </w:p>
              </w:tc>
              <w:tc>
                <w:tcPr>
                  <w:tcW w:w="1022" w:type="dxa"/>
                  <w:tcBorders>
                    <w:tl2br w:val="nil"/>
                    <w:tr2bl w:val="nil"/>
                  </w:tcBorders>
                  <w:noWrap w:val="0"/>
                  <w:vAlign w:val="center"/>
                </w:tcPr>
                <w:p>
                  <w:pPr>
                    <w:pStyle w:val="46"/>
                    <w:rPr>
                      <w:rFonts w:hint="default"/>
                      <w:color w:val="auto"/>
                      <w:lang w:val="en-US" w:eastAsia="zh-CN"/>
                    </w:rPr>
                  </w:pPr>
                  <w:r>
                    <w:rPr>
                      <w:rFonts w:hint="eastAsia"/>
                      <w:color w:val="auto"/>
                      <w:lang w:val="en-US" w:eastAsia="zh-CN"/>
                    </w:rPr>
                    <w:t>1322</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108.852282</w:t>
                  </w:r>
                </w:p>
              </w:tc>
              <w:tc>
                <w:tcPr>
                  <w:tcW w:w="1161" w:type="dxa"/>
                  <w:tcBorders>
                    <w:tl2br w:val="nil"/>
                    <w:tr2bl w:val="nil"/>
                  </w:tcBorders>
                  <w:noWrap w:val="0"/>
                  <w:vAlign w:val="center"/>
                </w:tcPr>
                <w:p>
                  <w:pPr>
                    <w:widowControl/>
                    <w:spacing w:line="320" w:lineRule="exact"/>
                    <w:jc w:val="center"/>
                    <w:rPr>
                      <w:rFonts w:hint="default"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34.259345</w:t>
                  </w:r>
                </w:p>
              </w:tc>
              <w:tc>
                <w:tcPr>
                  <w:tcW w:w="1141"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简家村</w:t>
                  </w:r>
                </w:p>
              </w:tc>
              <w:tc>
                <w:tcPr>
                  <w:tcW w:w="685" w:type="dxa"/>
                  <w:tcBorders>
                    <w:tl2br w:val="nil"/>
                    <w:tr2bl w:val="nil"/>
                  </w:tcBorders>
                  <w:noWrap w:val="0"/>
                  <w:vAlign w:val="center"/>
                </w:tcPr>
                <w:p>
                  <w:pPr>
                    <w:widowControl/>
                    <w:spacing w:line="320" w:lineRule="exact"/>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2600</w:t>
                  </w:r>
                </w:p>
              </w:tc>
              <w:tc>
                <w:tcPr>
                  <w:tcW w:w="737"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东北</w:t>
                  </w:r>
                </w:p>
              </w:tc>
              <w:tc>
                <w:tcPr>
                  <w:tcW w:w="1022" w:type="dxa"/>
                  <w:tcBorders>
                    <w:tl2br w:val="nil"/>
                    <w:tr2bl w:val="nil"/>
                  </w:tcBorders>
                  <w:noWrap w:val="0"/>
                  <w:vAlign w:val="center"/>
                </w:tcPr>
                <w:p>
                  <w:pPr>
                    <w:pStyle w:val="46"/>
                    <w:rPr>
                      <w:rFonts w:hint="default"/>
                      <w:color w:val="auto"/>
                      <w:lang w:val="en-US" w:eastAsia="zh-CN"/>
                    </w:rPr>
                  </w:pPr>
                  <w:r>
                    <w:rPr>
                      <w:rFonts w:hint="eastAsia"/>
                      <w:color w:val="auto"/>
                      <w:lang w:val="en-US" w:eastAsia="zh-CN"/>
                    </w:rPr>
                    <w:t>435</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3" w:type="dxa"/>
                  <w:vMerge w:val="continue"/>
                  <w:tcBorders>
                    <w:tl2br w:val="nil"/>
                    <w:tr2bl w:val="nil"/>
                  </w:tcBorders>
                  <w:noWrap w:val="0"/>
                  <w:vAlign w:val="center"/>
                </w:tcPr>
                <w:p>
                  <w:pPr>
                    <w:pStyle w:val="46"/>
                    <w:tabs>
                      <w:tab w:val="left" w:pos="260"/>
                    </w:tabs>
                    <w:jc w:val="left"/>
                    <w:rPr>
                      <w:rFonts w:hint="eastAsia"/>
                      <w:bCs/>
                      <w:color w:val="000000" w:themeColor="text1"/>
                      <w:lang w:val="en-US" w:eastAsia="zh-CN"/>
                      <w14:textFill>
                        <w14:solidFill>
                          <w14:schemeClr w14:val="tx1"/>
                        </w14:solidFill>
                      </w14:textFill>
                    </w:rPr>
                  </w:pPr>
                </w:p>
              </w:tc>
              <w:tc>
                <w:tcPr>
                  <w:tcW w:w="1237"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108.844471</w:t>
                  </w:r>
                </w:p>
              </w:tc>
              <w:tc>
                <w:tcPr>
                  <w:tcW w:w="1161" w:type="dxa"/>
                  <w:tcBorders>
                    <w:tl2br w:val="nil"/>
                    <w:tr2bl w:val="nil"/>
                  </w:tcBorders>
                  <w:noWrap w:val="0"/>
                  <w:vAlign w:val="center"/>
                </w:tcPr>
                <w:p>
                  <w:pPr>
                    <w:widowControl/>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34.273815</w:t>
                  </w:r>
                </w:p>
              </w:tc>
              <w:tc>
                <w:tcPr>
                  <w:tcW w:w="1141"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南河村</w:t>
                  </w:r>
                </w:p>
              </w:tc>
              <w:tc>
                <w:tcPr>
                  <w:tcW w:w="685" w:type="dxa"/>
                  <w:tcBorders>
                    <w:tl2br w:val="nil"/>
                    <w:tr2bl w:val="nil"/>
                  </w:tcBorders>
                  <w:noWrap w:val="0"/>
                  <w:vAlign w:val="center"/>
                </w:tcPr>
                <w:p>
                  <w:pPr>
                    <w:widowControl/>
                    <w:spacing w:line="320" w:lineRule="exact"/>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980</w:t>
                  </w:r>
                </w:p>
              </w:tc>
              <w:tc>
                <w:tcPr>
                  <w:tcW w:w="737" w:type="dxa"/>
                  <w:tcBorders>
                    <w:tl2br w:val="nil"/>
                    <w:tr2bl w:val="nil"/>
                  </w:tcBorders>
                  <w:noWrap w:val="0"/>
                  <w:vAlign w:val="center"/>
                </w:tcPr>
                <w:p>
                  <w:pPr>
                    <w:pStyle w:val="46"/>
                    <w:rPr>
                      <w:rFonts w:hint="eastAsia"/>
                      <w:color w:val="auto"/>
                      <w:lang w:val="en-US" w:eastAsia="zh-CN"/>
                    </w:rPr>
                  </w:pPr>
                  <w:r>
                    <w:rPr>
                      <w:rFonts w:hint="eastAsia"/>
                      <w:color w:val="auto"/>
                      <w:lang w:val="en-US" w:eastAsia="zh-CN"/>
                    </w:rPr>
                    <w:t>北</w:t>
                  </w:r>
                </w:p>
              </w:tc>
              <w:tc>
                <w:tcPr>
                  <w:tcW w:w="1022" w:type="dxa"/>
                  <w:tcBorders>
                    <w:tl2br w:val="nil"/>
                    <w:tr2bl w:val="nil"/>
                  </w:tcBorders>
                  <w:noWrap w:val="0"/>
                  <w:vAlign w:val="center"/>
                </w:tcPr>
                <w:p>
                  <w:pPr>
                    <w:pStyle w:val="46"/>
                    <w:rPr>
                      <w:rFonts w:hint="default"/>
                      <w:color w:val="auto"/>
                      <w:lang w:val="en-US" w:eastAsia="zh-CN"/>
                    </w:rPr>
                  </w:pPr>
                  <w:r>
                    <w:rPr>
                      <w:rFonts w:hint="eastAsia"/>
                      <w:color w:val="auto"/>
                      <w:lang w:val="en-US" w:eastAsia="zh-CN"/>
                    </w:rPr>
                    <w:t>1808</w:t>
                  </w:r>
                </w:p>
              </w:tc>
              <w:tc>
                <w:tcPr>
                  <w:tcW w:w="1871" w:type="dxa"/>
                  <w:vMerge w:val="continue"/>
                  <w:tcBorders>
                    <w:tl2br w:val="nil"/>
                    <w:tr2bl w:val="nil"/>
                  </w:tcBorders>
                  <w:noWrap w:val="0"/>
                  <w:vAlign w:val="center"/>
                </w:tcPr>
                <w:p>
                  <w:pPr>
                    <w:pStyle w:val="46"/>
                    <w:rPr>
                      <w:rFonts w:hint="eastAsia"/>
                      <w:color w:val="000000" w:themeColor="text1"/>
                      <w:lang w:eastAsia="zh-CN"/>
                      <w14:textFill>
                        <w14:solidFill>
                          <w14:schemeClr w14:val="tx1"/>
                        </w14:solidFill>
                      </w14:textFill>
                    </w:rPr>
                  </w:pPr>
                </w:p>
              </w:tc>
            </w:tr>
          </w:tbl>
          <w:p>
            <w:pPr>
              <w:rPr>
                <w:sz w:val="24"/>
              </w:rPr>
            </w:pPr>
          </w:p>
        </w:tc>
      </w:tr>
    </w:tbl>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30"/>
          <w:szCs w:val="30"/>
        </w:rPr>
      </w:pPr>
      <w:bookmarkStart w:id="4" w:name="_Toc26892334"/>
      <w:bookmarkStart w:id="5" w:name="_Toc18076857"/>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30"/>
          <w:szCs w:val="30"/>
        </w:rPr>
      </w:pPr>
      <w:r>
        <w:rPr>
          <w:rFonts w:hint="eastAsia" w:ascii="宋体" w:hAnsi="宋体" w:eastAsia="宋体" w:cs="宋体"/>
          <w:sz w:val="30"/>
          <w:szCs w:val="30"/>
        </w:rPr>
        <w:t>评价适用标准</w:t>
      </w:r>
      <w:bookmarkEnd w:id="4"/>
      <w:bookmarkEnd w:id="5"/>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454"/>
        <w:gridCol w:w="80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1147" w:hRule="atLeast"/>
        </w:trPr>
        <w:tc>
          <w:tcPr>
            <w:tcW w:w="456" w:type="dxa"/>
            <w:tcBorders>
              <w:bottom w:val="single" w:color="auto" w:sz="4" w:space="0"/>
              <w:right w:val="single" w:color="auto" w:sz="4" w:space="0"/>
            </w:tcBorders>
            <w:vAlign w:val="center"/>
          </w:tcPr>
          <w:p>
            <w:pPr>
              <w:jc w:val="center"/>
              <w:rPr>
                <w:rFonts w:eastAsia="黑体"/>
                <w:sz w:val="24"/>
              </w:rPr>
            </w:pPr>
            <w:bookmarkStart w:id="6" w:name="_Hlk20645692"/>
            <w:r>
              <w:rPr>
                <w:rFonts w:hint="eastAsia" w:ascii="宋体" w:hAnsi="宋体" w:eastAsia="宋体" w:cs="宋体"/>
                <w:sz w:val="24"/>
              </w:rPr>
              <w:t>环境质量标准</w:t>
            </w:r>
          </w:p>
        </w:tc>
        <w:tc>
          <w:tcPr>
            <w:tcW w:w="8066" w:type="dxa"/>
            <w:tcBorders>
              <w:left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rPr>
            </w:pPr>
            <w:r>
              <w:rPr>
                <w:sz w:val="24"/>
              </w:rPr>
              <w:t>根据本项目实际情况，项目适用的标准如下：</w:t>
            </w:r>
          </w:p>
          <w:p>
            <w:pPr>
              <w:pStyle w:val="9"/>
              <w:spacing w:after="0" w:line="360" w:lineRule="auto"/>
              <w:ind w:left="0" w:leftChars="0" w:firstLine="480"/>
              <w:rPr>
                <w:rFonts w:ascii="Times New Roman" w:hAnsi="Times New Roman"/>
                <w:sz w:val="24"/>
              </w:rPr>
            </w:pPr>
            <w:r>
              <w:rPr>
                <w:rFonts w:ascii="Times New Roman" w:hAnsi="Times New Roman"/>
                <w:sz w:val="24"/>
              </w:rPr>
              <w:t xml:space="preserve">1、大气环境执行《环境空气质量标准》（GB3095-2012）及其修改单中二级标准：   </w:t>
            </w:r>
          </w:p>
          <w:p>
            <w:pPr>
              <w:jc w:val="center"/>
              <w:rPr>
                <w:rFonts w:hint="eastAsia" w:ascii="宋体" w:hAnsi="宋体" w:eastAsia="宋体" w:cs="宋体"/>
                <w:b/>
                <w:bCs/>
                <w:szCs w:val="21"/>
              </w:rPr>
            </w:pPr>
            <w:r>
              <w:rPr>
                <w:rFonts w:hint="eastAsia" w:ascii="宋体" w:hAnsi="宋体" w:eastAsia="宋体" w:cs="宋体"/>
                <w:b/>
                <w:bCs/>
                <w:szCs w:val="21"/>
              </w:rPr>
              <w:t>表</w:t>
            </w:r>
            <w:r>
              <w:rPr>
                <w:rFonts w:hint="eastAsia" w:ascii="宋体" w:hAnsi="宋体" w:cs="宋体"/>
                <w:b/>
                <w:bCs/>
                <w:szCs w:val="21"/>
                <w:lang w:val="en-US" w:eastAsia="zh-CN"/>
              </w:rPr>
              <w:t>13  环</w:t>
            </w:r>
            <w:r>
              <w:rPr>
                <w:rFonts w:hint="eastAsia" w:ascii="宋体" w:hAnsi="宋体" w:eastAsia="宋体" w:cs="宋体"/>
                <w:b/>
                <w:bCs/>
                <w:szCs w:val="21"/>
              </w:rPr>
              <w:t>境空气质量标准</w:t>
            </w:r>
          </w:p>
          <w:tbl>
            <w:tblPr>
              <w:tblStyle w:val="17"/>
              <w:tblW w:w="77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008"/>
              <w:gridCol w:w="1356"/>
              <w:gridCol w:w="2125"/>
              <w:gridCol w:w="1264"/>
              <w:gridCol w:w="1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008" w:type="dxa"/>
                  <w:noWrap w:val="0"/>
                  <w:vAlign w:val="center"/>
                </w:tcPr>
                <w:p>
                  <w:pPr>
                    <w:adjustRightInd w:val="0"/>
                    <w:snapToGrid w:val="0"/>
                    <w:jc w:val="center"/>
                    <w:rPr>
                      <w:color w:val="auto"/>
                    </w:rPr>
                  </w:pPr>
                  <w:r>
                    <w:rPr>
                      <w:color w:val="auto"/>
                    </w:rPr>
                    <w:t>执行标准</w:t>
                  </w:r>
                </w:p>
              </w:tc>
              <w:tc>
                <w:tcPr>
                  <w:tcW w:w="1356" w:type="dxa"/>
                  <w:noWrap w:val="0"/>
                  <w:vAlign w:val="center"/>
                </w:tcPr>
                <w:p>
                  <w:pPr>
                    <w:adjustRightInd w:val="0"/>
                    <w:snapToGrid w:val="0"/>
                    <w:jc w:val="center"/>
                    <w:rPr>
                      <w:rFonts w:hint="default"/>
                      <w:color w:val="auto"/>
                      <w:lang w:val="en-US" w:eastAsia="zh-CN"/>
                    </w:rPr>
                  </w:pPr>
                  <w:r>
                    <w:rPr>
                      <w:color w:val="auto"/>
                    </w:rPr>
                    <w:t>污染物</w:t>
                  </w:r>
                  <w:r>
                    <w:rPr>
                      <w:rFonts w:hint="eastAsia"/>
                      <w:color w:val="auto"/>
                      <w:lang w:val="en-US" w:eastAsia="zh-CN"/>
                    </w:rPr>
                    <w:t>名称</w:t>
                  </w:r>
                </w:p>
              </w:tc>
              <w:tc>
                <w:tcPr>
                  <w:tcW w:w="2125" w:type="dxa"/>
                  <w:noWrap w:val="0"/>
                  <w:vAlign w:val="center"/>
                </w:tcPr>
                <w:p>
                  <w:pPr>
                    <w:pStyle w:val="41"/>
                    <w:snapToGrid w:val="0"/>
                    <w:spacing w:before="0" w:after="0"/>
                    <w:jc w:val="center"/>
                    <w:rPr>
                      <w:rFonts w:hint="default"/>
                      <w:color w:val="auto"/>
                      <w:lang w:val="en-US" w:eastAsia="zh-CN"/>
                    </w:rPr>
                  </w:pPr>
                  <w:r>
                    <w:rPr>
                      <w:rFonts w:hint="eastAsia"/>
                      <w:color w:val="auto"/>
                      <w:lang w:val="en-US" w:eastAsia="zh-CN"/>
                    </w:rPr>
                    <w:t>平均时间</w:t>
                  </w:r>
                </w:p>
              </w:tc>
              <w:tc>
                <w:tcPr>
                  <w:tcW w:w="1264" w:type="dxa"/>
                  <w:noWrap w:val="0"/>
                  <w:vAlign w:val="center"/>
                </w:tcPr>
                <w:p>
                  <w:pPr>
                    <w:pStyle w:val="41"/>
                    <w:snapToGrid w:val="0"/>
                    <w:spacing w:before="0" w:after="0"/>
                    <w:jc w:val="center"/>
                    <w:rPr>
                      <w:rFonts w:hint="default"/>
                      <w:color w:val="auto"/>
                      <w:lang w:val="en-US" w:eastAsia="zh-CN"/>
                    </w:rPr>
                  </w:pPr>
                  <w:r>
                    <w:rPr>
                      <w:rFonts w:hint="eastAsia"/>
                      <w:color w:val="auto"/>
                      <w:lang w:val="en-US" w:eastAsia="zh-CN"/>
                    </w:rPr>
                    <w:t>浓度限值</w:t>
                  </w:r>
                </w:p>
              </w:tc>
              <w:tc>
                <w:tcPr>
                  <w:tcW w:w="1010" w:type="dxa"/>
                  <w:noWrap w:val="0"/>
                  <w:vAlign w:val="center"/>
                </w:tcPr>
                <w:p>
                  <w:pPr>
                    <w:pStyle w:val="41"/>
                    <w:snapToGrid w:val="0"/>
                    <w:spacing w:before="0" w:after="0"/>
                    <w:jc w:val="center"/>
                    <w:rPr>
                      <w:rFonts w:hint="default"/>
                      <w:color w:val="auto"/>
                      <w:lang w:val="en-US" w:eastAsia="zh-CN"/>
                    </w:rPr>
                  </w:pPr>
                  <w:r>
                    <w:rPr>
                      <w:rFonts w:hint="eastAsia"/>
                      <w:color w:val="auto"/>
                      <w:lang w:val="en-US" w:eastAsia="zh-CN"/>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restart"/>
                  <w:noWrap w:val="0"/>
                  <w:vAlign w:val="center"/>
                </w:tcPr>
                <w:p>
                  <w:pPr>
                    <w:adjustRightInd w:val="0"/>
                    <w:snapToGrid w:val="0"/>
                    <w:jc w:val="center"/>
                    <w:rPr>
                      <w:rFonts w:hint="eastAsia"/>
                      <w:color w:val="auto"/>
                      <w:lang w:val="en-US" w:eastAsia="zh-CN"/>
                    </w:rPr>
                  </w:pPr>
                  <w:r>
                    <w:rPr>
                      <w:color w:val="auto"/>
                    </w:rPr>
                    <w:t>《环境空气质量标准》（GB3095-2012）</w:t>
                  </w:r>
                  <w:r>
                    <w:rPr>
                      <w:rFonts w:hint="eastAsia"/>
                      <w:color w:val="auto"/>
                      <w:lang w:val="en-US" w:eastAsia="zh-CN"/>
                    </w:rPr>
                    <w:t>二级标准</w:t>
                  </w:r>
                </w:p>
              </w:tc>
              <w:tc>
                <w:tcPr>
                  <w:tcW w:w="1356" w:type="dxa"/>
                  <w:vMerge w:val="restart"/>
                  <w:noWrap w:val="0"/>
                  <w:vAlign w:val="center"/>
                </w:tcPr>
                <w:p>
                  <w:pPr>
                    <w:adjustRightInd w:val="0"/>
                    <w:snapToGrid w:val="0"/>
                    <w:jc w:val="center"/>
                    <w:rPr>
                      <w:color w:val="auto"/>
                    </w:rPr>
                  </w:pPr>
                  <w:r>
                    <w:rPr>
                      <w:color w:val="auto"/>
                    </w:rPr>
                    <w:t>SO2</w:t>
                  </w:r>
                </w:p>
              </w:tc>
              <w:tc>
                <w:tcPr>
                  <w:tcW w:w="2125" w:type="dxa"/>
                  <w:noWrap w:val="0"/>
                  <w:vAlign w:val="center"/>
                </w:tcPr>
                <w:p>
                  <w:pPr>
                    <w:adjustRightInd w:val="0"/>
                    <w:snapToGrid w:val="0"/>
                    <w:jc w:val="center"/>
                    <w:rPr>
                      <w:rFonts w:hint="default"/>
                      <w:color w:val="auto"/>
                      <w:lang w:val="en-US" w:eastAsia="zh-CN"/>
                    </w:rPr>
                  </w:pPr>
                  <w:r>
                    <w:rPr>
                      <w:rFonts w:hint="eastAsia"/>
                      <w:color w:val="auto"/>
                      <w:lang w:val="en-US" w:eastAsia="zh-CN"/>
                    </w:rPr>
                    <w:t>年平均</w:t>
                  </w:r>
                </w:p>
              </w:tc>
              <w:tc>
                <w:tcPr>
                  <w:tcW w:w="1264" w:type="dxa"/>
                  <w:noWrap w:val="0"/>
                  <w:vAlign w:val="center"/>
                </w:tcPr>
                <w:p>
                  <w:pPr>
                    <w:adjustRightInd w:val="0"/>
                    <w:snapToGrid w:val="0"/>
                    <w:jc w:val="center"/>
                    <w:rPr>
                      <w:rFonts w:hint="default"/>
                      <w:color w:val="auto"/>
                      <w:lang w:val="en-US" w:eastAsia="zh-CN"/>
                    </w:rPr>
                  </w:pPr>
                  <w:r>
                    <w:rPr>
                      <w:rFonts w:hint="eastAsia"/>
                      <w:color w:val="auto"/>
                      <w:lang w:val="en-US" w:eastAsia="zh-CN"/>
                    </w:rPr>
                    <w:t>60</w:t>
                  </w:r>
                </w:p>
              </w:tc>
              <w:tc>
                <w:tcPr>
                  <w:tcW w:w="1010" w:type="dxa"/>
                  <w:vMerge w:val="restart"/>
                  <w:noWrap w:val="0"/>
                  <w:vAlign w:val="center"/>
                </w:tcPr>
                <w:p>
                  <w:pPr>
                    <w:adjustRightInd w:val="0"/>
                    <w:snapToGrid w:val="0"/>
                    <w:jc w:val="center"/>
                    <w:rPr>
                      <w:color w:val="auto"/>
                    </w:rPr>
                  </w:pPr>
                  <w:r>
                    <w:rPr>
                      <w:color w:val="auto"/>
                    </w:rPr>
                    <w:t>μg/m</w:t>
                  </w:r>
                  <w:r>
                    <w:rPr>
                      <w:color w:val="auto"/>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adjustRightInd w:val="0"/>
                    <w:snapToGrid w:val="0"/>
                    <w:jc w:val="center"/>
                    <w:rPr>
                      <w:color w:val="auto"/>
                    </w:rPr>
                  </w:pPr>
                </w:p>
              </w:tc>
              <w:tc>
                <w:tcPr>
                  <w:tcW w:w="1356" w:type="dxa"/>
                  <w:vMerge w:val="continue"/>
                  <w:noWrap w:val="0"/>
                  <w:vAlign w:val="center"/>
                </w:tcPr>
                <w:p>
                  <w:pPr>
                    <w:adjustRightInd w:val="0"/>
                    <w:snapToGrid w:val="0"/>
                    <w:jc w:val="center"/>
                    <w:rPr>
                      <w:color w:val="auto"/>
                    </w:rPr>
                  </w:pPr>
                </w:p>
              </w:tc>
              <w:tc>
                <w:tcPr>
                  <w:tcW w:w="2125" w:type="dxa"/>
                  <w:noWrap w:val="0"/>
                  <w:vAlign w:val="center"/>
                </w:tcPr>
                <w:p>
                  <w:pPr>
                    <w:adjustRightInd w:val="0"/>
                    <w:snapToGrid w:val="0"/>
                    <w:jc w:val="center"/>
                    <w:rPr>
                      <w:rFonts w:hint="default"/>
                      <w:color w:val="auto"/>
                      <w:lang w:val="en-US" w:eastAsia="zh-CN"/>
                    </w:rPr>
                  </w:pPr>
                  <w:r>
                    <w:rPr>
                      <w:rFonts w:hint="eastAsia"/>
                      <w:color w:val="auto"/>
                      <w:lang w:val="en-US" w:eastAsia="zh-CN"/>
                    </w:rPr>
                    <w:t>24小时平均</w:t>
                  </w:r>
                </w:p>
              </w:tc>
              <w:tc>
                <w:tcPr>
                  <w:tcW w:w="1264" w:type="dxa"/>
                  <w:noWrap w:val="0"/>
                  <w:vAlign w:val="center"/>
                </w:tcPr>
                <w:p>
                  <w:pPr>
                    <w:adjustRightInd w:val="0"/>
                    <w:snapToGrid w:val="0"/>
                    <w:jc w:val="center"/>
                    <w:rPr>
                      <w:rFonts w:hint="default"/>
                      <w:color w:val="auto"/>
                      <w:lang w:val="en-US" w:eastAsia="zh-CN"/>
                    </w:rPr>
                  </w:pPr>
                  <w:r>
                    <w:rPr>
                      <w:rFonts w:hint="eastAsia"/>
                      <w:color w:val="auto"/>
                      <w:lang w:val="en-US" w:eastAsia="zh-CN"/>
                    </w:rPr>
                    <w:t>150</w:t>
                  </w:r>
                </w:p>
              </w:tc>
              <w:tc>
                <w:tcPr>
                  <w:tcW w:w="1010"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adjustRightInd w:val="0"/>
                    <w:snapToGrid w:val="0"/>
                    <w:jc w:val="center"/>
                    <w:rPr>
                      <w:color w:val="auto"/>
                    </w:rPr>
                  </w:pPr>
                </w:p>
              </w:tc>
              <w:tc>
                <w:tcPr>
                  <w:tcW w:w="1356" w:type="dxa"/>
                  <w:vMerge w:val="continue"/>
                  <w:noWrap w:val="0"/>
                  <w:vAlign w:val="center"/>
                </w:tcPr>
                <w:p>
                  <w:pPr>
                    <w:adjustRightInd w:val="0"/>
                    <w:snapToGrid w:val="0"/>
                    <w:jc w:val="center"/>
                    <w:rPr>
                      <w:color w:val="auto"/>
                    </w:rPr>
                  </w:pPr>
                </w:p>
              </w:tc>
              <w:tc>
                <w:tcPr>
                  <w:tcW w:w="2125" w:type="dxa"/>
                  <w:noWrap w:val="0"/>
                  <w:vAlign w:val="center"/>
                </w:tcPr>
                <w:p>
                  <w:pPr>
                    <w:adjustRightInd w:val="0"/>
                    <w:snapToGrid w:val="0"/>
                    <w:jc w:val="center"/>
                    <w:rPr>
                      <w:rFonts w:hint="default"/>
                      <w:color w:val="auto"/>
                      <w:lang w:val="en-US" w:eastAsia="zh-CN"/>
                    </w:rPr>
                  </w:pPr>
                  <w:r>
                    <w:rPr>
                      <w:rFonts w:hint="eastAsia"/>
                      <w:color w:val="auto"/>
                      <w:lang w:val="en-US" w:eastAsia="zh-CN"/>
                    </w:rPr>
                    <w:t>1小时平均</w:t>
                  </w:r>
                </w:p>
              </w:tc>
              <w:tc>
                <w:tcPr>
                  <w:tcW w:w="1264" w:type="dxa"/>
                  <w:noWrap w:val="0"/>
                  <w:vAlign w:val="center"/>
                </w:tcPr>
                <w:p>
                  <w:pPr>
                    <w:adjustRightInd w:val="0"/>
                    <w:snapToGrid w:val="0"/>
                    <w:jc w:val="center"/>
                    <w:rPr>
                      <w:rFonts w:hint="default"/>
                      <w:color w:val="auto"/>
                      <w:lang w:val="en-US" w:eastAsia="zh-CN"/>
                    </w:rPr>
                  </w:pPr>
                  <w:r>
                    <w:rPr>
                      <w:rFonts w:hint="eastAsia"/>
                      <w:color w:val="auto"/>
                      <w:lang w:val="en-US" w:eastAsia="zh-CN"/>
                    </w:rPr>
                    <w:t>500</w:t>
                  </w:r>
                </w:p>
              </w:tc>
              <w:tc>
                <w:tcPr>
                  <w:tcW w:w="1010"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widowControl/>
                    <w:adjustRightInd w:val="0"/>
                    <w:snapToGrid w:val="0"/>
                    <w:jc w:val="left"/>
                    <w:rPr>
                      <w:color w:val="auto"/>
                    </w:rPr>
                  </w:pPr>
                </w:p>
              </w:tc>
              <w:tc>
                <w:tcPr>
                  <w:tcW w:w="1356" w:type="dxa"/>
                  <w:vMerge w:val="restart"/>
                  <w:noWrap w:val="0"/>
                  <w:vAlign w:val="center"/>
                </w:tcPr>
                <w:p>
                  <w:pPr>
                    <w:adjustRightInd w:val="0"/>
                    <w:snapToGrid w:val="0"/>
                    <w:jc w:val="center"/>
                    <w:rPr>
                      <w:color w:val="auto"/>
                    </w:rPr>
                  </w:pPr>
                  <w:r>
                    <w:rPr>
                      <w:color w:val="auto"/>
                    </w:rPr>
                    <w:t>NO2</w:t>
                  </w:r>
                </w:p>
              </w:tc>
              <w:tc>
                <w:tcPr>
                  <w:tcW w:w="2125" w:type="dxa"/>
                  <w:noWrap w:val="0"/>
                  <w:vAlign w:val="center"/>
                </w:tcPr>
                <w:p>
                  <w:pPr>
                    <w:adjustRightInd w:val="0"/>
                    <w:snapToGrid w:val="0"/>
                    <w:jc w:val="center"/>
                    <w:rPr>
                      <w:color w:val="auto"/>
                    </w:rPr>
                  </w:pPr>
                  <w:r>
                    <w:rPr>
                      <w:rFonts w:hint="eastAsia"/>
                      <w:color w:val="auto"/>
                      <w:lang w:val="en-US" w:eastAsia="zh-CN"/>
                    </w:rPr>
                    <w:t>年平均</w:t>
                  </w:r>
                </w:p>
              </w:tc>
              <w:tc>
                <w:tcPr>
                  <w:tcW w:w="1264" w:type="dxa"/>
                  <w:noWrap w:val="0"/>
                  <w:vAlign w:val="center"/>
                </w:tcPr>
                <w:p>
                  <w:pPr>
                    <w:adjustRightInd w:val="0"/>
                    <w:snapToGrid w:val="0"/>
                    <w:jc w:val="center"/>
                    <w:rPr>
                      <w:rFonts w:hint="default"/>
                      <w:color w:val="auto"/>
                      <w:lang w:val="en-US" w:eastAsia="zh-CN"/>
                    </w:rPr>
                  </w:pPr>
                  <w:r>
                    <w:rPr>
                      <w:rFonts w:hint="eastAsia"/>
                      <w:color w:val="auto"/>
                      <w:lang w:val="en-US" w:eastAsia="zh-CN"/>
                    </w:rPr>
                    <w:t>40</w:t>
                  </w:r>
                </w:p>
              </w:tc>
              <w:tc>
                <w:tcPr>
                  <w:tcW w:w="1010"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adjustRightInd w:val="0"/>
                    <w:snapToGrid w:val="0"/>
                    <w:jc w:val="center"/>
                    <w:rPr>
                      <w:color w:val="auto"/>
                    </w:rPr>
                  </w:pPr>
                </w:p>
              </w:tc>
              <w:tc>
                <w:tcPr>
                  <w:tcW w:w="1356" w:type="dxa"/>
                  <w:vMerge w:val="continue"/>
                  <w:noWrap w:val="0"/>
                  <w:vAlign w:val="center"/>
                </w:tcPr>
                <w:p>
                  <w:pPr>
                    <w:adjustRightInd w:val="0"/>
                    <w:snapToGrid w:val="0"/>
                    <w:jc w:val="center"/>
                    <w:rPr>
                      <w:color w:val="auto"/>
                    </w:rPr>
                  </w:pPr>
                </w:p>
              </w:tc>
              <w:tc>
                <w:tcPr>
                  <w:tcW w:w="2125" w:type="dxa"/>
                  <w:noWrap w:val="0"/>
                  <w:vAlign w:val="center"/>
                </w:tcPr>
                <w:p>
                  <w:pPr>
                    <w:adjustRightInd w:val="0"/>
                    <w:snapToGrid w:val="0"/>
                    <w:jc w:val="center"/>
                    <w:rPr>
                      <w:color w:val="auto"/>
                    </w:rPr>
                  </w:pPr>
                  <w:r>
                    <w:rPr>
                      <w:rFonts w:hint="eastAsia"/>
                      <w:color w:val="auto"/>
                      <w:lang w:val="en-US" w:eastAsia="zh-CN"/>
                    </w:rPr>
                    <w:t>24小时平均</w:t>
                  </w:r>
                </w:p>
              </w:tc>
              <w:tc>
                <w:tcPr>
                  <w:tcW w:w="1264" w:type="dxa"/>
                  <w:noWrap w:val="0"/>
                  <w:vAlign w:val="center"/>
                </w:tcPr>
                <w:p>
                  <w:pPr>
                    <w:adjustRightInd w:val="0"/>
                    <w:snapToGrid w:val="0"/>
                    <w:jc w:val="center"/>
                    <w:rPr>
                      <w:rFonts w:hint="default"/>
                      <w:color w:val="auto"/>
                      <w:lang w:val="en-US" w:eastAsia="zh-CN"/>
                    </w:rPr>
                  </w:pPr>
                  <w:r>
                    <w:rPr>
                      <w:rFonts w:hint="eastAsia"/>
                      <w:color w:val="auto"/>
                      <w:lang w:val="en-US" w:eastAsia="zh-CN"/>
                    </w:rPr>
                    <w:t>80</w:t>
                  </w:r>
                </w:p>
              </w:tc>
              <w:tc>
                <w:tcPr>
                  <w:tcW w:w="1010"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adjustRightInd w:val="0"/>
                    <w:snapToGrid w:val="0"/>
                    <w:jc w:val="center"/>
                    <w:rPr>
                      <w:color w:val="auto"/>
                    </w:rPr>
                  </w:pPr>
                </w:p>
              </w:tc>
              <w:tc>
                <w:tcPr>
                  <w:tcW w:w="1356" w:type="dxa"/>
                  <w:vMerge w:val="continue"/>
                  <w:noWrap w:val="0"/>
                  <w:vAlign w:val="center"/>
                </w:tcPr>
                <w:p>
                  <w:pPr>
                    <w:adjustRightInd w:val="0"/>
                    <w:snapToGrid w:val="0"/>
                    <w:jc w:val="center"/>
                    <w:rPr>
                      <w:color w:val="auto"/>
                    </w:rPr>
                  </w:pPr>
                </w:p>
              </w:tc>
              <w:tc>
                <w:tcPr>
                  <w:tcW w:w="2125" w:type="dxa"/>
                  <w:noWrap w:val="0"/>
                  <w:vAlign w:val="center"/>
                </w:tcPr>
                <w:p>
                  <w:pPr>
                    <w:adjustRightInd w:val="0"/>
                    <w:snapToGrid w:val="0"/>
                    <w:jc w:val="center"/>
                    <w:rPr>
                      <w:color w:val="auto"/>
                    </w:rPr>
                  </w:pPr>
                  <w:r>
                    <w:rPr>
                      <w:rFonts w:hint="eastAsia"/>
                      <w:color w:val="auto"/>
                      <w:lang w:val="en-US" w:eastAsia="zh-CN"/>
                    </w:rPr>
                    <w:t>1小时平均</w:t>
                  </w:r>
                </w:p>
              </w:tc>
              <w:tc>
                <w:tcPr>
                  <w:tcW w:w="1264" w:type="dxa"/>
                  <w:noWrap w:val="0"/>
                  <w:vAlign w:val="center"/>
                </w:tcPr>
                <w:p>
                  <w:pPr>
                    <w:adjustRightInd w:val="0"/>
                    <w:snapToGrid w:val="0"/>
                    <w:jc w:val="center"/>
                    <w:rPr>
                      <w:rFonts w:hint="default"/>
                      <w:color w:val="auto"/>
                      <w:lang w:val="en-US" w:eastAsia="zh-CN"/>
                    </w:rPr>
                  </w:pPr>
                  <w:r>
                    <w:rPr>
                      <w:rFonts w:hint="eastAsia"/>
                      <w:color w:val="auto"/>
                      <w:lang w:val="en-US" w:eastAsia="zh-CN"/>
                    </w:rPr>
                    <w:t>200</w:t>
                  </w:r>
                </w:p>
              </w:tc>
              <w:tc>
                <w:tcPr>
                  <w:tcW w:w="1010"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widowControl/>
                    <w:adjustRightInd w:val="0"/>
                    <w:snapToGrid w:val="0"/>
                    <w:jc w:val="left"/>
                    <w:rPr>
                      <w:color w:val="auto"/>
                    </w:rPr>
                  </w:pPr>
                </w:p>
              </w:tc>
              <w:tc>
                <w:tcPr>
                  <w:tcW w:w="1356" w:type="dxa"/>
                  <w:vMerge w:val="restart"/>
                  <w:noWrap w:val="0"/>
                  <w:vAlign w:val="center"/>
                </w:tcPr>
                <w:p>
                  <w:pPr>
                    <w:adjustRightInd w:val="0"/>
                    <w:snapToGrid w:val="0"/>
                    <w:jc w:val="center"/>
                    <w:rPr>
                      <w:color w:val="auto"/>
                    </w:rPr>
                  </w:pPr>
                  <w:r>
                    <w:rPr>
                      <w:color w:val="auto"/>
                    </w:rPr>
                    <w:t>CO</w:t>
                  </w:r>
                </w:p>
              </w:tc>
              <w:tc>
                <w:tcPr>
                  <w:tcW w:w="2125" w:type="dxa"/>
                  <w:noWrap w:val="0"/>
                  <w:vAlign w:val="center"/>
                </w:tcPr>
                <w:p>
                  <w:pPr>
                    <w:adjustRightInd w:val="0"/>
                    <w:snapToGrid w:val="0"/>
                    <w:jc w:val="center"/>
                    <w:rPr>
                      <w:color w:val="auto"/>
                    </w:rPr>
                  </w:pPr>
                  <w:r>
                    <w:rPr>
                      <w:rFonts w:hint="eastAsia"/>
                      <w:color w:val="auto"/>
                      <w:lang w:val="en-US" w:eastAsia="zh-CN"/>
                    </w:rPr>
                    <w:t>24小时平均</w:t>
                  </w:r>
                </w:p>
              </w:tc>
              <w:tc>
                <w:tcPr>
                  <w:tcW w:w="1264" w:type="dxa"/>
                  <w:noWrap w:val="0"/>
                  <w:vAlign w:val="center"/>
                </w:tcPr>
                <w:p>
                  <w:pPr>
                    <w:adjustRightInd w:val="0"/>
                    <w:snapToGrid w:val="0"/>
                    <w:jc w:val="center"/>
                    <w:rPr>
                      <w:rFonts w:hint="eastAsia"/>
                      <w:color w:val="auto"/>
                      <w:lang w:val="en-US" w:eastAsia="zh-CN"/>
                    </w:rPr>
                  </w:pPr>
                  <w:r>
                    <w:rPr>
                      <w:rFonts w:hint="eastAsia"/>
                      <w:color w:val="auto"/>
                      <w:lang w:val="en-US" w:eastAsia="zh-CN"/>
                    </w:rPr>
                    <w:t>4</w:t>
                  </w:r>
                </w:p>
              </w:tc>
              <w:tc>
                <w:tcPr>
                  <w:tcW w:w="1010" w:type="dxa"/>
                  <w:vMerge w:val="restart"/>
                  <w:noWrap w:val="0"/>
                  <w:vAlign w:val="center"/>
                </w:tcPr>
                <w:p>
                  <w:pPr>
                    <w:adjustRightInd w:val="0"/>
                    <w:snapToGrid w:val="0"/>
                    <w:jc w:val="center"/>
                    <w:rPr>
                      <w:color w:val="auto"/>
                    </w:rPr>
                  </w:pPr>
                  <w:r>
                    <w:rPr>
                      <w:rFonts w:hint="eastAsia"/>
                      <w:color w:val="auto"/>
                      <w:lang w:val="en-US" w:eastAsia="zh-CN"/>
                    </w:rPr>
                    <w:t>m</w:t>
                  </w:r>
                  <w:r>
                    <w:rPr>
                      <w:color w:val="auto"/>
                    </w:rPr>
                    <w:t>g/m</w:t>
                  </w:r>
                  <w:r>
                    <w:rPr>
                      <w:color w:val="auto"/>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adjustRightInd w:val="0"/>
                    <w:snapToGrid w:val="0"/>
                    <w:jc w:val="center"/>
                    <w:rPr>
                      <w:color w:val="auto"/>
                    </w:rPr>
                  </w:pPr>
                </w:p>
              </w:tc>
              <w:tc>
                <w:tcPr>
                  <w:tcW w:w="1356" w:type="dxa"/>
                  <w:vMerge w:val="continue"/>
                  <w:noWrap w:val="0"/>
                  <w:vAlign w:val="center"/>
                </w:tcPr>
                <w:p>
                  <w:pPr>
                    <w:adjustRightInd w:val="0"/>
                    <w:snapToGrid w:val="0"/>
                    <w:jc w:val="center"/>
                    <w:rPr>
                      <w:color w:val="auto"/>
                    </w:rPr>
                  </w:pPr>
                </w:p>
              </w:tc>
              <w:tc>
                <w:tcPr>
                  <w:tcW w:w="2125" w:type="dxa"/>
                  <w:noWrap w:val="0"/>
                  <w:vAlign w:val="center"/>
                </w:tcPr>
                <w:p>
                  <w:pPr>
                    <w:adjustRightInd w:val="0"/>
                    <w:snapToGrid w:val="0"/>
                    <w:jc w:val="center"/>
                    <w:rPr>
                      <w:color w:val="auto"/>
                    </w:rPr>
                  </w:pPr>
                  <w:r>
                    <w:rPr>
                      <w:rFonts w:hint="eastAsia"/>
                      <w:color w:val="auto"/>
                      <w:lang w:val="en-US" w:eastAsia="zh-CN"/>
                    </w:rPr>
                    <w:t>1小时平均</w:t>
                  </w:r>
                </w:p>
              </w:tc>
              <w:tc>
                <w:tcPr>
                  <w:tcW w:w="1264" w:type="dxa"/>
                  <w:noWrap w:val="0"/>
                  <w:vAlign w:val="center"/>
                </w:tcPr>
                <w:p>
                  <w:pPr>
                    <w:adjustRightInd w:val="0"/>
                    <w:snapToGrid w:val="0"/>
                    <w:jc w:val="center"/>
                    <w:rPr>
                      <w:rFonts w:hint="default"/>
                      <w:color w:val="auto"/>
                      <w:lang w:val="en-US" w:eastAsia="zh-CN"/>
                    </w:rPr>
                  </w:pPr>
                  <w:r>
                    <w:rPr>
                      <w:rFonts w:hint="eastAsia"/>
                      <w:color w:val="auto"/>
                      <w:lang w:val="en-US" w:eastAsia="zh-CN"/>
                    </w:rPr>
                    <w:t>10</w:t>
                  </w:r>
                </w:p>
              </w:tc>
              <w:tc>
                <w:tcPr>
                  <w:tcW w:w="1010"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widowControl/>
                    <w:adjustRightInd w:val="0"/>
                    <w:snapToGrid w:val="0"/>
                    <w:jc w:val="left"/>
                    <w:rPr>
                      <w:color w:val="auto"/>
                    </w:rPr>
                  </w:pPr>
                </w:p>
              </w:tc>
              <w:tc>
                <w:tcPr>
                  <w:tcW w:w="1356" w:type="dxa"/>
                  <w:vMerge w:val="restart"/>
                  <w:noWrap w:val="0"/>
                  <w:vAlign w:val="center"/>
                </w:tcPr>
                <w:p>
                  <w:pPr>
                    <w:widowControl/>
                    <w:adjustRightInd w:val="0"/>
                    <w:snapToGrid w:val="0"/>
                    <w:jc w:val="center"/>
                    <w:rPr>
                      <w:color w:val="auto"/>
                    </w:rPr>
                  </w:pPr>
                  <w:r>
                    <w:rPr>
                      <w:color w:val="auto"/>
                    </w:rPr>
                    <w:t>O3</w:t>
                  </w:r>
                </w:p>
              </w:tc>
              <w:tc>
                <w:tcPr>
                  <w:tcW w:w="2125"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日最大8小时平均</w:t>
                  </w:r>
                </w:p>
              </w:tc>
              <w:tc>
                <w:tcPr>
                  <w:tcW w:w="1264"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160</w:t>
                  </w:r>
                </w:p>
              </w:tc>
              <w:tc>
                <w:tcPr>
                  <w:tcW w:w="1010" w:type="dxa"/>
                  <w:vMerge w:val="restart"/>
                  <w:noWrap w:val="0"/>
                  <w:vAlign w:val="center"/>
                </w:tcPr>
                <w:p>
                  <w:pPr>
                    <w:widowControl/>
                    <w:adjustRightInd w:val="0"/>
                    <w:snapToGrid w:val="0"/>
                    <w:jc w:val="center"/>
                    <w:rPr>
                      <w:color w:val="auto"/>
                    </w:rPr>
                  </w:pPr>
                  <w:r>
                    <w:rPr>
                      <w:color w:val="auto"/>
                    </w:rPr>
                    <w:t>μg/m</w:t>
                  </w:r>
                  <w:r>
                    <w:rPr>
                      <w:color w:val="auto"/>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widowControl/>
                    <w:adjustRightInd w:val="0"/>
                    <w:snapToGrid w:val="0"/>
                    <w:jc w:val="center"/>
                    <w:rPr>
                      <w:color w:val="auto"/>
                    </w:rPr>
                  </w:pPr>
                </w:p>
              </w:tc>
              <w:tc>
                <w:tcPr>
                  <w:tcW w:w="1356" w:type="dxa"/>
                  <w:vMerge w:val="continue"/>
                  <w:noWrap w:val="0"/>
                  <w:vAlign w:val="center"/>
                </w:tcPr>
                <w:p>
                  <w:pPr>
                    <w:widowControl/>
                    <w:adjustRightInd w:val="0"/>
                    <w:snapToGrid w:val="0"/>
                    <w:jc w:val="center"/>
                    <w:rPr>
                      <w:color w:val="auto"/>
                    </w:rPr>
                  </w:pPr>
                </w:p>
              </w:tc>
              <w:tc>
                <w:tcPr>
                  <w:tcW w:w="2125" w:type="dxa"/>
                  <w:noWrap w:val="0"/>
                  <w:vAlign w:val="center"/>
                </w:tcPr>
                <w:p>
                  <w:pPr>
                    <w:widowControl/>
                    <w:adjustRightInd w:val="0"/>
                    <w:snapToGrid w:val="0"/>
                    <w:jc w:val="center"/>
                    <w:rPr>
                      <w:color w:val="auto"/>
                    </w:rPr>
                  </w:pPr>
                  <w:r>
                    <w:rPr>
                      <w:rFonts w:hint="eastAsia"/>
                      <w:color w:val="auto"/>
                      <w:lang w:val="en-US" w:eastAsia="zh-CN"/>
                    </w:rPr>
                    <w:t>1小时平均</w:t>
                  </w:r>
                </w:p>
              </w:tc>
              <w:tc>
                <w:tcPr>
                  <w:tcW w:w="1264"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200</w:t>
                  </w:r>
                </w:p>
              </w:tc>
              <w:tc>
                <w:tcPr>
                  <w:tcW w:w="1010"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widowControl/>
                    <w:adjustRightInd w:val="0"/>
                    <w:snapToGrid w:val="0"/>
                    <w:jc w:val="left"/>
                    <w:rPr>
                      <w:color w:val="auto"/>
                    </w:rPr>
                  </w:pPr>
                </w:p>
              </w:tc>
              <w:tc>
                <w:tcPr>
                  <w:tcW w:w="1356" w:type="dxa"/>
                  <w:vMerge w:val="restart"/>
                  <w:noWrap w:val="0"/>
                  <w:vAlign w:val="center"/>
                </w:tcPr>
                <w:p>
                  <w:pPr>
                    <w:widowControl/>
                    <w:adjustRightInd w:val="0"/>
                    <w:snapToGrid w:val="0"/>
                    <w:jc w:val="center"/>
                    <w:rPr>
                      <w:color w:val="auto"/>
                    </w:rPr>
                  </w:pPr>
                  <w:r>
                    <w:rPr>
                      <w:color w:val="auto"/>
                    </w:rPr>
                    <w:t>PM10</w:t>
                  </w:r>
                </w:p>
              </w:tc>
              <w:tc>
                <w:tcPr>
                  <w:tcW w:w="2125" w:type="dxa"/>
                  <w:noWrap w:val="0"/>
                  <w:vAlign w:val="center"/>
                </w:tcPr>
                <w:p>
                  <w:pPr>
                    <w:widowControl/>
                    <w:adjustRightInd w:val="0"/>
                    <w:snapToGrid w:val="0"/>
                    <w:jc w:val="center"/>
                    <w:rPr>
                      <w:color w:val="auto"/>
                    </w:rPr>
                  </w:pPr>
                  <w:r>
                    <w:rPr>
                      <w:rFonts w:hint="eastAsia"/>
                      <w:color w:val="auto"/>
                      <w:lang w:val="en-US" w:eastAsia="zh-CN"/>
                    </w:rPr>
                    <w:t>年平均</w:t>
                  </w:r>
                </w:p>
              </w:tc>
              <w:tc>
                <w:tcPr>
                  <w:tcW w:w="1264"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70</w:t>
                  </w:r>
                </w:p>
              </w:tc>
              <w:tc>
                <w:tcPr>
                  <w:tcW w:w="1010"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widowControl/>
                    <w:adjustRightInd w:val="0"/>
                    <w:snapToGrid w:val="0"/>
                    <w:jc w:val="center"/>
                    <w:rPr>
                      <w:color w:val="auto"/>
                    </w:rPr>
                  </w:pPr>
                </w:p>
              </w:tc>
              <w:tc>
                <w:tcPr>
                  <w:tcW w:w="1356" w:type="dxa"/>
                  <w:vMerge w:val="continue"/>
                  <w:noWrap w:val="0"/>
                  <w:vAlign w:val="center"/>
                </w:tcPr>
                <w:p>
                  <w:pPr>
                    <w:widowControl/>
                    <w:adjustRightInd w:val="0"/>
                    <w:snapToGrid w:val="0"/>
                    <w:jc w:val="center"/>
                    <w:rPr>
                      <w:color w:val="auto"/>
                    </w:rPr>
                  </w:pPr>
                </w:p>
              </w:tc>
              <w:tc>
                <w:tcPr>
                  <w:tcW w:w="2125" w:type="dxa"/>
                  <w:noWrap w:val="0"/>
                  <w:vAlign w:val="center"/>
                </w:tcPr>
                <w:p>
                  <w:pPr>
                    <w:widowControl/>
                    <w:adjustRightInd w:val="0"/>
                    <w:snapToGrid w:val="0"/>
                    <w:jc w:val="center"/>
                    <w:rPr>
                      <w:color w:val="auto"/>
                    </w:rPr>
                  </w:pPr>
                  <w:r>
                    <w:rPr>
                      <w:rFonts w:hint="eastAsia"/>
                      <w:color w:val="auto"/>
                      <w:lang w:val="en-US" w:eastAsia="zh-CN"/>
                    </w:rPr>
                    <w:t>24小时平均</w:t>
                  </w:r>
                </w:p>
              </w:tc>
              <w:tc>
                <w:tcPr>
                  <w:tcW w:w="1264"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150</w:t>
                  </w:r>
                </w:p>
              </w:tc>
              <w:tc>
                <w:tcPr>
                  <w:tcW w:w="1010"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widowControl/>
                    <w:adjustRightInd w:val="0"/>
                    <w:snapToGrid w:val="0"/>
                    <w:jc w:val="left"/>
                    <w:rPr>
                      <w:color w:val="auto"/>
                    </w:rPr>
                  </w:pPr>
                </w:p>
              </w:tc>
              <w:tc>
                <w:tcPr>
                  <w:tcW w:w="1356" w:type="dxa"/>
                  <w:vMerge w:val="restart"/>
                  <w:noWrap w:val="0"/>
                  <w:vAlign w:val="center"/>
                </w:tcPr>
                <w:p>
                  <w:pPr>
                    <w:widowControl/>
                    <w:adjustRightInd w:val="0"/>
                    <w:snapToGrid w:val="0"/>
                    <w:jc w:val="center"/>
                    <w:rPr>
                      <w:color w:val="auto"/>
                    </w:rPr>
                  </w:pPr>
                  <w:r>
                    <w:rPr>
                      <w:color w:val="auto"/>
                    </w:rPr>
                    <w:t>PM2.5</w:t>
                  </w:r>
                </w:p>
              </w:tc>
              <w:tc>
                <w:tcPr>
                  <w:tcW w:w="2125" w:type="dxa"/>
                  <w:noWrap w:val="0"/>
                  <w:vAlign w:val="center"/>
                </w:tcPr>
                <w:p>
                  <w:pPr>
                    <w:widowControl/>
                    <w:adjustRightInd w:val="0"/>
                    <w:snapToGrid w:val="0"/>
                    <w:jc w:val="center"/>
                    <w:rPr>
                      <w:color w:val="auto"/>
                    </w:rPr>
                  </w:pPr>
                  <w:r>
                    <w:rPr>
                      <w:rFonts w:hint="eastAsia"/>
                      <w:color w:val="auto"/>
                      <w:lang w:val="en-US" w:eastAsia="zh-CN"/>
                    </w:rPr>
                    <w:t>年平均</w:t>
                  </w:r>
                </w:p>
              </w:tc>
              <w:tc>
                <w:tcPr>
                  <w:tcW w:w="1264"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35</w:t>
                  </w:r>
                </w:p>
              </w:tc>
              <w:tc>
                <w:tcPr>
                  <w:tcW w:w="1010"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widowControl/>
                    <w:adjustRightInd w:val="0"/>
                    <w:snapToGrid w:val="0"/>
                    <w:jc w:val="center"/>
                    <w:rPr>
                      <w:color w:val="auto"/>
                    </w:rPr>
                  </w:pPr>
                </w:p>
              </w:tc>
              <w:tc>
                <w:tcPr>
                  <w:tcW w:w="1356" w:type="dxa"/>
                  <w:vMerge w:val="continue"/>
                  <w:noWrap w:val="0"/>
                  <w:vAlign w:val="center"/>
                </w:tcPr>
                <w:p>
                  <w:pPr>
                    <w:widowControl/>
                    <w:adjustRightInd w:val="0"/>
                    <w:snapToGrid w:val="0"/>
                    <w:jc w:val="center"/>
                    <w:rPr>
                      <w:color w:val="auto"/>
                    </w:rPr>
                  </w:pPr>
                </w:p>
              </w:tc>
              <w:tc>
                <w:tcPr>
                  <w:tcW w:w="2125" w:type="dxa"/>
                  <w:noWrap w:val="0"/>
                  <w:vAlign w:val="center"/>
                </w:tcPr>
                <w:p>
                  <w:pPr>
                    <w:widowControl/>
                    <w:adjustRightInd w:val="0"/>
                    <w:snapToGrid w:val="0"/>
                    <w:jc w:val="center"/>
                    <w:rPr>
                      <w:color w:val="auto"/>
                    </w:rPr>
                  </w:pPr>
                  <w:r>
                    <w:rPr>
                      <w:rFonts w:hint="eastAsia"/>
                      <w:color w:val="auto"/>
                      <w:lang w:val="en-US" w:eastAsia="zh-CN"/>
                    </w:rPr>
                    <w:t>24小时平均</w:t>
                  </w:r>
                </w:p>
              </w:tc>
              <w:tc>
                <w:tcPr>
                  <w:tcW w:w="1264"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75</w:t>
                  </w:r>
                </w:p>
              </w:tc>
              <w:tc>
                <w:tcPr>
                  <w:tcW w:w="1010"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widowControl/>
                    <w:adjustRightInd w:val="0"/>
                    <w:snapToGrid w:val="0"/>
                    <w:jc w:val="center"/>
                    <w:rPr>
                      <w:color w:val="auto"/>
                    </w:rPr>
                  </w:pPr>
                </w:p>
              </w:tc>
              <w:tc>
                <w:tcPr>
                  <w:tcW w:w="1356" w:type="dxa"/>
                  <w:vMerge w:val="restart"/>
                  <w:noWrap w:val="0"/>
                  <w:vAlign w:val="center"/>
                </w:tcPr>
                <w:p>
                  <w:pPr>
                    <w:widowControl/>
                    <w:adjustRightInd w:val="0"/>
                    <w:snapToGrid w:val="0"/>
                    <w:jc w:val="center"/>
                    <w:rPr>
                      <w:color w:val="auto"/>
                    </w:rPr>
                  </w:pPr>
                  <w:r>
                    <w:rPr>
                      <w:rFonts w:hint="default" w:ascii="Times New Roman" w:hAnsi="Times New Roman" w:cs="Times New Roman"/>
                      <w:lang w:eastAsia="zh-CN"/>
                    </w:rPr>
                    <w:t>总悬浮颗粒物</w:t>
                  </w:r>
                </w:p>
              </w:tc>
              <w:tc>
                <w:tcPr>
                  <w:tcW w:w="2125" w:type="dxa"/>
                  <w:noWrap w:val="0"/>
                  <w:vAlign w:val="center"/>
                </w:tcPr>
                <w:p>
                  <w:pPr>
                    <w:widowControl/>
                    <w:adjustRightInd w:val="0"/>
                    <w:snapToGrid w:val="0"/>
                    <w:jc w:val="center"/>
                    <w:rPr>
                      <w:rFonts w:hint="eastAsia"/>
                      <w:color w:val="auto"/>
                      <w:lang w:val="en-US" w:eastAsia="zh-CN"/>
                    </w:rPr>
                  </w:pPr>
                  <w:r>
                    <w:rPr>
                      <w:rFonts w:hint="default" w:ascii="Times New Roman" w:hAnsi="Times New Roman" w:cs="Times New Roman"/>
                      <w:lang w:val="en-US" w:eastAsia="zh-CN"/>
                    </w:rPr>
                    <w:t>年平均</w:t>
                  </w:r>
                </w:p>
              </w:tc>
              <w:tc>
                <w:tcPr>
                  <w:tcW w:w="1264" w:type="dxa"/>
                  <w:noWrap w:val="0"/>
                  <w:vAlign w:val="center"/>
                </w:tcPr>
                <w:p>
                  <w:pPr>
                    <w:widowControl/>
                    <w:adjustRightInd w:val="0"/>
                    <w:snapToGrid w:val="0"/>
                    <w:jc w:val="center"/>
                    <w:rPr>
                      <w:rFonts w:hint="eastAsia"/>
                      <w:color w:val="auto"/>
                      <w:lang w:val="en-US" w:eastAsia="zh-CN"/>
                    </w:rPr>
                  </w:pPr>
                  <w:r>
                    <w:rPr>
                      <w:rFonts w:hint="default" w:ascii="Times New Roman" w:hAnsi="Times New Roman" w:cs="Times New Roman"/>
                      <w:lang w:val="en-US" w:eastAsia="zh-CN"/>
                    </w:rPr>
                    <w:t>200</w:t>
                  </w:r>
                </w:p>
              </w:tc>
              <w:tc>
                <w:tcPr>
                  <w:tcW w:w="1010" w:type="dxa"/>
                  <w:vMerge w:val="restart"/>
                  <w:noWrap w:val="0"/>
                  <w:vAlign w:val="center"/>
                </w:tcPr>
                <w:p>
                  <w:pPr>
                    <w:widowControl/>
                    <w:adjustRightInd w:val="0"/>
                    <w:snapToGrid w:val="0"/>
                    <w:jc w:val="center"/>
                    <w:rPr>
                      <w:color w:val="auto"/>
                    </w:rPr>
                  </w:pPr>
                  <w:r>
                    <w:rPr>
                      <w:color w:val="auto"/>
                    </w:rPr>
                    <w:t>μg/m</w:t>
                  </w:r>
                  <w:r>
                    <w:rPr>
                      <w:color w:val="auto"/>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8" w:type="dxa"/>
                  <w:vMerge w:val="continue"/>
                  <w:noWrap w:val="0"/>
                  <w:vAlign w:val="center"/>
                </w:tcPr>
                <w:p>
                  <w:pPr>
                    <w:widowControl/>
                    <w:adjustRightInd w:val="0"/>
                    <w:snapToGrid w:val="0"/>
                    <w:jc w:val="center"/>
                    <w:rPr>
                      <w:color w:val="auto"/>
                    </w:rPr>
                  </w:pPr>
                </w:p>
              </w:tc>
              <w:tc>
                <w:tcPr>
                  <w:tcW w:w="1356" w:type="dxa"/>
                  <w:vMerge w:val="continue"/>
                  <w:noWrap w:val="0"/>
                  <w:vAlign w:val="center"/>
                </w:tcPr>
                <w:p>
                  <w:pPr>
                    <w:widowControl/>
                    <w:adjustRightInd w:val="0"/>
                    <w:snapToGrid w:val="0"/>
                    <w:jc w:val="center"/>
                    <w:rPr>
                      <w:color w:val="auto"/>
                    </w:rPr>
                  </w:pPr>
                </w:p>
              </w:tc>
              <w:tc>
                <w:tcPr>
                  <w:tcW w:w="2125" w:type="dxa"/>
                  <w:noWrap w:val="0"/>
                  <w:vAlign w:val="center"/>
                </w:tcPr>
                <w:p>
                  <w:pPr>
                    <w:widowControl/>
                    <w:adjustRightInd w:val="0"/>
                    <w:snapToGrid w:val="0"/>
                    <w:jc w:val="center"/>
                    <w:rPr>
                      <w:rFonts w:hint="eastAsia"/>
                      <w:color w:val="auto"/>
                      <w:lang w:val="en-US" w:eastAsia="zh-CN"/>
                    </w:rPr>
                  </w:pPr>
                  <w:r>
                    <w:rPr>
                      <w:rFonts w:hint="default" w:ascii="Times New Roman" w:hAnsi="Times New Roman" w:cs="Times New Roman"/>
                      <w:lang w:val="en-US" w:eastAsia="zh-CN"/>
                    </w:rPr>
                    <w:t>24小时平均</w:t>
                  </w:r>
                </w:p>
              </w:tc>
              <w:tc>
                <w:tcPr>
                  <w:tcW w:w="1264" w:type="dxa"/>
                  <w:noWrap w:val="0"/>
                  <w:vAlign w:val="center"/>
                </w:tcPr>
                <w:p>
                  <w:pPr>
                    <w:widowControl/>
                    <w:adjustRightInd w:val="0"/>
                    <w:snapToGrid w:val="0"/>
                    <w:jc w:val="center"/>
                    <w:rPr>
                      <w:rFonts w:hint="eastAsia"/>
                      <w:color w:val="auto"/>
                      <w:lang w:val="en-US" w:eastAsia="zh-CN"/>
                    </w:rPr>
                  </w:pPr>
                  <w:r>
                    <w:rPr>
                      <w:rFonts w:hint="default" w:ascii="Times New Roman" w:hAnsi="Times New Roman" w:cs="Times New Roman"/>
                      <w:lang w:val="en-US" w:eastAsia="zh-CN"/>
                    </w:rPr>
                    <w:t>300</w:t>
                  </w:r>
                </w:p>
              </w:tc>
              <w:tc>
                <w:tcPr>
                  <w:tcW w:w="1010"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2008" w:type="dxa"/>
                  <w:noWrap w:val="0"/>
                  <w:vAlign w:val="center"/>
                </w:tcPr>
                <w:p>
                  <w:pPr>
                    <w:widowControl/>
                    <w:adjustRightInd w:val="0"/>
                    <w:snapToGrid w:val="0"/>
                    <w:jc w:val="left"/>
                    <w:rPr>
                      <w:color w:val="auto"/>
                    </w:rPr>
                  </w:pPr>
                  <w:r>
                    <w:rPr>
                      <w:color w:val="auto"/>
                    </w:rPr>
                    <w:t>《大气污染物综合排放标准详解》</w:t>
                  </w:r>
                </w:p>
              </w:tc>
              <w:tc>
                <w:tcPr>
                  <w:tcW w:w="1356" w:type="dxa"/>
                  <w:noWrap w:val="0"/>
                  <w:vAlign w:val="center"/>
                </w:tcPr>
                <w:p>
                  <w:pPr>
                    <w:adjustRightInd w:val="0"/>
                    <w:snapToGrid w:val="0"/>
                    <w:jc w:val="center"/>
                    <w:rPr>
                      <w:color w:val="auto"/>
                    </w:rPr>
                  </w:pPr>
                  <w:r>
                    <w:rPr>
                      <w:color w:val="auto"/>
                    </w:rPr>
                    <w:t>非甲烷总烃</w:t>
                  </w:r>
                </w:p>
              </w:tc>
              <w:tc>
                <w:tcPr>
                  <w:tcW w:w="3389" w:type="dxa"/>
                  <w:gridSpan w:val="2"/>
                  <w:noWrap w:val="0"/>
                  <w:vAlign w:val="center"/>
                </w:tcPr>
                <w:p>
                  <w:pPr>
                    <w:adjustRightInd w:val="0"/>
                    <w:snapToGrid w:val="0"/>
                    <w:jc w:val="center"/>
                    <w:rPr>
                      <w:rFonts w:hint="default"/>
                      <w:color w:val="auto"/>
                      <w:lang w:val="en-US" w:eastAsia="zh-CN"/>
                    </w:rPr>
                  </w:pPr>
                  <w:r>
                    <w:rPr>
                      <w:rFonts w:hint="eastAsia"/>
                      <w:color w:val="auto"/>
                      <w:lang w:val="en-US" w:eastAsia="zh-CN"/>
                    </w:rPr>
                    <w:t>2.0</w:t>
                  </w:r>
                </w:p>
              </w:tc>
              <w:tc>
                <w:tcPr>
                  <w:tcW w:w="1010" w:type="dxa"/>
                  <w:noWrap w:val="0"/>
                  <w:vAlign w:val="center"/>
                </w:tcPr>
                <w:p>
                  <w:pPr>
                    <w:adjustRightInd w:val="0"/>
                    <w:snapToGrid w:val="0"/>
                    <w:jc w:val="center"/>
                    <w:rPr>
                      <w:color w:val="auto"/>
                    </w:rPr>
                  </w:pPr>
                  <w:r>
                    <w:rPr>
                      <w:rFonts w:hint="eastAsia"/>
                      <w:color w:val="auto"/>
                      <w:lang w:val="en-US" w:eastAsia="zh-CN"/>
                    </w:rPr>
                    <w:t>m</w:t>
                  </w:r>
                  <w:r>
                    <w:rPr>
                      <w:color w:val="auto"/>
                    </w:rPr>
                    <w:t>g/m</w:t>
                  </w:r>
                  <w:r>
                    <w:rPr>
                      <w:color w:val="auto"/>
                      <w:vertAlign w:val="superscript"/>
                    </w:rPr>
                    <w:t>3</w:t>
                  </w:r>
                </w:p>
              </w:tc>
            </w:tr>
          </w:tbl>
          <w:p>
            <w:pPr>
              <w:spacing w:line="360" w:lineRule="auto"/>
              <w:ind w:firstLine="480" w:firstLineChars="200"/>
              <w:rPr>
                <w:sz w:val="24"/>
              </w:rPr>
            </w:pPr>
            <w:r>
              <w:rPr>
                <w:sz w:val="24"/>
              </w:rPr>
              <w:t>2、声环境质量执行《声环境质量标准》（GB3096-2008）中2类标准：</w:t>
            </w:r>
          </w:p>
          <w:p>
            <w:pPr>
              <w:pStyle w:val="9"/>
              <w:spacing w:after="0"/>
              <w:jc w:val="center"/>
              <w:rPr>
                <w:rFonts w:hint="eastAsia" w:ascii="宋体" w:hAnsi="宋体" w:eastAsia="宋体" w:cs="宋体"/>
                <w:b/>
                <w:bCs/>
                <w:szCs w:val="21"/>
              </w:rPr>
            </w:pPr>
            <w:r>
              <w:rPr>
                <w:rFonts w:hint="eastAsia" w:ascii="宋体" w:hAnsi="宋体" w:eastAsia="宋体" w:cs="宋体"/>
                <w:b/>
                <w:bCs/>
                <w:szCs w:val="21"/>
              </w:rPr>
              <w:t>表</w:t>
            </w:r>
            <w:r>
              <w:rPr>
                <w:rFonts w:hint="eastAsia" w:hAnsi="宋体" w:cs="宋体"/>
                <w:b/>
                <w:bCs/>
                <w:szCs w:val="21"/>
                <w:lang w:val="en-US" w:eastAsia="zh-CN"/>
              </w:rPr>
              <w:t>14</w:t>
            </w:r>
            <w:r>
              <w:rPr>
                <w:rFonts w:hint="eastAsia" w:ascii="宋体" w:hAnsi="宋体" w:eastAsia="宋体" w:cs="宋体"/>
                <w:b/>
                <w:bCs/>
                <w:szCs w:val="21"/>
                <w:lang w:val="en-US" w:eastAsia="zh-CN"/>
              </w:rPr>
              <w:t xml:space="preserve"> </w:t>
            </w:r>
            <w:r>
              <w:rPr>
                <w:rFonts w:hint="eastAsia" w:hAnsi="宋体" w:cs="宋体"/>
                <w:b/>
                <w:bCs/>
                <w:szCs w:val="21"/>
                <w:lang w:val="en-US" w:eastAsia="zh-CN"/>
              </w:rPr>
              <w:t xml:space="preserve">  声</w:t>
            </w:r>
            <w:r>
              <w:rPr>
                <w:rFonts w:hint="eastAsia" w:ascii="宋体" w:hAnsi="宋体" w:eastAsia="宋体" w:cs="宋体"/>
                <w:b/>
                <w:bCs/>
                <w:szCs w:val="21"/>
              </w:rPr>
              <w:t>环境质量标准</w:t>
            </w:r>
          </w:p>
          <w:tbl>
            <w:tblPr>
              <w:tblStyle w:val="18"/>
              <w:tblW w:w="7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5"/>
              <w:gridCol w:w="1238"/>
              <w:gridCol w:w="1276"/>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525" w:type="dxa"/>
                  <w:vAlign w:val="center"/>
                </w:tcPr>
                <w:p>
                  <w:pPr>
                    <w:jc w:val="center"/>
                    <w:rPr>
                      <w:b/>
                      <w:szCs w:val="21"/>
                    </w:rPr>
                  </w:pPr>
                  <w:r>
                    <w:rPr>
                      <w:b/>
                      <w:szCs w:val="21"/>
                    </w:rPr>
                    <w:t>标准名称及级（类）别</w:t>
                  </w:r>
                </w:p>
              </w:tc>
              <w:tc>
                <w:tcPr>
                  <w:tcW w:w="2514" w:type="dxa"/>
                  <w:gridSpan w:val="2"/>
                  <w:vAlign w:val="center"/>
                </w:tcPr>
                <w:p>
                  <w:pPr>
                    <w:jc w:val="center"/>
                    <w:rPr>
                      <w:b/>
                      <w:szCs w:val="21"/>
                    </w:rPr>
                  </w:pPr>
                  <w:r>
                    <w:rPr>
                      <w:b/>
                      <w:szCs w:val="21"/>
                    </w:rPr>
                    <w:t>项目</w:t>
                  </w:r>
                </w:p>
              </w:tc>
              <w:tc>
                <w:tcPr>
                  <w:tcW w:w="2600" w:type="dxa"/>
                  <w:vAlign w:val="center"/>
                </w:tcPr>
                <w:p>
                  <w:pPr>
                    <w:jc w:val="center"/>
                    <w:rPr>
                      <w:b/>
                      <w:szCs w:val="21"/>
                    </w:rPr>
                  </w:pPr>
                  <w:r>
                    <w:rPr>
                      <w:b/>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525" w:type="dxa"/>
                  <w:vMerge w:val="restart"/>
                  <w:vAlign w:val="center"/>
                </w:tcPr>
                <w:p>
                  <w:pPr>
                    <w:jc w:val="center"/>
                    <w:rPr>
                      <w:szCs w:val="21"/>
                    </w:rPr>
                  </w:pPr>
                  <w:r>
                    <w:rPr>
                      <w:szCs w:val="21"/>
                    </w:rPr>
                    <w:t>《声环境质量标准》（GB3096-2008）</w:t>
                  </w:r>
                </w:p>
              </w:tc>
              <w:tc>
                <w:tcPr>
                  <w:tcW w:w="1238" w:type="dxa"/>
                  <w:vMerge w:val="restart"/>
                  <w:vAlign w:val="center"/>
                </w:tcPr>
                <w:p>
                  <w:pPr>
                    <w:jc w:val="center"/>
                    <w:rPr>
                      <w:szCs w:val="21"/>
                    </w:rPr>
                  </w:pPr>
                  <w:r>
                    <w:rPr>
                      <w:rFonts w:hint="eastAsia"/>
                      <w:szCs w:val="21"/>
                    </w:rPr>
                    <w:t>2</w:t>
                  </w:r>
                  <w:r>
                    <w:rPr>
                      <w:szCs w:val="21"/>
                    </w:rPr>
                    <w:t>类标准</w:t>
                  </w:r>
                </w:p>
              </w:tc>
              <w:tc>
                <w:tcPr>
                  <w:tcW w:w="1276" w:type="dxa"/>
                  <w:vAlign w:val="center"/>
                </w:tcPr>
                <w:p>
                  <w:pPr>
                    <w:jc w:val="center"/>
                    <w:rPr>
                      <w:szCs w:val="21"/>
                    </w:rPr>
                  </w:pPr>
                  <w:r>
                    <w:rPr>
                      <w:szCs w:val="21"/>
                    </w:rPr>
                    <w:t>昼间</w:t>
                  </w:r>
                </w:p>
              </w:tc>
              <w:tc>
                <w:tcPr>
                  <w:tcW w:w="2600" w:type="dxa"/>
                  <w:vAlign w:val="center"/>
                </w:tcPr>
                <w:p>
                  <w:pPr>
                    <w:jc w:val="center"/>
                    <w:rPr>
                      <w:szCs w:val="21"/>
                    </w:rPr>
                  </w:pPr>
                  <w:r>
                    <w:rPr>
                      <w:szCs w:val="21"/>
                    </w:rPr>
                    <w:t>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5" w:type="dxa"/>
                  <w:vMerge w:val="continue"/>
                  <w:vAlign w:val="center"/>
                </w:tcPr>
                <w:p>
                  <w:pPr>
                    <w:jc w:val="center"/>
                    <w:rPr>
                      <w:szCs w:val="21"/>
                    </w:rPr>
                  </w:pPr>
                </w:p>
              </w:tc>
              <w:tc>
                <w:tcPr>
                  <w:tcW w:w="1238" w:type="dxa"/>
                  <w:vMerge w:val="continue"/>
                  <w:vAlign w:val="center"/>
                </w:tcPr>
                <w:p>
                  <w:pPr>
                    <w:spacing w:line="360" w:lineRule="auto"/>
                    <w:jc w:val="center"/>
                    <w:rPr>
                      <w:szCs w:val="21"/>
                    </w:rPr>
                  </w:pPr>
                </w:p>
              </w:tc>
              <w:tc>
                <w:tcPr>
                  <w:tcW w:w="1276" w:type="dxa"/>
                  <w:vAlign w:val="center"/>
                </w:tcPr>
                <w:p>
                  <w:pPr>
                    <w:jc w:val="center"/>
                    <w:rPr>
                      <w:szCs w:val="21"/>
                    </w:rPr>
                  </w:pPr>
                  <w:r>
                    <w:rPr>
                      <w:szCs w:val="21"/>
                    </w:rPr>
                    <w:t>夜间</w:t>
                  </w:r>
                </w:p>
              </w:tc>
              <w:tc>
                <w:tcPr>
                  <w:tcW w:w="2600" w:type="dxa"/>
                  <w:vAlign w:val="center"/>
                </w:tcPr>
                <w:p>
                  <w:pPr>
                    <w:jc w:val="center"/>
                    <w:rPr>
                      <w:szCs w:val="21"/>
                    </w:rPr>
                  </w:pPr>
                  <w:r>
                    <w:rPr>
                      <w:szCs w:val="21"/>
                    </w:rPr>
                    <w:t>50dB(A)</w:t>
                  </w:r>
                </w:p>
              </w:tc>
            </w:tr>
          </w:tbl>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20" w:hRule="atLeast"/>
        </w:trPr>
        <w:tc>
          <w:tcPr>
            <w:tcW w:w="456" w:type="dxa"/>
            <w:tcBorders>
              <w:top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污染物排放标准</w:t>
            </w:r>
          </w:p>
        </w:tc>
        <w:tc>
          <w:tcPr>
            <w:tcW w:w="8066" w:type="dxa"/>
            <w:tcBorders>
              <w:top w:val="single" w:color="auto" w:sz="4" w:space="0"/>
              <w:left w:val="single" w:color="auto" w:sz="4" w:space="0"/>
              <w:bottom w:val="single" w:color="auto" w:sz="4" w:space="0"/>
            </w:tcBorders>
          </w:tcPr>
          <w:p>
            <w:pPr>
              <w:spacing w:line="360" w:lineRule="auto"/>
              <w:ind w:firstLine="480" w:firstLineChars="200"/>
              <w:rPr>
                <w:rFonts w:ascii="Times New Roman" w:hAnsi="Times New Roman" w:cs="Times New Roman"/>
                <w:b/>
                <w:bCs/>
                <w:color w:val="auto"/>
                <w:kern w:val="2"/>
                <w:lang w:bidi="ar"/>
              </w:rPr>
            </w:pPr>
            <w:r>
              <w:rPr>
                <w:rFonts w:hint="eastAsia" w:ascii="Times New Roman" w:hAnsi="Times New Roman" w:cs="Times New Roman"/>
                <w:sz w:val="24"/>
                <w:szCs w:val="24"/>
                <w:lang w:eastAsia="zh-CN" w:bidi="ar"/>
              </w:rPr>
              <w:t>（</w:t>
            </w:r>
            <w:r>
              <w:rPr>
                <w:rFonts w:ascii="Times New Roman" w:hAnsi="Times New Roman" w:cs="Times New Roman"/>
                <w:sz w:val="24"/>
                <w:szCs w:val="24"/>
                <w:lang w:bidi="ar"/>
              </w:rPr>
              <w:t>1</w:t>
            </w:r>
            <w:r>
              <w:rPr>
                <w:rFonts w:hint="eastAsia" w:ascii="Times New Roman" w:hAnsi="Times New Roman" w:cs="Times New Roman"/>
                <w:sz w:val="24"/>
                <w:szCs w:val="24"/>
                <w:lang w:eastAsia="zh-CN" w:bidi="ar"/>
              </w:rPr>
              <w:t>）</w:t>
            </w:r>
            <w:r>
              <w:rPr>
                <w:rFonts w:ascii="Times New Roman" w:hAnsi="Times New Roman" w:cs="Times New Roman"/>
                <w:sz w:val="24"/>
                <w:szCs w:val="24"/>
                <w:lang w:bidi="ar"/>
              </w:rPr>
              <w:t>废气</w:t>
            </w:r>
            <w:r>
              <w:rPr>
                <w:rFonts w:hint="eastAsia" w:ascii="Times New Roman" w:hAnsi="Times New Roman" w:cs="Times New Roman"/>
                <w:sz w:val="24"/>
                <w:szCs w:val="24"/>
                <w:lang w:eastAsia="zh-CN" w:bidi="ar"/>
              </w:rPr>
              <w:t>：</w:t>
            </w:r>
            <w:r>
              <w:rPr>
                <w:rFonts w:ascii="Times New Roman" w:hAnsi="Times New Roman" w:cs="Times New Roman"/>
                <w:sz w:val="24"/>
                <w:szCs w:val="24"/>
                <w:lang w:bidi="ar"/>
              </w:rPr>
              <w:t>颗粒物执行《大气污染物综合排放标准》（GB16297-1996）中标准</w:t>
            </w:r>
            <w:r>
              <w:rPr>
                <w:rFonts w:hint="eastAsia" w:cs="Times New Roman"/>
                <w:sz w:val="24"/>
                <w:szCs w:val="24"/>
                <w:lang w:eastAsia="zh-CN" w:bidi="ar"/>
              </w:rPr>
              <w:t>；</w:t>
            </w:r>
            <w:r>
              <w:rPr>
                <w:rFonts w:ascii="Times New Roman" w:hAnsi="Times New Roman" w:cs="Times New Roman"/>
                <w:color w:val="auto"/>
                <w:sz w:val="24"/>
                <w:szCs w:val="24"/>
                <w:lang w:bidi="ar"/>
              </w:rPr>
              <w:t>非甲烷总烃</w:t>
            </w:r>
            <w:r>
              <w:rPr>
                <w:rFonts w:hint="eastAsia" w:cs="Times New Roman"/>
                <w:color w:val="auto"/>
                <w:sz w:val="24"/>
                <w:szCs w:val="24"/>
                <w:lang w:eastAsia="zh-CN" w:bidi="ar"/>
              </w:rPr>
              <w:t>有组织排放</w:t>
            </w:r>
            <w:r>
              <w:rPr>
                <w:rFonts w:ascii="Times New Roman" w:hAnsi="Times New Roman" w:cs="Times New Roman"/>
                <w:color w:val="auto"/>
                <w:sz w:val="24"/>
                <w:szCs w:val="24"/>
                <w:lang w:bidi="ar"/>
              </w:rPr>
              <w:t>执行陕西省《挥发性有机物排放控制标准》（DB61/T 1061-2017）</w:t>
            </w:r>
            <w:r>
              <w:rPr>
                <w:rFonts w:hint="eastAsia" w:cs="Times New Roman"/>
                <w:color w:val="auto"/>
                <w:sz w:val="24"/>
                <w:szCs w:val="24"/>
                <w:lang w:eastAsia="zh-CN" w:bidi="ar"/>
              </w:rPr>
              <w:t>表</w:t>
            </w:r>
            <w:r>
              <w:rPr>
                <w:rFonts w:hint="eastAsia" w:cs="Times New Roman"/>
                <w:color w:val="auto"/>
                <w:sz w:val="24"/>
                <w:szCs w:val="24"/>
                <w:lang w:val="en-US" w:eastAsia="zh-CN" w:bidi="ar"/>
              </w:rPr>
              <w:t>1</w:t>
            </w:r>
            <w:r>
              <w:rPr>
                <w:rFonts w:ascii="Times New Roman" w:hAnsi="Times New Roman" w:cs="Times New Roman"/>
                <w:color w:val="auto"/>
                <w:sz w:val="24"/>
                <w:szCs w:val="24"/>
                <w:lang w:bidi="ar"/>
              </w:rPr>
              <w:t>中</w:t>
            </w:r>
            <w:r>
              <w:rPr>
                <w:rFonts w:hint="eastAsia" w:ascii="Times New Roman" w:hAnsi="Times New Roman" w:cs="Times New Roman"/>
                <w:color w:val="auto"/>
                <w:sz w:val="24"/>
                <w:lang w:eastAsia="zh-CN"/>
              </w:rPr>
              <w:t>表面涂装（塑料制品）</w:t>
            </w:r>
            <w:r>
              <w:rPr>
                <w:rFonts w:hint="eastAsia" w:ascii="Times New Roman" w:hAnsi="Times New Roman" w:cs="Times New Roman"/>
                <w:color w:val="auto"/>
                <w:sz w:val="24"/>
                <w:szCs w:val="24"/>
                <w:lang w:val="en-US" w:eastAsia="zh-CN" w:bidi="ar"/>
              </w:rPr>
              <w:t>行业</w:t>
            </w:r>
            <w:r>
              <w:rPr>
                <w:rFonts w:ascii="Times New Roman" w:hAnsi="Times New Roman" w:cs="Times New Roman"/>
                <w:color w:val="auto"/>
                <w:sz w:val="24"/>
                <w:szCs w:val="24"/>
                <w:lang w:bidi="ar"/>
              </w:rPr>
              <w:t>标准</w:t>
            </w:r>
            <w:r>
              <w:rPr>
                <w:rFonts w:hint="eastAsia" w:cs="Times New Roman"/>
                <w:color w:val="auto"/>
                <w:sz w:val="24"/>
                <w:szCs w:val="24"/>
                <w:lang w:eastAsia="zh-CN" w:bidi="ar"/>
              </w:rPr>
              <w:t>，企业边界执行表</w:t>
            </w:r>
            <w:r>
              <w:rPr>
                <w:rFonts w:hint="eastAsia" w:cs="Times New Roman"/>
                <w:color w:val="auto"/>
                <w:sz w:val="24"/>
                <w:szCs w:val="24"/>
                <w:lang w:val="en-US" w:eastAsia="zh-CN" w:bidi="ar"/>
              </w:rPr>
              <w:t>3企业边界监控点浓度限值</w:t>
            </w:r>
            <w:r>
              <w:rPr>
                <w:rFonts w:hint="eastAsia" w:cs="Times New Roman"/>
                <w:color w:val="auto"/>
                <w:sz w:val="24"/>
                <w:szCs w:val="24"/>
                <w:lang w:eastAsia="zh-CN" w:bidi="ar"/>
              </w:rPr>
              <w:t>，厂区内非甲烷总烃无组织排放执行</w:t>
            </w:r>
            <w:r>
              <w:rPr>
                <w:rFonts w:hint="eastAsia" w:cs="Times New Roman"/>
                <w:color w:val="auto"/>
                <w:sz w:val="24"/>
                <w:szCs w:val="24"/>
                <w:lang w:val="en-US" w:eastAsia="zh-CN" w:bidi="ar"/>
              </w:rPr>
              <w:t>《挥发性有机物无组织排放控制标准（GB37822—2019）》标准限值</w:t>
            </w:r>
            <w:r>
              <w:rPr>
                <w:rFonts w:ascii="Times New Roman" w:hAnsi="Times New Roman" w:cs="Times New Roman"/>
                <w:color w:val="auto"/>
                <w:sz w:val="24"/>
                <w:szCs w:val="24"/>
                <w:lang w:bidi="ar"/>
              </w:rPr>
              <w:t>。</w:t>
            </w:r>
          </w:p>
          <w:p>
            <w:pPr>
              <w:pStyle w:val="16"/>
              <w:tabs>
                <w:tab w:val="left" w:pos="1000"/>
              </w:tabs>
              <w:spacing w:before="0" w:beforeAutospacing="0" w:after="0" w:afterAutospacing="0"/>
              <w:jc w:val="center"/>
              <w:rPr>
                <w:rFonts w:ascii="Times New Roman" w:hAnsi="Times New Roman" w:cs="Times New Roman"/>
                <w:b/>
                <w:bCs/>
                <w:kern w:val="2"/>
                <w:lang w:bidi="ar"/>
              </w:rPr>
            </w:pPr>
            <w:r>
              <w:rPr>
                <w:rFonts w:ascii="Times New Roman" w:hAnsi="Times New Roman" w:cs="Times New Roman"/>
                <w:b/>
                <w:bCs/>
                <w:color w:val="auto"/>
                <w:kern w:val="2"/>
                <w:lang w:bidi="ar"/>
              </w:rPr>
              <w:t>表</w:t>
            </w:r>
            <w:r>
              <w:rPr>
                <w:rFonts w:hint="eastAsia" w:ascii="Times New Roman" w:hAnsi="Times New Roman" w:cs="Times New Roman"/>
                <w:b/>
                <w:bCs/>
                <w:color w:val="auto"/>
                <w:kern w:val="2"/>
                <w:lang w:val="en-US" w:eastAsia="zh-CN" w:bidi="ar"/>
              </w:rPr>
              <w:t>15</w:t>
            </w:r>
            <w:r>
              <w:rPr>
                <w:rFonts w:ascii="Times New Roman" w:hAnsi="Times New Roman" w:cs="Times New Roman"/>
                <w:b/>
                <w:bCs/>
                <w:color w:val="auto"/>
                <w:kern w:val="2"/>
                <w:lang w:bidi="ar"/>
              </w:rPr>
              <w:t xml:space="preserve"> </w:t>
            </w:r>
            <w:r>
              <w:rPr>
                <w:rFonts w:ascii="Times New Roman" w:hAnsi="Times New Roman" w:cs="Times New Roman"/>
                <w:b/>
                <w:bCs/>
                <w:kern w:val="2"/>
                <w:lang w:bidi="ar"/>
              </w:rPr>
              <w:t xml:space="preserve">  大气污染物综合排放标准</w:t>
            </w:r>
          </w:p>
          <w:tbl>
            <w:tblPr>
              <w:tblStyle w:val="17"/>
              <w:tblW w:w="7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1223"/>
              <w:gridCol w:w="1002"/>
              <w:gridCol w:w="696"/>
              <w:gridCol w:w="1390"/>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0" w:hRule="atLeast"/>
                <w:jc w:val="center"/>
              </w:trPr>
              <w:tc>
                <w:tcPr>
                  <w:tcW w:w="729" w:type="dxa"/>
                  <w:vMerge w:val="restart"/>
                  <w:tcBorders>
                    <w:tl2br w:val="nil"/>
                    <w:tr2bl w:val="nil"/>
                  </w:tcBorders>
                  <w:noWrap w:val="0"/>
                  <w:vAlign w:val="center"/>
                </w:tcPr>
                <w:p>
                  <w:pPr>
                    <w:snapToGrid w:val="0"/>
                    <w:jc w:val="center"/>
                    <w:rPr>
                      <w:rFonts w:ascii="Times New Roman" w:hAnsi="Times New Roman" w:cs="Times New Roman"/>
                      <w:bCs/>
                    </w:rPr>
                  </w:pPr>
                  <w:r>
                    <w:rPr>
                      <w:rFonts w:ascii="Times New Roman" w:hAnsi="Times New Roman" w:cs="Times New Roman"/>
                      <w:bCs/>
                      <w:lang w:bidi="ar"/>
                    </w:rPr>
                    <w:t>污染物名称</w:t>
                  </w:r>
                </w:p>
              </w:tc>
              <w:tc>
                <w:tcPr>
                  <w:tcW w:w="1223" w:type="dxa"/>
                  <w:vMerge w:val="restart"/>
                  <w:tcBorders>
                    <w:tl2br w:val="nil"/>
                    <w:tr2bl w:val="nil"/>
                  </w:tcBorders>
                  <w:noWrap w:val="0"/>
                  <w:vAlign w:val="center"/>
                </w:tcPr>
                <w:p>
                  <w:pPr>
                    <w:snapToGrid w:val="0"/>
                    <w:jc w:val="center"/>
                    <w:rPr>
                      <w:rFonts w:ascii="Times New Roman" w:hAnsi="Times New Roman" w:cs="Times New Roman"/>
                      <w:bCs/>
                    </w:rPr>
                  </w:pPr>
                  <w:r>
                    <w:rPr>
                      <w:rFonts w:ascii="Times New Roman" w:hAnsi="Times New Roman" w:cs="Times New Roman"/>
                      <w:bCs/>
                      <w:lang w:bidi="ar"/>
                    </w:rPr>
                    <w:t>最高允许排放浓度（mg/m</w:t>
                  </w:r>
                  <w:r>
                    <w:rPr>
                      <w:rFonts w:ascii="Times New Roman" w:hAnsi="Times New Roman" w:cs="Times New Roman"/>
                      <w:bCs/>
                      <w:vertAlign w:val="superscript"/>
                      <w:lang w:bidi="ar"/>
                    </w:rPr>
                    <w:t>3</w:t>
                  </w:r>
                  <w:r>
                    <w:rPr>
                      <w:rFonts w:ascii="Times New Roman" w:hAnsi="Times New Roman" w:cs="Times New Roman"/>
                      <w:bCs/>
                      <w:lang w:bidi="ar"/>
                    </w:rPr>
                    <w:t>）</w:t>
                  </w:r>
                </w:p>
              </w:tc>
              <w:tc>
                <w:tcPr>
                  <w:tcW w:w="1698" w:type="dxa"/>
                  <w:gridSpan w:val="2"/>
                  <w:tcBorders>
                    <w:tl2br w:val="nil"/>
                    <w:tr2bl w:val="nil"/>
                  </w:tcBorders>
                  <w:noWrap w:val="0"/>
                  <w:vAlign w:val="center"/>
                </w:tcPr>
                <w:p>
                  <w:pPr>
                    <w:snapToGrid w:val="0"/>
                    <w:jc w:val="center"/>
                    <w:rPr>
                      <w:rFonts w:ascii="Times New Roman" w:hAnsi="Times New Roman" w:cs="Times New Roman"/>
                      <w:bCs/>
                    </w:rPr>
                  </w:pPr>
                  <w:r>
                    <w:rPr>
                      <w:rFonts w:ascii="Times New Roman" w:hAnsi="Times New Roman" w:cs="Times New Roman"/>
                      <w:bCs/>
                      <w:lang w:bidi="ar"/>
                    </w:rPr>
                    <w:t>最高允许排放</w:t>
                  </w:r>
                </w:p>
                <w:p>
                  <w:pPr>
                    <w:snapToGrid w:val="0"/>
                    <w:jc w:val="center"/>
                    <w:rPr>
                      <w:rFonts w:ascii="Times New Roman" w:hAnsi="Times New Roman" w:cs="Times New Roman"/>
                      <w:bCs/>
                    </w:rPr>
                  </w:pPr>
                  <w:r>
                    <w:rPr>
                      <w:rFonts w:ascii="Times New Roman" w:hAnsi="Times New Roman" w:cs="Times New Roman"/>
                      <w:bCs/>
                      <w:lang w:bidi="ar"/>
                    </w:rPr>
                    <w:t>速率（kg/h）</w:t>
                  </w:r>
                </w:p>
              </w:tc>
              <w:tc>
                <w:tcPr>
                  <w:tcW w:w="1390" w:type="dxa"/>
                  <w:vMerge w:val="restart"/>
                  <w:tcBorders>
                    <w:tl2br w:val="nil"/>
                    <w:tr2bl w:val="nil"/>
                  </w:tcBorders>
                  <w:noWrap w:val="0"/>
                  <w:vAlign w:val="center"/>
                </w:tcPr>
                <w:p>
                  <w:pPr>
                    <w:snapToGrid w:val="0"/>
                    <w:jc w:val="center"/>
                    <w:rPr>
                      <w:rFonts w:ascii="Times New Roman" w:hAnsi="Times New Roman" w:cs="Times New Roman"/>
                      <w:bCs/>
                    </w:rPr>
                  </w:pPr>
                  <w:r>
                    <w:rPr>
                      <w:rFonts w:ascii="Times New Roman" w:hAnsi="Times New Roman" w:cs="Times New Roman"/>
                      <w:bCs/>
                      <w:lang w:bidi="ar"/>
                    </w:rPr>
                    <w:t>无组织排放厂界监控浓度限值(mg/m</w:t>
                  </w:r>
                  <w:r>
                    <w:rPr>
                      <w:rFonts w:ascii="Times New Roman" w:hAnsi="Times New Roman" w:cs="Times New Roman"/>
                      <w:bCs/>
                      <w:vertAlign w:val="superscript"/>
                      <w:lang w:bidi="ar"/>
                    </w:rPr>
                    <w:t>3</w:t>
                  </w:r>
                  <w:r>
                    <w:rPr>
                      <w:rFonts w:ascii="Times New Roman" w:hAnsi="Times New Roman" w:cs="Times New Roman"/>
                      <w:bCs/>
                      <w:lang w:bidi="ar"/>
                    </w:rPr>
                    <w:t>)</w:t>
                  </w:r>
                </w:p>
              </w:tc>
              <w:tc>
                <w:tcPr>
                  <w:tcW w:w="2678" w:type="dxa"/>
                  <w:vMerge w:val="restart"/>
                  <w:tcBorders>
                    <w:tl2br w:val="nil"/>
                    <w:tr2bl w:val="nil"/>
                  </w:tcBorders>
                  <w:noWrap w:val="0"/>
                  <w:vAlign w:val="center"/>
                </w:tcPr>
                <w:p>
                  <w:pPr>
                    <w:snapToGrid w:val="0"/>
                    <w:jc w:val="center"/>
                    <w:rPr>
                      <w:rFonts w:ascii="Times New Roman" w:hAnsi="Times New Roman" w:cs="Times New Roman"/>
                      <w:bCs/>
                    </w:rPr>
                  </w:pPr>
                  <w:r>
                    <w:rPr>
                      <w:rFonts w:ascii="Times New Roman" w:hAnsi="Times New Roman" w:cs="Times New Roman"/>
                      <w:bCs/>
                      <w:lang w:bidi="ar"/>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0" w:hRule="atLeast"/>
                <w:jc w:val="center"/>
              </w:trPr>
              <w:tc>
                <w:tcPr>
                  <w:tcW w:w="729" w:type="dxa"/>
                  <w:vMerge w:val="continue"/>
                  <w:tcBorders>
                    <w:tl2br w:val="nil"/>
                    <w:tr2bl w:val="nil"/>
                  </w:tcBorders>
                  <w:noWrap w:val="0"/>
                  <w:vAlign w:val="center"/>
                </w:tcPr>
                <w:p>
                  <w:pPr>
                    <w:rPr>
                      <w:rFonts w:ascii="Times New Roman" w:hAnsi="Times New Roman" w:cs="Times New Roman"/>
                      <w:sz w:val="20"/>
                      <w:szCs w:val="20"/>
                    </w:rPr>
                  </w:pPr>
                </w:p>
              </w:tc>
              <w:tc>
                <w:tcPr>
                  <w:tcW w:w="1223" w:type="dxa"/>
                  <w:vMerge w:val="continue"/>
                  <w:tcBorders>
                    <w:tl2br w:val="nil"/>
                    <w:tr2bl w:val="nil"/>
                  </w:tcBorders>
                  <w:noWrap w:val="0"/>
                  <w:vAlign w:val="center"/>
                </w:tcPr>
                <w:p>
                  <w:pPr>
                    <w:rPr>
                      <w:rFonts w:ascii="Times New Roman" w:hAnsi="Times New Roman" w:cs="Times New Roman"/>
                      <w:sz w:val="20"/>
                      <w:szCs w:val="20"/>
                    </w:rPr>
                  </w:pPr>
                </w:p>
              </w:tc>
              <w:tc>
                <w:tcPr>
                  <w:tcW w:w="1002" w:type="dxa"/>
                  <w:tcBorders>
                    <w:tl2br w:val="nil"/>
                    <w:tr2bl w:val="nil"/>
                  </w:tcBorders>
                  <w:noWrap w:val="0"/>
                  <w:vAlign w:val="center"/>
                </w:tcPr>
                <w:p>
                  <w:pPr>
                    <w:snapToGrid w:val="0"/>
                    <w:jc w:val="center"/>
                    <w:rPr>
                      <w:rFonts w:ascii="Times New Roman" w:hAnsi="Times New Roman" w:cs="Times New Roman"/>
                      <w:bCs/>
                    </w:rPr>
                  </w:pPr>
                  <w:r>
                    <w:rPr>
                      <w:rFonts w:ascii="Times New Roman" w:hAnsi="Times New Roman" w:cs="Times New Roman"/>
                      <w:bCs/>
                      <w:lang w:bidi="ar"/>
                    </w:rPr>
                    <w:t>排气筒高度（m）</w:t>
                  </w:r>
                </w:p>
              </w:tc>
              <w:tc>
                <w:tcPr>
                  <w:tcW w:w="696" w:type="dxa"/>
                  <w:tcBorders>
                    <w:tl2br w:val="nil"/>
                    <w:tr2bl w:val="nil"/>
                  </w:tcBorders>
                  <w:noWrap w:val="0"/>
                  <w:vAlign w:val="center"/>
                </w:tcPr>
                <w:p>
                  <w:pPr>
                    <w:snapToGrid w:val="0"/>
                    <w:jc w:val="center"/>
                    <w:rPr>
                      <w:rFonts w:ascii="Times New Roman" w:hAnsi="Times New Roman" w:cs="Times New Roman"/>
                      <w:bCs/>
                    </w:rPr>
                  </w:pPr>
                  <w:r>
                    <w:rPr>
                      <w:rFonts w:ascii="Times New Roman" w:hAnsi="Times New Roman" w:cs="Times New Roman"/>
                      <w:bCs/>
                      <w:lang w:bidi="ar"/>
                    </w:rPr>
                    <w:t>二级</w:t>
                  </w:r>
                </w:p>
              </w:tc>
              <w:tc>
                <w:tcPr>
                  <w:tcW w:w="1390" w:type="dxa"/>
                  <w:vMerge w:val="continue"/>
                  <w:tcBorders>
                    <w:tl2br w:val="nil"/>
                    <w:tr2bl w:val="nil"/>
                  </w:tcBorders>
                  <w:noWrap w:val="0"/>
                  <w:vAlign w:val="center"/>
                </w:tcPr>
                <w:p>
                  <w:pPr>
                    <w:rPr>
                      <w:rFonts w:ascii="Times New Roman" w:hAnsi="Times New Roman" w:cs="Times New Roman"/>
                      <w:sz w:val="20"/>
                      <w:szCs w:val="20"/>
                    </w:rPr>
                  </w:pPr>
                </w:p>
              </w:tc>
              <w:tc>
                <w:tcPr>
                  <w:tcW w:w="2678" w:type="dxa"/>
                  <w:vMerge w:val="continue"/>
                  <w:tcBorders>
                    <w:tl2br w:val="nil"/>
                    <w:tr2bl w:val="nil"/>
                  </w:tcBorders>
                  <w:noWrap w:val="0"/>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9" w:hRule="atLeast"/>
                <w:jc w:val="center"/>
              </w:trPr>
              <w:tc>
                <w:tcPr>
                  <w:tcW w:w="729" w:type="dxa"/>
                  <w:tcBorders>
                    <w:tl2br w:val="nil"/>
                    <w:tr2bl w:val="nil"/>
                  </w:tcBorders>
                  <w:noWrap w:val="0"/>
                  <w:vAlign w:val="center"/>
                </w:tcPr>
                <w:p>
                  <w:pPr>
                    <w:snapToGrid w:val="0"/>
                    <w:jc w:val="center"/>
                    <w:rPr>
                      <w:rFonts w:ascii="Times New Roman" w:hAnsi="Times New Roman" w:cs="Times New Roman"/>
                    </w:rPr>
                  </w:pPr>
                  <w:r>
                    <w:rPr>
                      <w:rFonts w:ascii="Times New Roman" w:hAnsi="Times New Roman" w:cs="Times New Roman"/>
                      <w:lang w:bidi="ar"/>
                    </w:rPr>
                    <w:t>颗粒物</w:t>
                  </w:r>
                </w:p>
              </w:tc>
              <w:tc>
                <w:tcPr>
                  <w:tcW w:w="1223" w:type="dxa"/>
                  <w:tcBorders>
                    <w:tl2br w:val="nil"/>
                    <w:tr2bl w:val="nil"/>
                  </w:tcBorders>
                  <w:noWrap w:val="0"/>
                  <w:vAlign w:val="center"/>
                </w:tcPr>
                <w:p>
                  <w:pPr>
                    <w:snapToGrid w:val="0"/>
                    <w:jc w:val="center"/>
                    <w:rPr>
                      <w:rFonts w:ascii="Times New Roman" w:hAnsi="Times New Roman" w:cs="Times New Roman"/>
                    </w:rPr>
                  </w:pPr>
                  <w:r>
                    <w:rPr>
                      <w:rFonts w:ascii="Times New Roman" w:hAnsi="Times New Roman" w:cs="Times New Roman"/>
                      <w:lang w:bidi="ar"/>
                    </w:rPr>
                    <w:t>120</w:t>
                  </w:r>
                </w:p>
              </w:tc>
              <w:tc>
                <w:tcPr>
                  <w:tcW w:w="1002" w:type="dxa"/>
                  <w:tcBorders>
                    <w:tl2br w:val="nil"/>
                    <w:tr2bl w:val="nil"/>
                  </w:tcBorders>
                  <w:noWrap w:val="0"/>
                  <w:vAlign w:val="center"/>
                </w:tcPr>
                <w:p>
                  <w:pPr>
                    <w:snapToGrid w:val="0"/>
                    <w:jc w:val="center"/>
                    <w:rPr>
                      <w:rFonts w:ascii="Times New Roman" w:hAnsi="Times New Roman" w:cs="Times New Roman"/>
                    </w:rPr>
                  </w:pPr>
                  <w:r>
                    <w:rPr>
                      <w:rFonts w:ascii="Times New Roman" w:hAnsi="Times New Roman" w:cs="Times New Roman"/>
                      <w:lang w:bidi="ar"/>
                    </w:rPr>
                    <w:t>15</w:t>
                  </w:r>
                </w:p>
              </w:tc>
              <w:tc>
                <w:tcPr>
                  <w:tcW w:w="696" w:type="dxa"/>
                  <w:tcBorders>
                    <w:tl2br w:val="nil"/>
                    <w:tr2bl w:val="nil"/>
                  </w:tcBorders>
                  <w:noWrap w:val="0"/>
                  <w:vAlign w:val="center"/>
                </w:tcPr>
                <w:p>
                  <w:pPr>
                    <w:snapToGrid w:val="0"/>
                    <w:jc w:val="center"/>
                    <w:rPr>
                      <w:rFonts w:ascii="Times New Roman" w:hAnsi="Times New Roman" w:cs="Times New Roman"/>
                    </w:rPr>
                  </w:pPr>
                  <w:r>
                    <w:rPr>
                      <w:rFonts w:ascii="Times New Roman" w:hAnsi="Times New Roman" w:cs="Times New Roman"/>
                      <w:lang w:bidi="ar"/>
                    </w:rPr>
                    <w:t>3.5</w:t>
                  </w:r>
                </w:p>
              </w:tc>
              <w:tc>
                <w:tcPr>
                  <w:tcW w:w="1390" w:type="dxa"/>
                  <w:tcBorders>
                    <w:tl2br w:val="nil"/>
                    <w:tr2bl w:val="nil"/>
                  </w:tcBorders>
                  <w:noWrap w:val="0"/>
                  <w:vAlign w:val="center"/>
                </w:tcPr>
                <w:p>
                  <w:pPr>
                    <w:snapToGrid w:val="0"/>
                    <w:jc w:val="center"/>
                    <w:rPr>
                      <w:rFonts w:ascii="Times New Roman" w:hAnsi="Times New Roman" w:cs="Times New Roman"/>
                    </w:rPr>
                  </w:pPr>
                  <w:r>
                    <w:rPr>
                      <w:rFonts w:ascii="Times New Roman" w:hAnsi="Times New Roman" w:cs="Times New Roman"/>
                      <w:lang w:bidi="ar"/>
                    </w:rPr>
                    <w:t>1.0</w:t>
                  </w:r>
                </w:p>
              </w:tc>
              <w:tc>
                <w:tcPr>
                  <w:tcW w:w="2678" w:type="dxa"/>
                  <w:tcBorders>
                    <w:tl2br w:val="nil"/>
                    <w:tr2bl w:val="nil"/>
                  </w:tcBorders>
                  <w:noWrap w:val="0"/>
                  <w:vAlign w:val="center"/>
                </w:tcPr>
                <w:p>
                  <w:pPr>
                    <w:snapToGrid w:val="0"/>
                    <w:jc w:val="center"/>
                    <w:rPr>
                      <w:rFonts w:ascii="Times New Roman" w:hAnsi="Times New Roman" w:cs="Times New Roman"/>
                    </w:rPr>
                  </w:pPr>
                  <w:r>
                    <w:rPr>
                      <w:rFonts w:ascii="Times New Roman" w:hAnsi="Times New Roman" w:cs="Times New Roman"/>
                      <w:lang w:bidi="ar"/>
                    </w:rPr>
                    <w:t>《大气污染物综合排放标准》(GB16297-1996)</w:t>
                  </w:r>
                </w:p>
              </w:tc>
            </w:tr>
          </w:tbl>
          <w:p>
            <w:pPr>
              <w:pStyle w:val="16"/>
              <w:tabs>
                <w:tab w:val="left" w:pos="1000"/>
              </w:tabs>
              <w:spacing w:before="0" w:beforeAutospacing="0" w:after="0" w:afterAutospacing="0"/>
              <w:jc w:val="both"/>
              <w:rPr>
                <w:rFonts w:hint="eastAsia" w:ascii="Times New Roman" w:hAnsi="Times New Roman" w:cs="Times New Roman"/>
                <w:b/>
                <w:bCs/>
                <w:color w:val="auto"/>
                <w:kern w:val="2"/>
                <w:lang w:val="en-US" w:eastAsia="zh-CN" w:bidi="ar"/>
              </w:rPr>
            </w:pPr>
          </w:p>
          <w:p>
            <w:pPr>
              <w:pStyle w:val="16"/>
              <w:tabs>
                <w:tab w:val="left" w:pos="1000"/>
              </w:tabs>
              <w:spacing w:before="0" w:beforeAutospacing="0" w:after="0" w:afterAutospacing="0"/>
              <w:jc w:val="center"/>
              <w:rPr>
                <w:rFonts w:ascii="Times New Roman" w:hAnsi="Times New Roman" w:cs="Times New Roman"/>
                <w:bCs/>
                <w:color w:val="auto"/>
              </w:rPr>
            </w:pPr>
            <w:r>
              <w:rPr>
                <w:rFonts w:hint="eastAsia" w:ascii="Times New Roman" w:hAnsi="Times New Roman" w:cs="Times New Roman"/>
                <w:b/>
                <w:bCs/>
                <w:color w:val="auto"/>
                <w:kern w:val="2"/>
                <w:lang w:val="en-US" w:eastAsia="zh-CN" w:bidi="ar"/>
              </w:rPr>
              <w:t xml:space="preserve"> </w:t>
            </w:r>
            <w:r>
              <w:rPr>
                <w:rFonts w:ascii="Times New Roman" w:hAnsi="Times New Roman" w:cs="Times New Roman"/>
                <w:b/>
                <w:bCs/>
                <w:color w:val="auto"/>
                <w:kern w:val="2"/>
                <w:lang w:bidi="ar"/>
              </w:rPr>
              <w:t>表</w:t>
            </w:r>
            <w:r>
              <w:rPr>
                <w:rFonts w:hint="eastAsia" w:ascii="Times New Roman" w:hAnsi="Times New Roman" w:cs="Times New Roman"/>
                <w:b/>
                <w:bCs/>
                <w:color w:val="auto"/>
                <w:kern w:val="2"/>
                <w:lang w:val="en-US" w:eastAsia="zh-CN" w:bidi="ar"/>
              </w:rPr>
              <w:t xml:space="preserve">16 </w:t>
            </w:r>
            <w:r>
              <w:rPr>
                <w:rFonts w:ascii="Times New Roman" w:hAnsi="Times New Roman" w:cs="Times New Roman"/>
                <w:b/>
                <w:bCs/>
                <w:color w:val="auto"/>
                <w:kern w:val="2"/>
                <w:lang w:bidi="ar"/>
              </w:rPr>
              <w:t xml:space="preserve">  挥发性有机物排放控制标准</w:t>
            </w:r>
          </w:p>
          <w:tbl>
            <w:tblPr>
              <w:tblStyle w:val="17"/>
              <w:tblW w:w="7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Layout w:type="autofit"/>
              <w:tblCellMar>
                <w:top w:w="0" w:type="dxa"/>
                <w:left w:w="0" w:type="dxa"/>
                <w:bottom w:w="0" w:type="dxa"/>
                <w:right w:w="0" w:type="dxa"/>
              </w:tblCellMar>
            </w:tblPr>
            <w:tblGrid>
              <w:gridCol w:w="1123"/>
              <w:gridCol w:w="1273"/>
              <w:gridCol w:w="975"/>
              <w:gridCol w:w="765"/>
              <w:gridCol w:w="1563"/>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423" w:hRule="atLeast"/>
                <w:jc w:val="center"/>
              </w:trPr>
              <w:tc>
                <w:tcPr>
                  <w:tcW w:w="1123" w:type="dxa"/>
                  <w:vMerge w:val="restart"/>
                  <w:tcBorders>
                    <w:tl2br w:val="nil"/>
                    <w:tr2bl w:val="nil"/>
                  </w:tcBorders>
                  <w:noWrap w:val="0"/>
                  <w:vAlign w:val="center"/>
                </w:tcPr>
                <w:p>
                  <w:pPr>
                    <w:snapToGrid w:val="0"/>
                    <w:jc w:val="center"/>
                    <w:rPr>
                      <w:rFonts w:ascii="Times New Roman" w:hAnsi="Times New Roman" w:cs="Times New Roman"/>
                      <w:bCs/>
                      <w:color w:val="auto"/>
                    </w:rPr>
                  </w:pPr>
                  <w:r>
                    <w:rPr>
                      <w:rFonts w:ascii="Times New Roman" w:hAnsi="Times New Roman" w:cs="Times New Roman"/>
                      <w:bCs/>
                      <w:color w:val="auto"/>
                      <w:lang w:bidi="ar"/>
                    </w:rPr>
                    <w:t>污染物名称</w:t>
                  </w:r>
                </w:p>
              </w:tc>
              <w:tc>
                <w:tcPr>
                  <w:tcW w:w="2248" w:type="dxa"/>
                  <w:gridSpan w:val="2"/>
                  <w:tcBorders>
                    <w:tl2br w:val="nil"/>
                    <w:tr2bl w:val="nil"/>
                  </w:tcBorders>
                  <w:noWrap w:val="0"/>
                  <w:vAlign w:val="center"/>
                </w:tcPr>
                <w:p>
                  <w:pPr>
                    <w:snapToGrid w:val="0"/>
                    <w:jc w:val="center"/>
                    <w:rPr>
                      <w:rFonts w:ascii="Times New Roman" w:hAnsi="Times New Roman" w:cs="Times New Roman"/>
                      <w:bCs/>
                      <w:color w:val="auto"/>
                      <w:lang w:bidi="ar"/>
                    </w:rPr>
                  </w:pPr>
                  <w:r>
                    <w:rPr>
                      <w:rFonts w:ascii="Times New Roman" w:hAnsi="Times New Roman" w:cs="Times New Roman"/>
                      <w:bCs/>
                      <w:color w:val="auto"/>
                      <w:lang w:bidi="ar"/>
                    </w:rPr>
                    <w:t>有组织排放限值</w:t>
                  </w:r>
                </w:p>
              </w:tc>
              <w:tc>
                <w:tcPr>
                  <w:tcW w:w="2328" w:type="dxa"/>
                  <w:gridSpan w:val="2"/>
                  <w:tcBorders>
                    <w:tl2br w:val="nil"/>
                    <w:tr2bl w:val="nil"/>
                  </w:tcBorders>
                  <w:noWrap w:val="0"/>
                  <w:vAlign w:val="center"/>
                </w:tcPr>
                <w:p>
                  <w:pPr>
                    <w:snapToGrid w:val="0"/>
                    <w:jc w:val="center"/>
                    <w:rPr>
                      <w:rFonts w:hint="eastAsia" w:ascii="Times New Roman" w:hAnsi="Times New Roman" w:eastAsia="宋体" w:cs="Times New Roman"/>
                      <w:bCs/>
                      <w:color w:val="auto"/>
                      <w:lang w:eastAsia="zh-CN"/>
                    </w:rPr>
                  </w:pPr>
                  <w:r>
                    <w:rPr>
                      <w:rFonts w:hint="eastAsia" w:ascii="Times New Roman" w:hAnsi="Times New Roman" w:cs="Times New Roman"/>
                      <w:bCs/>
                      <w:color w:val="auto"/>
                      <w:lang w:eastAsia="zh-CN"/>
                    </w:rPr>
                    <w:t>无组织排放限值</w:t>
                  </w:r>
                </w:p>
              </w:tc>
              <w:tc>
                <w:tcPr>
                  <w:tcW w:w="2039" w:type="dxa"/>
                  <w:tcBorders>
                    <w:tl2br w:val="nil"/>
                    <w:tr2bl w:val="nil"/>
                  </w:tcBorders>
                  <w:noWrap w:val="0"/>
                  <w:vAlign w:val="center"/>
                </w:tcPr>
                <w:p>
                  <w:pPr>
                    <w:snapToGrid w:val="0"/>
                    <w:jc w:val="center"/>
                    <w:rPr>
                      <w:rFonts w:ascii="Times New Roman" w:hAnsi="Times New Roman" w:cs="Times New Roman"/>
                      <w:bCs/>
                      <w:color w:val="auto"/>
                    </w:rPr>
                  </w:pPr>
                  <w:r>
                    <w:rPr>
                      <w:rFonts w:ascii="Times New Roman" w:hAnsi="Times New Roman" w:cs="Times New Roman"/>
                      <w:bCs/>
                      <w:color w:val="auto"/>
                      <w:lang w:bidi="ar"/>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618" w:hRule="atLeast"/>
                <w:jc w:val="center"/>
              </w:trPr>
              <w:tc>
                <w:tcPr>
                  <w:tcW w:w="1123" w:type="dxa"/>
                  <w:vMerge w:val="continue"/>
                  <w:tcBorders>
                    <w:tl2br w:val="nil"/>
                    <w:tr2bl w:val="nil"/>
                  </w:tcBorders>
                  <w:noWrap w:val="0"/>
                  <w:vAlign w:val="center"/>
                </w:tcPr>
                <w:p>
                  <w:pPr>
                    <w:rPr>
                      <w:rFonts w:ascii="Times New Roman" w:hAnsi="Times New Roman" w:cs="Times New Roman"/>
                      <w:color w:val="auto"/>
                    </w:rPr>
                  </w:pPr>
                </w:p>
              </w:tc>
              <w:tc>
                <w:tcPr>
                  <w:tcW w:w="1273" w:type="dxa"/>
                  <w:tcBorders>
                    <w:tl2br w:val="nil"/>
                    <w:tr2bl w:val="nil"/>
                  </w:tcBorders>
                  <w:noWrap w:val="0"/>
                  <w:vAlign w:val="center"/>
                </w:tcPr>
                <w:p>
                  <w:pPr>
                    <w:snapToGrid w:val="0"/>
                    <w:jc w:val="center"/>
                    <w:rPr>
                      <w:rFonts w:ascii="Times New Roman" w:hAnsi="Times New Roman" w:cs="Times New Roman"/>
                      <w:bCs/>
                      <w:color w:val="auto"/>
                    </w:rPr>
                  </w:pPr>
                  <w:r>
                    <w:rPr>
                      <w:rFonts w:ascii="Times New Roman" w:hAnsi="Times New Roman" w:cs="Times New Roman"/>
                      <w:bCs/>
                      <w:color w:val="auto"/>
                      <w:lang w:bidi="ar"/>
                    </w:rPr>
                    <w:t>最高允许排放浓度（mg/m</w:t>
                  </w:r>
                  <w:r>
                    <w:rPr>
                      <w:rFonts w:ascii="Times New Roman" w:hAnsi="Times New Roman" w:cs="Times New Roman"/>
                      <w:bCs/>
                      <w:color w:val="auto"/>
                      <w:vertAlign w:val="superscript"/>
                      <w:lang w:bidi="ar"/>
                    </w:rPr>
                    <w:t>3</w:t>
                  </w:r>
                  <w:r>
                    <w:rPr>
                      <w:rFonts w:ascii="Times New Roman" w:hAnsi="Times New Roman" w:cs="Times New Roman"/>
                      <w:bCs/>
                      <w:color w:val="auto"/>
                      <w:lang w:bidi="ar"/>
                    </w:rPr>
                    <w:t>）</w:t>
                  </w:r>
                </w:p>
              </w:tc>
              <w:tc>
                <w:tcPr>
                  <w:tcW w:w="975" w:type="dxa"/>
                  <w:tcBorders>
                    <w:tl2br w:val="nil"/>
                    <w:tr2bl w:val="nil"/>
                  </w:tcBorders>
                  <w:noWrap w:val="0"/>
                  <w:vAlign w:val="center"/>
                </w:tcPr>
                <w:p>
                  <w:pPr>
                    <w:snapToGrid w:val="0"/>
                    <w:jc w:val="center"/>
                    <w:rPr>
                      <w:rFonts w:ascii="Times New Roman" w:hAnsi="Times New Roman" w:cs="Times New Roman"/>
                      <w:bCs/>
                      <w:color w:val="auto"/>
                    </w:rPr>
                  </w:pPr>
                  <w:r>
                    <w:rPr>
                      <w:rFonts w:ascii="Times New Roman" w:hAnsi="Times New Roman" w:cs="Times New Roman"/>
                      <w:bCs/>
                      <w:color w:val="auto"/>
                      <w:lang w:bidi="ar"/>
                    </w:rPr>
                    <w:t>最低去除效率</w:t>
                  </w:r>
                </w:p>
              </w:tc>
              <w:tc>
                <w:tcPr>
                  <w:tcW w:w="765" w:type="dxa"/>
                  <w:tcBorders>
                    <w:tl2br w:val="nil"/>
                    <w:tr2bl w:val="nil"/>
                  </w:tcBorders>
                  <w:noWrap w:val="0"/>
                  <w:vAlign w:val="center"/>
                </w:tcPr>
                <w:p>
                  <w:pPr>
                    <w:snapToGrid w:val="0"/>
                    <w:jc w:val="center"/>
                    <w:rPr>
                      <w:rFonts w:ascii="Times New Roman" w:hAnsi="Times New Roman" w:cs="Times New Roman"/>
                      <w:bCs/>
                      <w:color w:val="auto"/>
                    </w:rPr>
                  </w:pPr>
                  <w:r>
                    <w:rPr>
                      <w:rFonts w:ascii="Times New Roman" w:hAnsi="Times New Roman" w:cs="Times New Roman"/>
                      <w:bCs/>
                      <w:color w:val="auto"/>
                      <w:lang w:bidi="ar"/>
                    </w:rPr>
                    <w:t>监控位置</w:t>
                  </w:r>
                </w:p>
              </w:tc>
              <w:tc>
                <w:tcPr>
                  <w:tcW w:w="15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cs="Times New Roman"/>
                      <w:color w:val="auto"/>
                    </w:rPr>
                  </w:pPr>
                  <w:r>
                    <w:rPr>
                      <w:rFonts w:ascii="Times New Roman" w:hAnsi="Times New Roman" w:cs="Times New Roman"/>
                      <w:bCs/>
                      <w:color w:val="auto"/>
                      <w:lang w:bidi="ar"/>
                    </w:rPr>
                    <w:t>企业边界监控点浓度限值(mg/m</w:t>
                  </w:r>
                  <w:r>
                    <w:rPr>
                      <w:rFonts w:ascii="Times New Roman" w:hAnsi="Times New Roman" w:cs="Times New Roman"/>
                      <w:bCs/>
                      <w:color w:val="auto"/>
                      <w:vertAlign w:val="superscript"/>
                      <w:lang w:bidi="ar"/>
                    </w:rPr>
                    <w:t>3</w:t>
                  </w:r>
                  <w:r>
                    <w:rPr>
                      <w:rFonts w:ascii="Times New Roman" w:hAnsi="Times New Roman" w:cs="Times New Roman"/>
                      <w:bCs/>
                      <w:color w:val="auto"/>
                      <w:lang w:bidi="ar"/>
                    </w:rPr>
                    <w:t>)</w:t>
                  </w:r>
                </w:p>
              </w:tc>
              <w:tc>
                <w:tcPr>
                  <w:tcW w:w="2039" w:type="dxa"/>
                  <w:vMerge w:val="restart"/>
                  <w:tcBorders>
                    <w:tl2br w:val="nil"/>
                    <w:tr2bl w:val="nil"/>
                  </w:tcBorders>
                  <w:noWrap w:val="0"/>
                  <w:vAlign w:val="center"/>
                </w:tcPr>
                <w:p>
                  <w:pPr>
                    <w:jc w:val="center"/>
                    <w:rPr>
                      <w:rFonts w:ascii="Times New Roman" w:hAnsi="Times New Roman" w:cs="Times New Roman"/>
                      <w:color w:val="auto"/>
                    </w:rPr>
                  </w:pPr>
                  <w:r>
                    <w:rPr>
                      <w:rFonts w:ascii="Times New Roman" w:hAnsi="Times New Roman" w:cs="Times New Roman"/>
                      <w:color w:val="auto"/>
                      <w:highlight w:val="none"/>
                      <w:lang w:bidi="ar"/>
                    </w:rPr>
                    <w:t>《挥发性有机物排放控制标准》（DB61/T1061-2017）中</w:t>
                  </w:r>
                  <w:r>
                    <w:rPr>
                      <w:rFonts w:hint="eastAsia" w:ascii="Times New Roman" w:hAnsi="Times New Roman" w:cs="Times New Roman"/>
                      <w:color w:val="auto"/>
                      <w:highlight w:val="none"/>
                      <w:lang w:eastAsia="zh-CN" w:bidi="ar"/>
                    </w:rPr>
                    <w:t>表面涂装（塑料制品）</w:t>
                  </w:r>
                  <w:r>
                    <w:rPr>
                      <w:rFonts w:hint="eastAsia" w:ascii="Times New Roman" w:hAnsi="Times New Roman" w:cs="Times New Roman"/>
                      <w:color w:val="auto"/>
                      <w:highlight w:val="none"/>
                      <w:lang w:val="en-US" w:eastAsia="zh-CN" w:bidi="ar"/>
                    </w:rPr>
                    <w:t>行业</w:t>
                  </w:r>
                  <w:r>
                    <w:rPr>
                      <w:rFonts w:ascii="Times New Roman" w:hAnsi="Times New Roman" w:cs="Times New Roman"/>
                      <w:color w:val="auto"/>
                      <w:highlight w:val="none"/>
                      <w:lang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397" w:hRule="atLeast"/>
                <w:jc w:val="center"/>
              </w:trPr>
              <w:tc>
                <w:tcPr>
                  <w:tcW w:w="1123" w:type="dxa"/>
                  <w:tcBorders>
                    <w:tl2br w:val="nil"/>
                    <w:tr2bl w:val="nil"/>
                  </w:tcBorders>
                  <w:noWrap w:val="0"/>
                  <w:vAlign w:val="center"/>
                </w:tcPr>
                <w:p>
                  <w:pPr>
                    <w:snapToGrid w:val="0"/>
                    <w:jc w:val="center"/>
                    <w:rPr>
                      <w:rFonts w:hint="eastAsia" w:ascii="Times New Roman" w:hAnsi="Times New Roman" w:eastAsia="宋体" w:cs="Times New Roman"/>
                      <w:bCs/>
                      <w:color w:val="auto"/>
                      <w:kern w:val="2"/>
                      <w:sz w:val="21"/>
                      <w:szCs w:val="24"/>
                      <w:lang w:val="en-US" w:eastAsia="zh-CN" w:bidi="ar-SA"/>
                    </w:rPr>
                  </w:pPr>
                  <w:r>
                    <w:rPr>
                      <w:rFonts w:ascii="Times New Roman" w:hAnsi="Times New Roman" w:cs="Times New Roman"/>
                      <w:bCs/>
                      <w:color w:val="auto"/>
                      <w:lang w:bidi="ar"/>
                    </w:rPr>
                    <w:t>非甲烷总烃</w:t>
                  </w:r>
                </w:p>
              </w:tc>
              <w:tc>
                <w:tcPr>
                  <w:tcW w:w="1273" w:type="dxa"/>
                  <w:tcBorders>
                    <w:tl2br w:val="nil"/>
                    <w:tr2bl w:val="nil"/>
                  </w:tcBorders>
                  <w:noWrap w:val="0"/>
                  <w:vAlign w:val="center"/>
                </w:tcPr>
                <w:p>
                  <w:pPr>
                    <w:snapToGrid w:val="0"/>
                    <w:jc w:val="center"/>
                    <w:rPr>
                      <w:rFonts w:hint="default" w:ascii="Times New Roman" w:hAnsi="Times New Roman" w:eastAsia="宋体" w:cs="Times New Roman"/>
                      <w:bCs/>
                      <w:color w:val="auto"/>
                      <w:kern w:val="2"/>
                      <w:sz w:val="21"/>
                      <w:szCs w:val="24"/>
                      <w:lang w:val="en-US" w:eastAsia="zh-CN" w:bidi="ar-SA"/>
                    </w:rPr>
                  </w:pPr>
                  <w:r>
                    <w:rPr>
                      <w:rFonts w:hint="eastAsia" w:cs="Times New Roman"/>
                      <w:bCs/>
                      <w:color w:val="auto"/>
                      <w:lang w:val="en-US" w:eastAsia="zh-CN" w:bidi="ar"/>
                    </w:rPr>
                    <w:t>50</w:t>
                  </w:r>
                </w:p>
              </w:tc>
              <w:tc>
                <w:tcPr>
                  <w:tcW w:w="975" w:type="dxa"/>
                  <w:tcBorders>
                    <w:tl2br w:val="nil"/>
                    <w:tr2bl w:val="nil"/>
                  </w:tcBorders>
                  <w:noWrap w:val="0"/>
                  <w:vAlign w:val="center"/>
                </w:tcPr>
                <w:p>
                  <w:pPr>
                    <w:snapToGrid w:val="0"/>
                    <w:jc w:val="center"/>
                    <w:rPr>
                      <w:rFonts w:hint="default" w:ascii="Times New Roman" w:hAnsi="Times New Roman" w:eastAsia="宋体" w:cs="Times New Roman"/>
                      <w:bCs/>
                      <w:color w:val="auto"/>
                      <w:kern w:val="2"/>
                      <w:sz w:val="21"/>
                      <w:szCs w:val="24"/>
                      <w:lang w:val="en-US" w:eastAsia="zh-CN" w:bidi="ar-SA"/>
                    </w:rPr>
                  </w:pPr>
                  <w:r>
                    <w:rPr>
                      <w:rFonts w:hint="eastAsia" w:cs="Times New Roman"/>
                      <w:bCs/>
                      <w:color w:val="auto"/>
                      <w:lang w:val="en-US" w:eastAsia="zh-CN" w:bidi="ar"/>
                    </w:rPr>
                    <w:t>85%</w:t>
                  </w:r>
                </w:p>
              </w:tc>
              <w:tc>
                <w:tcPr>
                  <w:tcW w:w="765" w:type="dxa"/>
                  <w:tcBorders>
                    <w:tl2br w:val="nil"/>
                    <w:tr2bl w:val="nil"/>
                  </w:tcBorders>
                  <w:noWrap w:val="0"/>
                  <w:vAlign w:val="center"/>
                </w:tcPr>
                <w:p>
                  <w:pPr>
                    <w:jc w:val="center"/>
                    <w:rPr>
                      <w:rFonts w:ascii="Times New Roman" w:hAnsi="Times New Roman" w:eastAsia="宋体" w:cs="Times New Roman"/>
                      <w:color w:val="auto"/>
                      <w:kern w:val="2"/>
                      <w:sz w:val="21"/>
                      <w:szCs w:val="24"/>
                      <w:lang w:val="en-US" w:eastAsia="zh-CN" w:bidi="ar-SA"/>
                    </w:rPr>
                  </w:pPr>
                  <w:r>
                    <w:rPr>
                      <w:rFonts w:ascii="Times New Roman" w:hAnsi="Times New Roman" w:cs="Times New Roman"/>
                      <w:color w:val="auto"/>
                    </w:rPr>
                    <w:t>厂界</w:t>
                  </w:r>
                </w:p>
              </w:tc>
              <w:tc>
                <w:tcPr>
                  <w:tcW w:w="1563" w:type="dxa"/>
                  <w:tcBorders>
                    <w:tl2br w:val="nil"/>
                    <w:tr2bl w:val="nil"/>
                  </w:tcBorders>
                  <w:noWrap w:val="0"/>
                  <w:vAlign w:val="center"/>
                </w:tcPr>
                <w:p>
                  <w:pPr>
                    <w:jc w:val="center"/>
                    <w:rPr>
                      <w:rFonts w:hint="default" w:ascii="Times New Roman" w:hAnsi="Times New Roman" w:eastAsia="宋体" w:cs="Times New Roman"/>
                      <w:bCs/>
                      <w:color w:val="auto"/>
                      <w:kern w:val="2"/>
                      <w:sz w:val="21"/>
                      <w:szCs w:val="24"/>
                      <w:lang w:val="en-US" w:eastAsia="zh-CN" w:bidi="ar-SA"/>
                    </w:rPr>
                  </w:pPr>
                  <w:r>
                    <w:rPr>
                      <w:rFonts w:ascii="Times New Roman" w:hAnsi="Times New Roman" w:cs="Times New Roman"/>
                      <w:bCs/>
                      <w:color w:val="auto"/>
                      <w:lang w:bidi="ar"/>
                    </w:rPr>
                    <w:t>3</w:t>
                  </w:r>
                </w:p>
              </w:tc>
              <w:tc>
                <w:tcPr>
                  <w:tcW w:w="2039" w:type="dxa"/>
                  <w:vMerge w:val="continue"/>
                  <w:tcBorders>
                    <w:tl2br w:val="nil"/>
                    <w:tr2bl w:val="nil"/>
                  </w:tcBorders>
                  <w:noWrap w:val="0"/>
                  <w:vAlign w:val="center"/>
                </w:tcPr>
                <w:p>
                  <w:pPr>
                    <w:jc w:val="center"/>
                    <w:rPr>
                      <w:rFonts w:ascii="Times New Roman" w:hAnsi="Times New Roman" w:cs="Times New Roman"/>
                      <w:color w:val="auto"/>
                    </w:rPr>
                  </w:pPr>
                </w:p>
              </w:tc>
            </w:tr>
          </w:tbl>
          <w:p>
            <w:pPr>
              <w:pStyle w:val="16"/>
              <w:tabs>
                <w:tab w:val="left" w:pos="1000"/>
              </w:tabs>
              <w:spacing w:before="0" w:beforeAutospacing="0" w:after="0" w:afterAutospacing="0"/>
              <w:jc w:val="center"/>
              <w:rPr>
                <w:rFonts w:ascii="Times New Roman" w:hAnsi="Times New Roman" w:cs="Times New Roman"/>
                <w:bCs/>
                <w:color w:val="auto"/>
              </w:rPr>
            </w:pPr>
            <w:r>
              <w:rPr>
                <w:rFonts w:hint="eastAsia" w:ascii="Times New Roman" w:hAnsi="Times New Roman" w:cs="Times New Roman"/>
                <w:b/>
                <w:bCs/>
                <w:color w:val="auto"/>
                <w:kern w:val="2"/>
                <w:lang w:val="en-US" w:eastAsia="zh-CN" w:bidi="ar"/>
              </w:rPr>
              <w:t xml:space="preserve"> </w:t>
            </w:r>
            <w:r>
              <w:rPr>
                <w:rFonts w:ascii="Times New Roman" w:hAnsi="Times New Roman" w:cs="Times New Roman"/>
                <w:b/>
                <w:bCs/>
                <w:color w:val="auto"/>
                <w:kern w:val="2"/>
                <w:lang w:bidi="ar"/>
              </w:rPr>
              <w:t>表</w:t>
            </w:r>
            <w:r>
              <w:rPr>
                <w:rFonts w:hint="eastAsia" w:ascii="Times New Roman" w:hAnsi="Times New Roman" w:cs="Times New Roman"/>
                <w:b/>
                <w:bCs/>
                <w:color w:val="auto"/>
                <w:kern w:val="2"/>
                <w:lang w:val="en-US" w:eastAsia="zh-CN" w:bidi="ar"/>
              </w:rPr>
              <w:t xml:space="preserve">17 </w:t>
            </w:r>
            <w:r>
              <w:rPr>
                <w:rFonts w:ascii="Times New Roman" w:hAnsi="Times New Roman" w:cs="Times New Roman"/>
                <w:b/>
                <w:bCs/>
                <w:color w:val="auto"/>
                <w:kern w:val="2"/>
                <w:lang w:bidi="ar"/>
              </w:rPr>
              <w:t xml:space="preserve">  挥发性有机物</w:t>
            </w:r>
            <w:r>
              <w:rPr>
                <w:rFonts w:hint="eastAsia" w:ascii="Times New Roman" w:hAnsi="Times New Roman" w:cs="Times New Roman"/>
                <w:b/>
                <w:bCs/>
                <w:color w:val="auto"/>
                <w:kern w:val="2"/>
                <w:lang w:eastAsia="zh-CN" w:bidi="ar"/>
              </w:rPr>
              <w:t>无组织</w:t>
            </w:r>
            <w:r>
              <w:rPr>
                <w:rFonts w:ascii="Times New Roman" w:hAnsi="Times New Roman" w:cs="Times New Roman"/>
                <w:b/>
                <w:bCs/>
                <w:color w:val="auto"/>
                <w:kern w:val="2"/>
                <w:lang w:bidi="ar"/>
              </w:rPr>
              <w:t>排放控制标准</w:t>
            </w:r>
          </w:p>
          <w:tbl>
            <w:tblPr>
              <w:tblStyle w:val="17"/>
              <w:tblW w:w="7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Layout w:type="autofit"/>
              <w:tblCellMar>
                <w:top w:w="0" w:type="dxa"/>
                <w:left w:w="0" w:type="dxa"/>
                <w:bottom w:w="0" w:type="dxa"/>
                <w:right w:w="0" w:type="dxa"/>
              </w:tblCellMar>
            </w:tblPr>
            <w:tblGrid>
              <w:gridCol w:w="1227"/>
              <w:gridCol w:w="975"/>
              <w:gridCol w:w="1440"/>
              <w:gridCol w:w="2250"/>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625" w:hRule="atLeast"/>
                <w:jc w:val="center"/>
              </w:trPr>
              <w:tc>
                <w:tcPr>
                  <w:tcW w:w="1227" w:type="dxa"/>
                  <w:tcBorders>
                    <w:tl2br w:val="nil"/>
                    <w:tr2bl w:val="nil"/>
                  </w:tcBorders>
                  <w:noWrap w:val="0"/>
                  <w:vAlign w:val="center"/>
                </w:tcPr>
                <w:p>
                  <w:pPr>
                    <w:jc w:val="center"/>
                    <w:rPr>
                      <w:rFonts w:ascii="Times New Roman" w:hAnsi="Times New Roman" w:cs="Times New Roman"/>
                      <w:color w:val="auto"/>
                    </w:rPr>
                  </w:pPr>
                  <w:r>
                    <w:rPr>
                      <w:rFonts w:ascii="Times New Roman" w:hAnsi="Times New Roman" w:cs="Times New Roman"/>
                      <w:bCs/>
                      <w:color w:val="auto"/>
                      <w:lang w:bidi="ar"/>
                    </w:rPr>
                    <w:t>污染物</w:t>
                  </w:r>
                  <w:r>
                    <w:rPr>
                      <w:rFonts w:hint="eastAsia" w:ascii="Times New Roman" w:hAnsi="Times New Roman" w:cs="Times New Roman"/>
                      <w:bCs/>
                      <w:color w:val="auto"/>
                      <w:lang w:eastAsia="zh-CN" w:bidi="ar"/>
                    </w:rPr>
                    <w:t>项目</w:t>
                  </w:r>
                </w:p>
              </w:tc>
              <w:tc>
                <w:tcPr>
                  <w:tcW w:w="975" w:type="dxa"/>
                  <w:tcBorders>
                    <w:tl2br w:val="nil"/>
                    <w:tr2bl w:val="nil"/>
                  </w:tcBorders>
                  <w:noWrap w:val="0"/>
                  <w:vAlign w:val="center"/>
                </w:tcPr>
                <w:p>
                  <w:pPr>
                    <w:snapToGrid w:val="0"/>
                    <w:jc w:val="center"/>
                    <w:rPr>
                      <w:rFonts w:hint="eastAsia" w:ascii="Times New Roman" w:hAnsi="Times New Roman" w:eastAsia="宋体" w:cs="Times New Roman"/>
                      <w:bCs/>
                      <w:color w:val="auto"/>
                      <w:lang w:eastAsia="zh-CN"/>
                    </w:rPr>
                  </w:pPr>
                  <w:r>
                    <w:rPr>
                      <w:rFonts w:hint="eastAsia" w:ascii="Times New Roman" w:hAnsi="Times New Roman" w:cs="Times New Roman"/>
                      <w:bCs/>
                      <w:color w:val="auto"/>
                      <w:lang w:eastAsia="zh-CN" w:bidi="ar"/>
                    </w:rPr>
                    <w:t>排放限值</w:t>
                  </w:r>
                </w:p>
              </w:tc>
              <w:tc>
                <w:tcPr>
                  <w:tcW w:w="1440" w:type="dxa"/>
                  <w:tcBorders>
                    <w:tl2br w:val="nil"/>
                    <w:tr2bl w:val="nil"/>
                  </w:tcBorders>
                  <w:noWrap w:val="0"/>
                  <w:vAlign w:val="center"/>
                </w:tcPr>
                <w:p>
                  <w:pPr>
                    <w:snapToGrid w:val="0"/>
                    <w:jc w:val="center"/>
                    <w:rPr>
                      <w:rFonts w:hint="eastAsia" w:ascii="Times New Roman" w:hAnsi="Times New Roman" w:eastAsia="宋体" w:cs="Times New Roman"/>
                      <w:bCs/>
                      <w:color w:val="auto"/>
                      <w:lang w:eastAsia="zh-CN"/>
                    </w:rPr>
                  </w:pPr>
                  <w:r>
                    <w:rPr>
                      <w:rFonts w:hint="eastAsia" w:ascii="Times New Roman" w:hAnsi="Times New Roman" w:cs="Times New Roman"/>
                      <w:bCs/>
                      <w:color w:val="auto"/>
                      <w:lang w:eastAsia="zh-CN" w:bidi="ar"/>
                    </w:rPr>
                    <w:t>特别排放限值</w:t>
                  </w:r>
                </w:p>
              </w:tc>
              <w:tc>
                <w:tcPr>
                  <w:tcW w:w="2250" w:type="dxa"/>
                  <w:tcBorders>
                    <w:tl2br w:val="nil"/>
                    <w:tr2bl w:val="nil"/>
                  </w:tcBorders>
                  <w:noWrap w:val="0"/>
                  <w:vAlign w:val="center"/>
                </w:tcPr>
                <w:p>
                  <w:pPr>
                    <w:snapToGrid w:val="0"/>
                    <w:jc w:val="center"/>
                    <w:rPr>
                      <w:rFonts w:hint="eastAsia" w:ascii="Times New Roman" w:hAnsi="Times New Roman" w:eastAsia="宋体" w:cs="Times New Roman"/>
                      <w:bCs/>
                      <w:color w:val="auto"/>
                      <w:lang w:eastAsia="zh-CN"/>
                    </w:rPr>
                  </w:pPr>
                  <w:r>
                    <w:rPr>
                      <w:rFonts w:hint="eastAsia" w:ascii="Times New Roman" w:hAnsi="Times New Roman" w:cs="Times New Roman"/>
                      <w:bCs/>
                      <w:color w:val="auto"/>
                      <w:lang w:eastAsia="zh-CN" w:bidi="ar"/>
                    </w:rPr>
                    <w:t>限值含义</w:t>
                  </w:r>
                </w:p>
              </w:tc>
              <w:tc>
                <w:tcPr>
                  <w:tcW w:w="20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lang w:eastAsia="zh-CN"/>
                    </w:rPr>
                  </w:pPr>
                  <w:r>
                    <w:rPr>
                      <w:rFonts w:hint="eastAsia" w:ascii="Times New Roman" w:hAnsi="Times New Roman" w:cs="Times New Roman"/>
                      <w:color w:val="auto"/>
                      <w:lang w:eastAsia="zh-CN"/>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412" w:hRule="atLeast"/>
                <w:jc w:val="center"/>
              </w:trPr>
              <w:tc>
                <w:tcPr>
                  <w:tcW w:w="1227" w:type="dxa"/>
                  <w:vMerge w:val="restart"/>
                  <w:tcBorders>
                    <w:tl2br w:val="nil"/>
                    <w:tr2bl w:val="nil"/>
                  </w:tcBorders>
                  <w:noWrap w:val="0"/>
                  <w:vAlign w:val="center"/>
                </w:tcPr>
                <w:p>
                  <w:pPr>
                    <w:snapToGrid w:val="0"/>
                    <w:jc w:val="center"/>
                    <w:rPr>
                      <w:rFonts w:hint="eastAsia" w:ascii="Times New Roman" w:hAnsi="Times New Roman" w:eastAsia="宋体" w:cs="Times New Roman"/>
                      <w:bCs/>
                      <w:color w:val="auto"/>
                      <w:kern w:val="2"/>
                      <w:sz w:val="21"/>
                      <w:szCs w:val="24"/>
                      <w:lang w:val="en-US" w:eastAsia="zh-CN" w:bidi="ar-SA"/>
                    </w:rPr>
                  </w:pPr>
                  <w:r>
                    <w:rPr>
                      <w:rFonts w:ascii="Times New Roman" w:hAnsi="Times New Roman" w:cs="Times New Roman"/>
                      <w:bCs/>
                      <w:color w:val="auto"/>
                      <w:lang w:bidi="ar"/>
                    </w:rPr>
                    <w:t>非甲烷总烃</w:t>
                  </w:r>
                </w:p>
              </w:tc>
              <w:tc>
                <w:tcPr>
                  <w:tcW w:w="975" w:type="dxa"/>
                  <w:tcBorders>
                    <w:tl2br w:val="nil"/>
                    <w:tr2bl w:val="nil"/>
                  </w:tcBorders>
                  <w:noWrap w:val="0"/>
                  <w:vAlign w:val="center"/>
                </w:tcPr>
                <w:p>
                  <w:pPr>
                    <w:snapToGrid w:val="0"/>
                    <w:jc w:val="center"/>
                    <w:rPr>
                      <w:rFonts w:hint="default" w:ascii="Times New Roman" w:hAnsi="Times New Roman" w:eastAsia="宋体" w:cs="Times New Roman"/>
                      <w:bCs/>
                      <w:color w:val="auto"/>
                      <w:kern w:val="2"/>
                      <w:sz w:val="21"/>
                      <w:szCs w:val="24"/>
                      <w:lang w:val="en-US" w:eastAsia="zh-CN" w:bidi="ar-SA"/>
                    </w:rPr>
                  </w:pPr>
                  <w:r>
                    <w:rPr>
                      <w:rFonts w:hint="eastAsia" w:cs="Times New Roman"/>
                      <w:bCs/>
                      <w:color w:val="auto"/>
                      <w:lang w:val="en-US" w:eastAsia="zh-CN" w:bidi="ar"/>
                    </w:rPr>
                    <w:t>10</w:t>
                  </w:r>
                </w:p>
              </w:tc>
              <w:tc>
                <w:tcPr>
                  <w:tcW w:w="1440" w:type="dxa"/>
                  <w:tcBorders>
                    <w:tl2br w:val="nil"/>
                    <w:tr2bl w:val="nil"/>
                  </w:tcBorders>
                  <w:noWrap w:val="0"/>
                  <w:vAlign w:val="center"/>
                </w:tcPr>
                <w:p>
                  <w:pPr>
                    <w:snapToGrid w:val="0"/>
                    <w:jc w:val="center"/>
                    <w:rPr>
                      <w:rFonts w:hint="default" w:ascii="Times New Roman" w:hAnsi="Times New Roman" w:eastAsia="宋体" w:cs="Times New Roman"/>
                      <w:bCs/>
                      <w:color w:val="auto"/>
                      <w:kern w:val="2"/>
                      <w:sz w:val="21"/>
                      <w:szCs w:val="24"/>
                      <w:lang w:val="en-US" w:eastAsia="zh-CN" w:bidi="ar-SA"/>
                    </w:rPr>
                  </w:pPr>
                  <w:r>
                    <w:rPr>
                      <w:rFonts w:hint="eastAsia" w:cs="Times New Roman"/>
                      <w:bCs/>
                      <w:color w:val="auto"/>
                      <w:lang w:val="en-US" w:eastAsia="zh-CN" w:bidi="ar"/>
                    </w:rPr>
                    <w:t>6</w:t>
                  </w:r>
                </w:p>
              </w:tc>
              <w:tc>
                <w:tcPr>
                  <w:tcW w:w="2250"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lang w:eastAsia="zh-CN"/>
                    </w:rPr>
                    <w:t>监控点处</w:t>
                  </w:r>
                  <w:r>
                    <w:rPr>
                      <w:rFonts w:hint="eastAsia" w:ascii="Times New Roman" w:hAnsi="Times New Roman" w:cs="Times New Roman"/>
                      <w:color w:val="auto"/>
                      <w:lang w:val="en-US" w:eastAsia="zh-CN"/>
                    </w:rPr>
                    <w:t>1h平均浓度值</w:t>
                  </w:r>
                </w:p>
              </w:tc>
              <w:tc>
                <w:tcPr>
                  <w:tcW w:w="2026" w:type="dxa"/>
                  <w:vMerge w:val="restart"/>
                  <w:tcBorders>
                    <w:tl2br w:val="nil"/>
                    <w:tr2bl w:val="nil"/>
                  </w:tcBorders>
                  <w:noWrap w:val="0"/>
                  <w:vAlign w:val="center"/>
                </w:tcPr>
                <w:p>
                  <w:pPr>
                    <w:jc w:val="center"/>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cs="Times New Roman"/>
                      <w:bCs/>
                      <w:color w:val="auto"/>
                      <w:lang w:eastAsia="zh-CN" w:bidi="ar"/>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412" w:hRule="atLeast"/>
                <w:jc w:val="center"/>
              </w:trPr>
              <w:tc>
                <w:tcPr>
                  <w:tcW w:w="1227" w:type="dxa"/>
                  <w:vMerge w:val="continue"/>
                  <w:tcBorders>
                    <w:tl2br w:val="nil"/>
                    <w:tr2bl w:val="nil"/>
                  </w:tcBorders>
                  <w:noWrap w:val="0"/>
                  <w:vAlign w:val="center"/>
                </w:tcPr>
                <w:p>
                  <w:pPr>
                    <w:snapToGrid w:val="0"/>
                    <w:jc w:val="center"/>
                    <w:rPr>
                      <w:rFonts w:ascii="Times New Roman" w:hAnsi="Times New Roman" w:cs="Times New Roman"/>
                      <w:bCs/>
                      <w:color w:val="auto"/>
                      <w:lang w:bidi="ar"/>
                    </w:rPr>
                  </w:pPr>
                </w:p>
              </w:tc>
              <w:tc>
                <w:tcPr>
                  <w:tcW w:w="975" w:type="dxa"/>
                  <w:tcBorders>
                    <w:tl2br w:val="nil"/>
                    <w:tr2bl w:val="nil"/>
                  </w:tcBorders>
                  <w:noWrap w:val="0"/>
                  <w:vAlign w:val="center"/>
                </w:tcPr>
                <w:p>
                  <w:pPr>
                    <w:snapToGrid w:val="0"/>
                    <w:jc w:val="center"/>
                    <w:rPr>
                      <w:rFonts w:hint="default" w:cs="Times New Roman"/>
                      <w:bCs/>
                      <w:color w:val="auto"/>
                      <w:lang w:val="en-US" w:eastAsia="zh-CN" w:bidi="ar"/>
                    </w:rPr>
                  </w:pPr>
                  <w:r>
                    <w:rPr>
                      <w:rFonts w:hint="eastAsia" w:cs="Times New Roman"/>
                      <w:bCs/>
                      <w:color w:val="auto"/>
                      <w:lang w:val="en-US" w:eastAsia="zh-CN" w:bidi="ar"/>
                    </w:rPr>
                    <w:t>30</w:t>
                  </w:r>
                </w:p>
              </w:tc>
              <w:tc>
                <w:tcPr>
                  <w:tcW w:w="1440" w:type="dxa"/>
                  <w:tcBorders>
                    <w:tl2br w:val="nil"/>
                    <w:tr2bl w:val="nil"/>
                  </w:tcBorders>
                  <w:noWrap w:val="0"/>
                  <w:vAlign w:val="center"/>
                </w:tcPr>
                <w:p>
                  <w:pPr>
                    <w:snapToGrid w:val="0"/>
                    <w:jc w:val="center"/>
                    <w:rPr>
                      <w:rFonts w:hint="default" w:cs="Times New Roman"/>
                      <w:bCs/>
                      <w:color w:val="auto"/>
                      <w:lang w:val="en-US" w:eastAsia="zh-CN" w:bidi="ar"/>
                    </w:rPr>
                  </w:pPr>
                  <w:r>
                    <w:rPr>
                      <w:rFonts w:hint="eastAsia" w:cs="Times New Roman"/>
                      <w:bCs/>
                      <w:color w:val="auto"/>
                      <w:lang w:val="en-US" w:eastAsia="zh-CN" w:bidi="ar"/>
                    </w:rPr>
                    <w:t>20</w:t>
                  </w:r>
                </w:p>
              </w:tc>
              <w:tc>
                <w:tcPr>
                  <w:tcW w:w="2250" w:type="dxa"/>
                  <w:tcBorders>
                    <w:tl2br w:val="nil"/>
                    <w:tr2bl w:val="nil"/>
                  </w:tcBorders>
                  <w:noWrap w:val="0"/>
                  <w:vAlign w:val="center"/>
                </w:tcPr>
                <w:p>
                  <w:pPr>
                    <w:jc w:val="center"/>
                    <w:rPr>
                      <w:rFonts w:hint="eastAsia" w:ascii="Times New Roman" w:hAnsi="Times New Roman" w:eastAsia="宋体" w:cs="Times New Roman"/>
                      <w:color w:val="auto"/>
                      <w:lang w:eastAsia="zh-CN"/>
                    </w:rPr>
                  </w:pPr>
                  <w:r>
                    <w:rPr>
                      <w:rFonts w:hint="eastAsia" w:ascii="Times New Roman" w:hAnsi="Times New Roman" w:cs="Times New Roman"/>
                      <w:color w:val="auto"/>
                      <w:lang w:eastAsia="zh-CN"/>
                    </w:rPr>
                    <w:t>监控处任意一次浓度值</w:t>
                  </w:r>
                </w:p>
              </w:tc>
              <w:tc>
                <w:tcPr>
                  <w:tcW w:w="2026" w:type="dxa"/>
                  <w:vMerge w:val="continue"/>
                  <w:tcBorders>
                    <w:tl2br w:val="nil"/>
                    <w:tr2bl w:val="nil"/>
                  </w:tcBorders>
                  <w:noWrap w:val="0"/>
                  <w:vAlign w:val="center"/>
                </w:tcPr>
                <w:p>
                  <w:pPr>
                    <w:jc w:val="center"/>
                    <w:rPr>
                      <w:rFonts w:ascii="Times New Roman" w:hAnsi="Times New Roman" w:cs="Times New Roman"/>
                      <w:bCs/>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814" w:hRule="atLeast"/>
                <w:jc w:val="center"/>
              </w:trPr>
              <w:tc>
                <w:tcPr>
                  <w:tcW w:w="7918" w:type="dxa"/>
                  <w:gridSpan w:val="5"/>
                  <w:tcBorders>
                    <w:tl2br w:val="nil"/>
                    <w:tr2bl w:val="nil"/>
                  </w:tcBorders>
                  <w:noWrap w:val="0"/>
                  <w:vAlign w:val="center"/>
                </w:tcPr>
                <w:p>
                  <w:pPr>
                    <w:numPr>
                      <w:ilvl w:val="0"/>
                      <w:numId w:val="2"/>
                    </w:numPr>
                    <w:spacing w:line="240" w:lineRule="auto"/>
                    <w:jc w:val="left"/>
                    <w:rPr>
                      <w:rFonts w:hint="eastAsia"/>
                      <w:lang w:val="en-US" w:eastAsia="zh-CN"/>
                    </w:rPr>
                  </w:pPr>
                  <w:r>
                    <w:rPr>
                      <w:rFonts w:hint="eastAsia"/>
                      <w:lang w:val="en-US" w:eastAsia="zh-CN"/>
                    </w:rPr>
                    <w:t>对厂区内VOCs无组织排放进行监控时，在厂房门窗或通风口、其他开口（孔）等排放口外1m，距离地面1.5m以上位置处进行监测。若厂房不完整（如有顶无围墙），则在操作工位下风向1m，距离地面1.5m以上位置处进行监测。</w:t>
                  </w:r>
                </w:p>
                <w:p>
                  <w:pPr>
                    <w:pStyle w:val="21"/>
                    <w:numPr>
                      <w:ilvl w:val="0"/>
                      <w:numId w:val="0"/>
                    </w:numPr>
                    <w:spacing w:line="240" w:lineRule="auto"/>
                    <w:rPr>
                      <w:rFonts w:hint="default"/>
                      <w:lang w:val="en-US" w:eastAsia="zh-CN"/>
                    </w:rPr>
                  </w:pPr>
                  <w:r>
                    <w:rPr>
                      <w:rFonts w:hint="eastAsia" w:ascii="Times New Roman" w:hAnsi="Times New Roman" w:eastAsia="黑体" w:cs="Times New Roman"/>
                      <w:lang w:val="en-US" w:eastAsia="zh-CN"/>
                    </w:rPr>
                    <w:t>2、</w:t>
                  </w:r>
                  <w:r>
                    <w:rPr>
                      <w:rFonts w:hint="default" w:ascii="Times New Roman" w:hAnsi="Times New Roman" w:eastAsia="宋体" w:cs="Times New Roman"/>
                      <w:lang w:val="en-US" w:eastAsia="zh-CN"/>
                    </w:rPr>
                    <w:t>厂区内非甲烷总烃</w:t>
                  </w:r>
                  <w:r>
                    <w:rPr>
                      <w:rFonts w:hint="eastAsia" w:ascii="Times New Roman" w:hAnsi="Times New Roman" w:eastAsia="宋体" w:cs="Times New Roman"/>
                      <w:lang w:val="en-US" w:eastAsia="zh-CN"/>
                    </w:rPr>
                    <w:t>任何1h平均浓度的监测采用HJ604、HJ1012规定的方法，以连续1h采样获取平均值，或在1h内以等时间间隔采集3~4个样品计平均值。厂区内非甲烷总烃任意一次浓度值的监测，按便携式监测仪器相关规定执行。</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sz w:val="24"/>
              </w:rPr>
              <w:t>（</w:t>
            </w:r>
            <w:r>
              <w:rPr>
                <w:rFonts w:hint="eastAsia"/>
                <w:sz w:val="24"/>
              </w:rPr>
              <w:t>2</w:t>
            </w:r>
            <w:r>
              <w:rPr>
                <w:sz w:val="24"/>
              </w:rPr>
              <w:t>）生活污水执行《污水综合排放标准》（GB8978-1996）三级标准</w:t>
            </w:r>
            <w:r>
              <w:rPr>
                <w:rFonts w:hint="eastAsia"/>
                <w:sz w:val="24"/>
              </w:rPr>
              <w:t>，</w:t>
            </w:r>
            <w:r>
              <w:rPr>
                <w:sz w:val="24"/>
              </w:rPr>
              <w:t>其中氨氮执行</w:t>
            </w:r>
            <w:r>
              <w:rPr>
                <w:rFonts w:hint="eastAsia"/>
                <w:sz w:val="24"/>
              </w:rPr>
              <w:t>《污水排入城镇下水道水质标准》（GB/T31962-2015）表1B级标准限值要求</w:t>
            </w:r>
            <w:r>
              <w:rPr>
                <w:sz w:val="24"/>
              </w:rPr>
              <w:t>。</w:t>
            </w:r>
          </w:p>
          <w:p>
            <w:pPr>
              <w:pStyle w:val="9"/>
              <w:spacing w:after="0"/>
              <w:jc w:val="center"/>
              <w:rPr>
                <w:rFonts w:hint="eastAsia" w:ascii="Times New Roman" w:hAnsi="Times New Roman" w:eastAsia="宋体" w:cs="Times New Roman"/>
                <w:b/>
                <w:bCs/>
                <w:color w:val="auto"/>
                <w:kern w:val="2"/>
                <w:sz w:val="21"/>
                <w:szCs w:val="24"/>
                <w:lang w:val="en-US" w:eastAsia="zh-CN" w:bidi="ar"/>
              </w:rPr>
            </w:pPr>
            <w:r>
              <w:rPr>
                <w:rFonts w:hint="eastAsia" w:ascii="Times New Roman" w:hAnsi="Times New Roman" w:eastAsia="宋体" w:cs="Times New Roman"/>
                <w:b/>
                <w:bCs/>
                <w:color w:val="auto"/>
                <w:kern w:val="2"/>
                <w:sz w:val="21"/>
                <w:szCs w:val="24"/>
                <w:lang w:val="en-US" w:eastAsia="zh-CN" w:bidi="ar"/>
              </w:rPr>
              <w:t>表1</w:t>
            </w:r>
            <w:r>
              <w:rPr>
                <w:rFonts w:hint="eastAsia" w:ascii="Times New Roman" w:hAnsi="Times New Roman" w:cs="Times New Roman"/>
                <w:b/>
                <w:bCs/>
                <w:color w:val="auto"/>
                <w:kern w:val="2"/>
                <w:sz w:val="21"/>
                <w:szCs w:val="24"/>
                <w:lang w:val="en-US" w:eastAsia="zh-CN" w:bidi="ar"/>
              </w:rPr>
              <w:t>8</w:t>
            </w:r>
            <w:r>
              <w:rPr>
                <w:rFonts w:hint="eastAsia" w:ascii="Times New Roman" w:hAnsi="Times New Roman" w:eastAsia="宋体" w:cs="Times New Roman"/>
                <w:b/>
                <w:bCs/>
                <w:color w:val="auto"/>
                <w:kern w:val="2"/>
                <w:sz w:val="21"/>
                <w:szCs w:val="24"/>
                <w:lang w:val="en-US" w:eastAsia="zh-CN" w:bidi="ar"/>
              </w:rPr>
              <w:t xml:space="preserve"> </w:t>
            </w:r>
            <w:r>
              <w:rPr>
                <w:rFonts w:hint="eastAsia" w:ascii="Times New Roman" w:hAnsi="Times New Roman" w:cs="Times New Roman"/>
                <w:b/>
                <w:bCs/>
                <w:color w:val="auto"/>
                <w:kern w:val="2"/>
                <w:sz w:val="21"/>
                <w:szCs w:val="24"/>
                <w:lang w:val="en-US" w:eastAsia="zh-CN" w:bidi="ar"/>
              </w:rPr>
              <w:t xml:space="preserve">  </w:t>
            </w:r>
            <w:r>
              <w:rPr>
                <w:rFonts w:hint="eastAsia" w:ascii="Times New Roman" w:hAnsi="Times New Roman" w:eastAsia="宋体" w:cs="Times New Roman"/>
                <w:b/>
                <w:bCs/>
                <w:color w:val="auto"/>
                <w:kern w:val="2"/>
                <w:sz w:val="21"/>
                <w:szCs w:val="24"/>
                <w:lang w:val="en-US" w:eastAsia="zh-CN" w:bidi="ar"/>
              </w:rPr>
              <w:t>生活污水排放执行标准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2"/>
              <w:gridCol w:w="1682"/>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2" w:type="dxa"/>
                  <w:vAlign w:val="center"/>
                </w:tcPr>
                <w:p>
                  <w:pPr>
                    <w:jc w:val="center"/>
                    <w:rPr>
                      <w:b/>
                      <w:szCs w:val="21"/>
                    </w:rPr>
                  </w:pPr>
                  <w:r>
                    <w:rPr>
                      <w:b/>
                      <w:szCs w:val="21"/>
                    </w:rPr>
                    <w:t>标准名称及级（类）别</w:t>
                  </w:r>
                </w:p>
              </w:tc>
              <w:tc>
                <w:tcPr>
                  <w:tcW w:w="1682" w:type="dxa"/>
                  <w:vAlign w:val="center"/>
                </w:tcPr>
                <w:p>
                  <w:pPr>
                    <w:jc w:val="center"/>
                    <w:rPr>
                      <w:b/>
                      <w:szCs w:val="21"/>
                    </w:rPr>
                  </w:pPr>
                  <w:r>
                    <w:rPr>
                      <w:b/>
                      <w:szCs w:val="21"/>
                    </w:rPr>
                    <w:t>项目</w:t>
                  </w:r>
                </w:p>
              </w:tc>
              <w:tc>
                <w:tcPr>
                  <w:tcW w:w="2657" w:type="dxa"/>
                  <w:vAlign w:val="center"/>
                </w:tcPr>
                <w:p>
                  <w:pPr>
                    <w:jc w:val="center"/>
                    <w:rPr>
                      <w:b/>
                      <w:szCs w:val="21"/>
                    </w:rPr>
                  </w:pPr>
                  <w:r>
                    <w:rPr>
                      <w:b/>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2" w:type="dxa"/>
                  <w:vMerge w:val="restart"/>
                  <w:vAlign w:val="center"/>
                </w:tcPr>
                <w:p>
                  <w:pPr>
                    <w:jc w:val="center"/>
                    <w:rPr>
                      <w:szCs w:val="21"/>
                    </w:rPr>
                  </w:pPr>
                  <w:r>
                    <w:rPr>
                      <w:szCs w:val="21"/>
                    </w:rPr>
                    <w:t>《污水综合排放标准》（GB8978-1996）三级标准</w:t>
                  </w:r>
                </w:p>
              </w:tc>
              <w:tc>
                <w:tcPr>
                  <w:tcW w:w="1682" w:type="dxa"/>
                </w:tcPr>
                <w:p>
                  <w:pPr>
                    <w:jc w:val="center"/>
                    <w:rPr>
                      <w:szCs w:val="21"/>
                    </w:rPr>
                  </w:pPr>
                  <w:r>
                    <w:rPr>
                      <w:szCs w:val="21"/>
                    </w:rPr>
                    <w:t>COD</w:t>
                  </w:r>
                </w:p>
              </w:tc>
              <w:tc>
                <w:tcPr>
                  <w:tcW w:w="2657" w:type="dxa"/>
                  <w:vAlign w:val="center"/>
                </w:tcPr>
                <w:p>
                  <w:pPr>
                    <w:jc w:val="center"/>
                    <w:rPr>
                      <w:szCs w:val="21"/>
                    </w:rPr>
                  </w:pPr>
                  <w:r>
                    <w:rPr>
                      <w:szCs w:val="21"/>
                    </w:rPr>
                    <w:t>500mg/L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2" w:type="dxa"/>
                  <w:vMerge w:val="continue"/>
                </w:tcPr>
                <w:p>
                  <w:pPr>
                    <w:rPr>
                      <w:szCs w:val="21"/>
                    </w:rPr>
                  </w:pPr>
                </w:p>
              </w:tc>
              <w:tc>
                <w:tcPr>
                  <w:tcW w:w="1682" w:type="dxa"/>
                </w:tcPr>
                <w:p>
                  <w:pPr>
                    <w:jc w:val="center"/>
                    <w:rPr>
                      <w:szCs w:val="21"/>
                      <w:vertAlign w:val="subscript"/>
                    </w:rPr>
                  </w:pPr>
                  <w:r>
                    <w:rPr>
                      <w:szCs w:val="21"/>
                    </w:rPr>
                    <w:t>BOD</w:t>
                  </w:r>
                  <w:r>
                    <w:rPr>
                      <w:szCs w:val="21"/>
                      <w:vertAlign w:val="subscript"/>
                    </w:rPr>
                    <w:t>5</w:t>
                  </w:r>
                </w:p>
              </w:tc>
              <w:tc>
                <w:tcPr>
                  <w:tcW w:w="2657" w:type="dxa"/>
                  <w:vAlign w:val="center"/>
                </w:tcPr>
                <w:p>
                  <w:pPr>
                    <w:jc w:val="center"/>
                    <w:rPr>
                      <w:szCs w:val="21"/>
                    </w:rPr>
                  </w:pPr>
                  <w:r>
                    <w:rPr>
                      <w:szCs w:val="21"/>
                    </w:rPr>
                    <w:t>300mg/L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2" w:type="dxa"/>
                  <w:vMerge w:val="continue"/>
                </w:tcPr>
                <w:p>
                  <w:pPr>
                    <w:rPr>
                      <w:szCs w:val="21"/>
                    </w:rPr>
                  </w:pPr>
                </w:p>
              </w:tc>
              <w:tc>
                <w:tcPr>
                  <w:tcW w:w="1682" w:type="dxa"/>
                </w:tcPr>
                <w:p>
                  <w:pPr>
                    <w:jc w:val="center"/>
                    <w:rPr>
                      <w:szCs w:val="21"/>
                    </w:rPr>
                  </w:pPr>
                  <w:r>
                    <w:rPr>
                      <w:szCs w:val="21"/>
                    </w:rPr>
                    <w:t>SS</w:t>
                  </w:r>
                </w:p>
              </w:tc>
              <w:tc>
                <w:tcPr>
                  <w:tcW w:w="2657" w:type="dxa"/>
                  <w:vAlign w:val="center"/>
                </w:tcPr>
                <w:p>
                  <w:pPr>
                    <w:jc w:val="center"/>
                    <w:rPr>
                      <w:szCs w:val="21"/>
                    </w:rPr>
                  </w:pPr>
                  <w:r>
                    <w:rPr>
                      <w:szCs w:val="21"/>
                    </w:rPr>
                    <w:t>400mg/L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2" w:type="dxa"/>
                </w:tcPr>
                <w:p>
                  <w:pPr>
                    <w:jc w:val="center"/>
                    <w:rPr>
                      <w:szCs w:val="21"/>
                    </w:rPr>
                  </w:pPr>
                  <w:r>
                    <w:rPr>
                      <w:rFonts w:hint="eastAsia"/>
                    </w:rPr>
                    <w:t>《污水排入城镇下水道水质标准》（GB/T31962-2015）表1B级标准</w:t>
                  </w:r>
                </w:p>
              </w:tc>
              <w:tc>
                <w:tcPr>
                  <w:tcW w:w="1682" w:type="dxa"/>
                  <w:vAlign w:val="center"/>
                </w:tcPr>
                <w:p>
                  <w:pPr>
                    <w:jc w:val="center"/>
                    <w:rPr>
                      <w:szCs w:val="21"/>
                    </w:rPr>
                  </w:pPr>
                  <w:r>
                    <w:rPr>
                      <w:szCs w:val="21"/>
                    </w:rPr>
                    <w:t>氨氮</w:t>
                  </w:r>
                </w:p>
              </w:tc>
              <w:tc>
                <w:tcPr>
                  <w:tcW w:w="2657" w:type="dxa"/>
                  <w:vAlign w:val="center"/>
                </w:tcPr>
                <w:p>
                  <w:pPr>
                    <w:jc w:val="center"/>
                    <w:rPr>
                      <w:szCs w:val="21"/>
                    </w:rPr>
                  </w:pPr>
                  <w:r>
                    <w:rPr>
                      <w:szCs w:val="21"/>
                    </w:rPr>
                    <w:t>45 mg/L</w:t>
                  </w:r>
                </w:p>
              </w:tc>
            </w:tr>
          </w:tbl>
          <w:p>
            <w:pPr>
              <w:spacing w:line="360" w:lineRule="auto"/>
              <w:ind w:firstLine="480" w:firstLineChars="200"/>
              <w:rPr>
                <w:sz w:val="24"/>
              </w:rPr>
            </w:pPr>
            <w:r>
              <w:rPr>
                <w:sz w:val="24"/>
              </w:rPr>
              <w:t>（</w:t>
            </w:r>
            <w:r>
              <w:rPr>
                <w:rFonts w:hint="eastAsia"/>
                <w:sz w:val="24"/>
              </w:rPr>
              <w:t>3</w:t>
            </w:r>
            <w:r>
              <w:rPr>
                <w:sz w:val="24"/>
              </w:rPr>
              <w:t>）噪声排放执行《工业企业厂界环境噪声排放标准》（GB12348-2008）2类标准。</w:t>
            </w:r>
          </w:p>
          <w:p>
            <w:pPr>
              <w:pStyle w:val="9"/>
              <w:spacing w:after="0"/>
              <w:jc w:val="center"/>
              <w:rPr>
                <w:rFonts w:hint="eastAsia" w:ascii="Times New Roman" w:hAnsi="Times New Roman" w:eastAsia="宋体" w:cs="Times New Roman"/>
                <w:b/>
                <w:bCs/>
                <w:color w:val="auto"/>
                <w:kern w:val="2"/>
                <w:sz w:val="21"/>
                <w:szCs w:val="24"/>
                <w:lang w:val="en-US" w:eastAsia="zh-CN" w:bidi="ar"/>
              </w:rPr>
            </w:pPr>
            <w:r>
              <w:rPr>
                <w:rFonts w:hint="eastAsia" w:ascii="Times New Roman" w:hAnsi="Times New Roman" w:eastAsia="宋体" w:cs="Times New Roman"/>
                <w:b/>
                <w:bCs/>
                <w:color w:val="auto"/>
                <w:kern w:val="2"/>
                <w:sz w:val="21"/>
                <w:szCs w:val="24"/>
                <w:lang w:val="en-US" w:eastAsia="zh-CN" w:bidi="ar"/>
              </w:rPr>
              <w:t>表1</w:t>
            </w:r>
            <w:r>
              <w:rPr>
                <w:rFonts w:hint="eastAsia" w:ascii="Times New Roman" w:hAnsi="Times New Roman" w:cs="Times New Roman"/>
                <w:b/>
                <w:bCs/>
                <w:color w:val="auto"/>
                <w:kern w:val="2"/>
                <w:sz w:val="21"/>
                <w:szCs w:val="24"/>
                <w:lang w:val="en-US" w:eastAsia="zh-CN" w:bidi="ar"/>
              </w:rPr>
              <w:t xml:space="preserve">9  </w:t>
            </w:r>
            <w:r>
              <w:rPr>
                <w:rFonts w:hint="eastAsia" w:ascii="Times New Roman" w:hAnsi="Times New Roman" w:eastAsia="宋体" w:cs="Times New Roman"/>
                <w:b/>
                <w:bCs/>
                <w:color w:val="auto"/>
                <w:kern w:val="2"/>
                <w:sz w:val="21"/>
                <w:szCs w:val="24"/>
                <w:lang w:val="en-US" w:eastAsia="zh-CN" w:bidi="ar"/>
              </w:rPr>
              <w:t>厂（场）界环境噪声排放标准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8"/>
              <w:gridCol w:w="1935"/>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3838" w:type="dxa"/>
                  <w:vAlign w:val="center"/>
                </w:tcPr>
                <w:p>
                  <w:pPr>
                    <w:jc w:val="center"/>
                    <w:rPr>
                      <w:b/>
                      <w:szCs w:val="21"/>
                    </w:rPr>
                  </w:pPr>
                  <w:r>
                    <w:rPr>
                      <w:b/>
                      <w:szCs w:val="21"/>
                    </w:rPr>
                    <w:t>污染源</w:t>
                  </w:r>
                </w:p>
              </w:tc>
              <w:tc>
                <w:tcPr>
                  <w:tcW w:w="3923" w:type="dxa"/>
                  <w:gridSpan w:val="2"/>
                </w:tcPr>
                <w:p>
                  <w:pPr>
                    <w:jc w:val="center"/>
                    <w:rPr>
                      <w:b/>
                      <w:szCs w:val="21"/>
                    </w:rPr>
                  </w:pPr>
                  <w:r>
                    <w:rPr>
                      <w:b/>
                      <w:szCs w:val="21"/>
                    </w:rPr>
                    <w:t>噪声限值dB(A)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3838" w:type="dxa"/>
                  <w:vMerge w:val="restart"/>
                  <w:vAlign w:val="center"/>
                </w:tcPr>
                <w:p>
                  <w:pPr>
                    <w:jc w:val="center"/>
                    <w:rPr>
                      <w:szCs w:val="21"/>
                    </w:rPr>
                  </w:pPr>
                  <w:r>
                    <w:rPr>
                      <w:szCs w:val="21"/>
                    </w:rPr>
                    <w:t>设备噪声</w:t>
                  </w:r>
                </w:p>
              </w:tc>
              <w:tc>
                <w:tcPr>
                  <w:tcW w:w="1935" w:type="dxa"/>
                  <w:vAlign w:val="center"/>
                </w:tcPr>
                <w:p>
                  <w:pPr>
                    <w:jc w:val="center"/>
                    <w:rPr>
                      <w:szCs w:val="21"/>
                    </w:rPr>
                  </w:pPr>
                  <w:r>
                    <w:rPr>
                      <w:szCs w:val="21"/>
                    </w:rPr>
                    <w:t>昼间</w:t>
                  </w:r>
                </w:p>
              </w:tc>
              <w:tc>
                <w:tcPr>
                  <w:tcW w:w="1988" w:type="dxa"/>
                </w:tcPr>
                <w:p>
                  <w:pPr>
                    <w:jc w:val="center"/>
                    <w:rPr>
                      <w:szCs w:val="21"/>
                    </w:rPr>
                  </w:pPr>
                  <w:r>
                    <w:rPr>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3838" w:type="dxa"/>
                  <w:vMerge w:val="continue"/>
                </w:tcPr>
                <w:p>
                  <w:pPr>
                    <w:rPr>
                      <w:szCs w:val="21"/>
                    </w:rPr>
                  </w:pPr>
                </w:p>
              </w:tc>
              <w:tc>
                <w:tcPr>
                  <w:tcW w:w="1935" w:type="dxa"/>
                </w:tcPr>
                <w:p>
                  <w:pPr>
                    <w:jc w:val="center"/>
                    <w:rPr>
                      <w:szCs w:val="21"/>
                    </w:rPr>
                  </w:pPr>
                  <w:r>
                    <w:rPr>
                      <w:szCs w:val="21"/>
                    </w:rPr>
                    <w:t>60</w:t>
                  </w:r>
                </w:p>
              </w:tc>
              <w:tc>
                <w:tcPr>
                  <w:tcW w:w="1988" w:type="dxa"/>
                </w:tcPr>
                <w:p>
                  <w:pPr>
                    <w:jc w:val="center"/>
                    <w:rPr>
                      <w:szCs w:val="21"/>
                    </w:rPr>
                  </w:pPr>
                  <w:r>
                    <w:rPr>
                      <w:szCs w:val="21"/>
                    </w:rPr>
                    <w:t>50</w:t>
                  </w:r>
                </w:p>
              </w:tc>
            </w:tr>
          </w:tbl>
          <w:p>
            <w:pPr>
              <w:spacing w:line="360" w:lineRule="auto"/>
              <w:ind w:firstLine="480" w:firstLineChars="200"/>
            </w:pPr>
            <w:r>
              <w:rPr>
                <w:sz w:val="24"/>
              </w:rPr>
              <w:t>（4）</w:t>
            </w:r>
            <w:r>
              <w:rPr>
                <w:rFonts w:hint="eastAsia"/>
                <w:color w:val="000000"/>
                <w:sz w:val="24"/>
                <w:szCs w:val="24"/>
                <w:lang w:val="en-US" w:eastAsia="zh-CN"/>
              </w:rPr>
              <w:t>一般</w:t>
            </w:r>
            <w:r>
              <w:rPr>
                <w:rFonts w:hint="eastAsia"/>
                <w:color w:val="000000"/>
                <w:sz w:val="24"/>
                <w:szCs w:val="24"/>
              </w:rPr>
              <w:t>固体废弃物排放</w:t>
            </w:r>
            <w:r>
              <w:rPr>
                <w:color w:val="000000"/>
                <w:sz w:val="24"/>
                <w:szCs w:val="24"/>
              </w:rPr>
              <w:t>执行《一般工业固体废物贮存、处置场污染控制标准》 （GB18599-2001）及</w:t>
            </w:r>
            <w:r>
              <w:rPr>
                <w:rFonts w:hint="eastAsia"/>
                <w:color w:val="000000"/>
                <w:sz w:val="24"/>
                <w:szCs w:val="24"/>
              </w:rPr>
              <w:t>其</w:t>
            </w:r>
            <w:r>
              <w:rPr>
                <w:color w:val="000000"/>
                <w:sz w:val="24"/>
                <w:szCs w:val="24"/>
              </w:rPr>
              <w:t>修改</w:t>
            </w:r>
            <w:r>
              <w:rPr>
                <w:rFonts w:hint="eastAsia"/>
                <w:color w:val="000000"/>
                <w:sz w:val="24"/>
                <w:szCs w:val="24"/>
              </w:rPr>
              <w:t>通知</w:t>
            </w:r>
            <w:r>
              <w:rPr>
                <w:color w:val="000000"/>
                <w:sz w:val="24"/>
                <w:szCs w:val="24"/>
              </w:rPr>
              <w:t>单中</w:t>
            </w:r>
            <w:r>
              <w:rPr>
                <w:rFonts w:hint="eastAsia"/>
                <w:color w:val="000000"/>
                <w:sz w:val="24"/>
                <w:szCs w:val="24"/>
              </w:rPr>
              <w:t>的有关规定</w:t>
            </w:r>
            <w:r>
              <w:rPr>
                <w:color w:val="000000"/>
                <w:sz w:val="24"/>
                <w:szCs w:val="24"/>
              </w:rPr>
              <w:t>。危险废物</w:t>
            </w:r>
            <w:r>
              <w:rPr>
                <w:rFonts w:hint="eastAsia"/>
                <w:color w:val="000000"/>
                <w:sz w:val="24"/>
                <w:szCs w:val="24"/>
              </w:rPr>
              <w:t>处理</w:t>
            </w:r>
            <w:r>
              <w:rPr>
                <w:color w:val="000000"/>
                <w:sz w:val="24"/>
                <w:szCs w:val="24"/>
              </w:rPr>
              <w:t>执行《危险废物贮存污染控制标准》（GB18597-2001）及修改单中的相关规定。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2" w:hRule="atLeast"/>
        </w:trPr>
        <w:tc>
          <w:tcPr>
            <w:tcW w:w="456" w:type="dxa"/>
            <w:tcBorders>
              <w:top w:val="single" w:color="auto" w:sz="4" w:space="0"/>
              <w:right w:val="single" w:color="auto" w:sz="4" w:space="0"/>
            </w:tcBorders>
            <w:vAlign w:val="center"/>
          </w:tcPr>
          <w:p>
            <w:pPr>
              <w:rPr>
                <w:rFonts w:eastAsia="黑体"/>
                <w:sz w:val="24"/>
              </w:rPr>
            </w:pPr>
            <w:r>
              <w:rPr>
                <w:rFonts w:hint="eastAsia" w:ascii="宋体" w:hAnsi="宋体" w:eastAsia="宋体" w:cs="宋体"/>
                <w:sz w:val="24"/>
              </w:rPr>
              <w:t>总量控制指标</w:t>
            </w:r>
          </w:p>
        </w:tc>
        <w:tc>
          <w:tcPr>
            <w:tcW w:w="8066" w:type="dxa"/>
            <w:tcBorders>
              <w:top w:val="single" w:color="auto" w:sz="4" w:space="0"/>
              <w:left w:val="single" w:color="auto" w:sz="4" w:space="0"/>
            </w:tcBorders>
            <w:vAlign w:val="center"/>
          </w:tcPr>
          <w:p>
            <w:pPr>
              <w:spacing w:line="360" w:lineRule="auto"/>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r>
              <w:rPr>
                <w:sz w:val="24"/>
              </w:rPr>
              <w:t>根据《“十三五”主要污染物总量控制规划编制技术指南》及《陕西省“十三五”环境保护规划》中提出的主要污染物排放总量控制项目废气：SO</w:t>
            </w:r>
            <w:r>
              <w:rPr>
                <w:sz w:val="24"/>
                <w:vertAlign w:val="subscript"/>
              </w:rPr>
              <w:t>2</w:t>
            </w:r>
            <w:r>
              <w:rPr>
                <w:sz w:val="24"/>
              </w:rPr>
              <w:t>、NOx、VOC</w:t>
            </w:r>
            <w:r>
              <w:rPr>
                <w:sz w:val="24"/>
                <w:vertAlign w:val="subscript"/>
              </w:rPr>
              <w:t>s</w:t>
            </w:r>
            <w:r>
              <w:rPr>
                <w:sz w:val="24"/>
              </w:rPr>
              <w:t>（非甲烷总烃）；废水：COD、氨氮。</w:t>
            </w:r>
          </w:p>
          <w:p>
            <w:pPr>
              <w:spacing w:line="360" w:lineRule="auto"/>
              <w:ind w:firstLine="480" w:firstLineChars="200"/>
              <w:rPr>
                <w:color w:val="auto"/>
                <w:sz w:val="24"/>
              </w:rPr>
            </w:pPr>
            <w:r>
              <w:rPr>
                <w:color w:val="000000"/>
                <w:sz w:val="24"/>
              </w:rPr>
              <w:t>根据项目排污特征，</w:t>
            </w:r>
            <w:r>
              <w:rPr>
                <w:rFonts w:hint="eastAsia"/>
                <w:color w:val="000000"/>
                <w:sz w:val="24"/>
                <w:lang w:val="en-US" w:eastAsia="zh-CN"/>
              </w:rPr>
              <w:t>本</w:t>
            </w:r>
            <w:r>
              <w:rPr>
                <w:color w:val="000000"/>
                <w:sz w:val="24"/>
                <w:szCs w:val="24"/>
              </w:rPr>
              <w:t>项目的</w:t>
            </w:r>
            <w:r>
              <w:rPr>
                <w:rFonts w:hint="eastAsia"/>
                <w:color w:val="000000"/>
                <w:sz w:val="24"/>
                <w:szCs w:val="24"/>
                <w:lang w:eastAsia="zh-CN"/>
              </w:rPr>
              <w:t>污染物排放</w:t>
            </w:r>
            <w:r>
              <w:rPr>
                <w:color w:val="000000"/>
                <w:sz w:val="24"/>
                <w:szCs w:val="24"/>
              </w:rPr>
              <w:t>总量</w:t>
            </w:r>
            <w:r>
              <w:rPr>
                <w:rFonts w:hint="eastAsia"/>
                <w:color w:val="auto"/>
                <w:sz w:val="24"/>
                <w:szCs w:val="24"/>
                <w:lang w:val="en-US" w:eastAsia="zh-CN"/>
              </w:rPr>
              <w:t>为：COD排放量为0.029</w:t>
            </w:r>
            <w:r>
              <w:rPr>
                <w:color w:val="auto"/>
                <w:sz w:val="24"/>
                <w:szCs w:val="24"/>
                <w:highlight w:val="none"/>
              </w:rPr>
              <w:t>t/a</w:t>
            </w:r>
            <w:r>
              <w:rPr>
                <w:rFonts w:hint="eastAsia"/>
                <w:color w:val="auto"/>
                <w:sz w:val="24"/>
                <w:szCs w:val="24"/>
                <w:highlight w:val="none"/>
                <w:lang w:eastAsia="zh-CN"/>
              </w:rPr>
              <w:t>；氨氮</w:t>
            </w:r>
            <w:r>
              <w:rPr>
                <w:rFonts w:hint="eastAsia"/>
                <w:color w:val="auto"/>
                <w:sz w:val="24"/>
                <w:szCs w:val="24"/>
                <w:highlight w:val="none"/>
                <w:lang w:val="en-US" w:eastAsia="zh-CN"/>
              </w:rPr>
              <w:t>排放量为0.003</w:t>
            </w:r>
            <w:r>
              <w:rPr>
                <w:color w:val="auto"/>
                <w:sz w:val="24"/>
                <w:szCs w:val="24"/>
                <w:highlight w:val="none"/>
              </w:rPr>
              <w:t>t/a</w:t>
            </w:r>
            <w:r>
              <w:rPr>
                <w:rFonts w:hint="eastAsia"/>
                <w:color w:val="auto"/>
                <w:sz w:val="24"/>
                <w:szCs w:val="24"/>
                <w:highlight w:val="none"/>
                <w:lang w:eastAsia="zh-CN"/>
              </w:rPr>
              <w:t>；</w:t>
            </w:r>
            <w:r>
              <w:rPr>
                <w:rFonts w:hint="eastAsia"/>
                <w:color w:val="auto"/>
                <w:sz w:val="24"/>
                <w:szCs w:val="24"/>
                <w:lang w:val="en-US" w:eastAsia="zh-CN"/>
              </w:rPr>
              <w:t>非甲烷总烃排放量为</w:t>
            </w:r>
            <w:r>
              <w:rPr>
                <w:rFonts w:hint="eastAsia"/>
                <w:color w:val="auto"/>
                <w:sz w:val="24"/>
                <w:szCs w:val="24"/>
                <w:highlight w:val="none"/>
                <w:lang w:val="en-US" w:eastAsia="zh-CN"/>
              </w:rPr>
              <w:t>0.178</w:t>
            </w:r>
            <w:r>
              <w:rPr>
                <w:color w:val="auto"/>
                <w:sz w:val="24"/>
                <w:szCs w:val="24"/>
                <w:highlight w:val="none"/>
              </w:rPr>
              <w:t>t/a。</w:t>
            </w:r>
          </w:p>
          <w:p/>
          <w:p/>
          <w:p/>
          <w:p/>
        </w:tc>
      </w:tr>
      <w:bookmarkEnd w:id="6"/>
    </w:tbl>
    <w:p>
      <w:pPr>
        <w:pStyle w:val="3"/>
        <w:keepNext w:val="0"/>
        <w:keepLines w:val="0"/>
        <w:spacing w:before="0" w:after="0" w:line="240" w:lineRule="auto"/>
        <w:rPr>
          <w:rFonts w:hint="eastAsia" w:ascii="宋体" w:hAnsi="宋体" w:eastAsia="宋体" w:cs="宋体"/>
          <w:sz w:val="30"/>
          <w:szCs w:val="30"/>
        </w:rPr>
      </w:pPr>
      <w:bookmarkStart w:id="7" w:name="_Toc28105224"/>
      <w:bookmarkStart w:id="8" w:name="_Toc18076858"/>
      <w:bookmarkStart w:id="9" w:name="_Toc27754500"/>
      <w:bookmarkStart w:id="10" w:name="_Toc26892335"/>
    </w:p>
    <w:p>
      <w:pPr>
        <w:pStyle w:val="3"/>
        <w:keepNext w:val="0"/>
        <w:keepLines w:val="0"/>
        <w:spacing w:before="0" w:after="0" w:line="240" w:lineRule="auto"/>
        <w:rPr>
          <w:rFonts w:hint="eastAsia" w:ascii="宋体" w:hAnsi="宋体" w:eastAsia="宋体" w:cs="宋体"/>
          <w:sz w:val="30"/>
          <w:szCs w:val="30"/>
        </w:rPr>
      </w:pPr>
    </w:p>
    <w:p>
      <w:pPr>
        <w:pStyle w:val="3"/>
        <w:keepNext w:val="0"/>
        <w:keepLines w:val="0"/>
        <w:spacing w:before="0" w:after="0" w:line="240" w:lineRule="auto"/>
        <w:rPr>
          <w:rFonts w:hint="eastAsia" w:ascii="宋体" w:hAnsi="宋体" w:eastAsia="宋体" w:cs="宋体"/>
          <w:sz w:val="30"/>
          <w:szCs w:val="30"/>
        </w:rPr>
      </w:pPr>
    </w:p>
    <w:p>
      <w:pPr>
        <w:pStyle w:val="3"/>
        <w:keepNext w:val="0"/>
        <w:keepLines w:val="0"/>
        <w:spacing w:before="0" w:after="0" w:line="240" w:lineRule="auto"/>
        <w:rPr>
          <w:rFonts w:hint="eastAsia" w:ascii="宋体" w:hAnsi="宋体" w:eastAsia="宋体" w:cs="宋体"/>
          <w:sz w:val="30"/>
          <w:szCs w:val="30"/>
        </w:rPr>
      </w:pPr>
    </w:p>
    <w:p>
      <w:pPr>
        <w:pStyle w:val="3"/>
        <w:keepNext w:val="0"/>
        <w:keepLines w:val="0"/>
        <w:spacing w:before="0" w:after="0" w:line="240" w:lineRule="auto"/>
        <w:rPr>
          <w:rFonts w:hint="eastAsia" w:ascii="宋体" w:hAnsi="宋体" w:eastAsia="宋体" w:cs="宋体"/>
          <w:sz w:val="30"/>
          <w:szCs w:val="30"/>
        </w:rPr>
      </w:pPr>
    </w:p>
    <w:p>
      <w:pPr>
        <w:pStyle w:val="3"/>
        <w:keepNext w:val="0"/>
        <w:keepLines w:val="0"/>
        <w:spacing w:before="0" w:after="0" w:line="240" w:lineRule="auto"/>
        <w:rPr>
          <w:rFonts w:hint="eastAsia" w:ascii="宋体" w:hAnsi="宋体" w:eastAsia="宋体" w:cs="宋体"/>
          <w:sz w:val="30"/>
          <w:szCs w:val="30"/>
        </w:rPr>
      </w:pPr>
    </w:p>
    <w:p>
      <w:pPr>
        <w:pStyle w:val="3"/>
        <w:keepNext w:val="0"/>
        <w:keepLines w:val="0"/>
        <w:spacing w:before="0" w:after="0" w:line="240" w:lineRule="auto"/>
        <w:rPr>
          <w:rFonts w:hint="eastAsia" w:ascii="宋体" w:hAnsi="宋体" w:eastAsia="宋体" w:cs="宋体"/>
          <w:sz w:val="30"/>
          <w:szCs w:val="30"/>
        </w:rPr>
      </w:pPr>
      <w:r>
        <w:rPr>
          <w:rFonts w:hint="eastAsia" w:ascii="宋体" w:hAnsi="宋体" w:eastAsia="宋体" w:cs="宋体"/>
          <w:sz w:val="30"/>
          <w:szCs w:val="30"/>
        </w:rPr>
        <w:t>建设项目工程分析</w:t>
      </w:r>
      <w:bookmarkEnd w:id="7"/>
      <w:bookmarkEnd w:id="8"/>
      <w:bookmarkEnd w:id="9"/>
      <w:bookmarkEnd w:id="10"/>
    </w:p>
    <w:tbl>
      <w:tblPr>
        <w:tblStyle w:val="17"/>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2099" w:hRule="atLeast"/>
        </w:trPr>
        <w:tc>
          <w:tcPr>
            <w:tcW w:w="8522" w:type="dxa"/>
            <w:tcBorders>
              <w:top w:val="single" w:color="auto" w:sz="12" w:space="0"/>
              <w:left w:val="single" w:color="auto" w:sz="12" w:space="0"/>
              <w:bottom w:val="single" w:color="auto" w:sz="12" w:space="0"/>
              <w:right w:val="single" w:color="auto" w:sz="12" w:space="0"/>
            </w:tcBorders>
          </w:tcPr>
          <w:p>
            <w:pPr>
              <w:pStyle w:val="22"/>
              <w:numPr>
                <w:ilvl w:val="0"/>
                <w:numId w:val="3"/>
              </w:numPr>
              <w:ind w:firstLineChars="0"/>
              <w:rPr>
                <w:rFonts w:hint="eastAsia" w:ascii="宋体" w:hAnsi="宋体" w:eastAsia="宋体" w:cs="宋体"/>
                <w:b/>
                <w:bCs/>
                <w:sz w:val="28"/>
                <w:szCs w:val="28"/>
              </w:rPr>
            </w:pPr>
            <w:r>
              <w:rPr>
                <w:rFonts w:hint="eastAsia" w:ascii="宋体" w:hAnsi="宋体" w:eastAsia="宋体" w:cs="宋体"/>
                <w:b/>
                <w:bCs/>
                <w:sz w:val="28"/>
                <w:szCs w:val="28"/>
              </w:rPr>
              <w:t>施工期</w:t>
            </w:r>
          </w:p>
          <w:p>
            <w:pPr>
              <w:pStyle w:val="9"/>
              <w:spacing w:line="360" w:lineRule="auto"/>
              <w:ind w:left="0" w:leftChars="0" w:firstLine="480"/>
              <w:rPr>
                <w:rFonts w:ascii="Times New Roman" w:hAnsi="Times New Roman"/>
                <w:sz w:val="24"/>
              </w:rPr>
            </w:pPr>
            <w:r>
              <w:rPr>
                <w:rFonts w:ascii="Times New Roman" w:hAnsi="Times New Roman"/>
                <w:sz w:val="24"/>
              </w:rPr>
              <w:t>本项目已建成，不存在施工期环境影响。</w:t>
            </w:r>
          </w:p>
          <w:p>
            <w:pPr>
              <w:pStyle w:val="22"/>
              <w:numPr>
                <w:ilvl w:val="0"/>
                <w:numId w:val="3"/>
              </w:numPr>
              <w:spacing w:line="360" w:lineRule="auto"/>
              <w:ind w:firstLineChars="0"/>
              <w:rPr>
                <w:rFonts w:hint="eastAsia" w:ascii="宋体" w:hAnsi="宋体" w:eastAsia="宋体" w:cs="宋体"/>
                <w:b/>
                <w:bCs/>
                <w:sz w:val="28"/>
                <w:szCs w:val="28"/>
              </w:rPr>
            </w:pPr>
            <w:r>
              <w:rPr>
                <w:rFonts w:hint="eastAsia" w:ascii="宋体" w:hAnsi="宋体" w:eastAsia="宋体" w:cs="宋体"/>
                <w:b/>
                <w:bCs/>
                <w:sz w:val="28"/>
                <w:szCs w:val="28"/>
              </w:rPr>
              <w:t>运营期工艺流程及产污环节简述</w:t>
            </w:r>
          </w:p>
          <w:p>
            <w:pPr>
              <w:spacing w:line="360" w:lineRule="auto"/>
              <w:ind w:firstLine="480" w:firstLineChars="200"/>
              <w:rPr>
                <w:rFonts w:hint="eastAsia"/>
                <w:sz w:val="24"/>
              </w:rPr>
            </w:pPr>
            <w:r>
              <w:rPr>
                <w:rFonts w:hint="eastAsia"/>
                <w:sz w:val="24"/>
              </w:rPr>
              <w:t>本项目工艺流程图见下图。</w:t>
            </w:r>
          </w:p>
          <w:p>
            <w:pPr>
              <w:pStyle w:val="21"/>
            </w:pPr>
            <w:r>
              <w:rPr>
                <w:sz w:val="24"/>
              </w:rPr>
              <mc:AlternateContent>
                <mc:Choice Requires="wpg">
                  <w:drawing>
                    <wp:anchor distT="0" distB="0" distL="114300" distR="114300" simplePos="0" relativeHeight="2032577536" behindDoc="0" locked="0" layoutInCell="1" allowOverlap="1">
                      <wp:simplePos x="0" y="0"/>
                      <wp:positionH relativeFrom="column">
                        <wp:posOffset>1212215</wp:posOffset>
                      </wp:positionH>
                      <wp:positionV relativeFrom="paragraph">
                        <wp:posOffset>167640</wp:posOffset>
                      </wp:positionV>
                      <wp:extent cx="3305175" cy="3731895"/>
                      <wp:effectExtent l="4445" t="4445" r="5080" b="16510"/>
                      <wp:wrapNone/>
                      <wp:docPr id="31" name="组合 31"/>
                      <wp:cNvGraphicFramePr/>
                      <a:graphic xmlns:a="http://schemas.openxmlformats.org/drawingml/2006/main">
                        <a:graphicData uri="http://schemas.microsoft.com/office/word/2010/wordprocessingGroup">
                          <wpg:wgp>
                            <wpg:cNvGrpSpPr/>
                            <wpg:grpSpPr>
                              <a:xfrm>
                                <a:off x="0" y="0"/>
                                <a:ext cx="3305175" cy="3731895"/>
                                <a:chOff x="5181" y="347989"/>
                                <a:chExt cx="5205" cy="5877"/>
                              </a:xfrm>
                            </wpg:grpSpPr>
                            <wps:wsp>
                              <wps:cNvPr id="73" name="直接箭头连接符 73"/>
                              <wps:cNvCnPr/>
                              <wps:spPr>
                                <a:xfrm flipV="1">
                                  <a:off x="7231" y="351552"/>
                                  <a:ext cx="539" cy="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2" name="矩形: 圆角 11"/>
                              <wps:cNvSpPr/>
                              <wps:spPr>
                                <a:xfrm>
                                  <a:off x="5642" y="351309"/>
                                  <a:ext cx="1366" cy="517"/>
                                </a:xfrm>
                                <a:prstGeom prst="round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冷却定型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矩形: 圆角 11"/>
                              <wps:cNvSpPr/>
                              <wps:spPr>
                                <a:xfrm>
                                  <a:off x="5561" y="350229"/>
                                  <a:ext cx="1516" cy="517"/>
                                </a:xfrm>
                                <a:prstGeom prst="round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高温挤出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直接箭头连接符 20"/>
                              <wps:cNvCnPr/>
                              <wps:spPr>
                                <a:xfrm flipH="1">
                                  <a:off x="6257" y="349752"/>
                                  <a:ext cx="5" cy="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直接箭头连接符 46"/>
                              <wps:cNvCnPr/>
                              <wps:spPr>
                                <a:xfrm flipH="1">
                                  <a:off x="6257" y="351854"/>
                                  <a:ext cx="5" cy="4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矩形: 圆角 11"/>
                              <wps:cNvSpPr/>
                              <wps:spPr>
                                <a:xfrm>
                                  <a:off x="5688" y="352329"/>
                                  <a:ext cx="1351" cy="517"/>
                                </a:xfrm>
                                <a:prstGeom prst="round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切粒</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3" name="矩形: 圆角 11"/>
                              <wps:cNvSpPr/>
                              <wps:spPr>
                                <a:xfrm>
                                  <a:off x="5704" y="353349"/>
                                  <a:ext cx="1320" cy="517"/>
                                </a:xfrm>
                                <a:prstGeom prst="round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包装入库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文本框 10"/>
                              <wps:cNvSpPr txBox="1"/>
                              <wps:spPr>
                                <a:xfrm>
                                  <a:off x="7696" y="352429"/>
                                  <a:ext cx="730" cy="508"/>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噪声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直接箭头连接符 2"/>
                              <wps:cNvCnPr/>
                              <wps:spPr>
                                <a:xfrm flipV="1">
                                  <a:off x="7126" y="352632"/>
                                  <a:ext cx="539" cy="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3" name="直接箭头连接符 13"/>
                              <wps:cNvCnPr/>
                              <wps:spPr>
                                <a:xfrm flipH="1">
                                  <a:off x="6257" y="350772"/>
                                  <a:ext cx="5" cy="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矩形: 圆角 9"/>
                              <wps:cNvSpPr/>
                              <wps:spPr>
                                <a:xfrm>
                                  <a:off x="5181" y="347989"/>
                                  <a:ext cx="2229" cy="593"/>
                                </a:xfrm>
                                <a:prstGeom prst="roundRect">
                                  <a:avLst/>
                                </a:prstGeom>
                                <a:ln w="9525"/>
                              </wps:spPr>
                              <wps:style>
                                <a:lnRef idx="2">
                                  <a:schemeClr val="dk1"/>
                                </a:lnRef>
                                <a:fillRef idx="1">
                                  <a:schemeClr val="lt1"/>
                                </a:fillRef>
                                <a:effectRef idx="0">
                                  <a:schemeClr val="dk1"/>
                                </a:effectRef>
                                <a:fontRef idx="minor">
                                  <a:schemeClr val="dk1"/>
                                </a:fontRef>
                              </wps:style>
                              <wps:txbx>
                                <w:txbxContent>
                                  <w:p>
                                    <w:pPr>
                                      <w:pStyle w:val="2"/>
                                      <w:spacing w:line="240" w:lineRule="auto"/>
                                      <w:rPr>
                                        <w:rFonts w:hint="eastAsia" w:ascii="Times New Roman" w:eastAsia="宋体" w:cs="Times New Roman" w:hAnsiTheme="minorEastAsia"/>
                                        <w:w w:val="100"/>
                                        <w:kern w:val="2"/>
                                        <w:sz w:val="21"/>
                                        <w:szCs w:val="24"/>
                                        <w:lang w:val="en-US" w:eastAsia="zh-CN" w:bidi="ar-SA"/>
                                      </w:rPr>
                                    </w:pPr>
                                    <w:r>
                                      <w:rPr>
                                        <w:rFonts w:hint="eastAsia" w:cs="Times New Roman" w:hAnsiTheme="minorEastAsia"/>
                                        <w:w w:val="100"/>
                                        <w:kern w:val="2"/>
                                        <w:sz w:val="21"/>
                                        <w:szCs w:val="24"/>
                                        <w:lang w:val="en-US" w:eastAsia="zh-CN" w:bidi="ar-SA"/>
                                      </w:rPr>
                                      <w:t>购置、验收原辅材料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6" name="矩形: 圆角 15"/>
                              <wps:cNvSpPr/>
                              <wps:spPr>
                                <a:xfrm>
                                  <a:off x="5634" y="349134"/>
                                  <a:ext cx="1312" cy="592"/>
                                </a:xfrm>
                                <a:prstGeom prst="round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color w:val="auto"/>
                                        <w:lang w:val="en-US" w:eastAsia="zh-CN"/>
                                      </w:rPr>
                                    </w:pPr>
                                    <w:r>
                                      <w:rPr>
                                        <w:rFonts w:hint="eastAsia"/>
                                        <w:color w:val="auto"/>
                                        <w:lang w:val="en-US" w:eastAsia="zh-CN"/>
                                      </w:rPr>
                                      <w:t>混料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直接箭头连接符 19"/>
                              <wps:cNvCnPr/>
                              <wps:spPr>
                                <a:xfrm>
                                  <a:off x="6253" y="348574"/>
                                  <a:ext cx="12" cy="5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直接箭头连接符 37"/>
                              <wps:cNvCnPr/>
                              <wps:spPr>
                                <a:xfrm flipV="1">
                                  <a:off x="6961" y="349452"/>
                                  <a:ext cx="539" cy="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0" name="文本框 40"/>
                              <wps:cNvSpPr txBox="1"/>
                              <wps:spPr>
                                <a:xfrm>
                                  <a:off x="7592" y="349208"/>
                                  <a:ext cx="1432" cy="47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噪声、粉尘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直接箭头连接符 64"/>
                              <wps:cNvCnPr/>
                              <wps:spPr>
                                <a:xfrm flipH="1">
                                  <a:off x="6257" y="352827"/>
                                  <a:ext cx="5" cy="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直接箭头连接符 66"/>
                              <wps:cNvCnPr/>
                              <wps:spPr>
                                <a:xfrm flipV="1">
                                  <a:off x="7111" y="350502"/>
                                  <a:ext cx="539" cy="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7" name="文本框 67"/>
                              <wps:cNvSpPr txBox="1"/>
                              <wps:spPr>
                                <a:xfrm>
                                  <a:off x="7682" y="350303"/>
                                  <a:ext cx="1777" cy="47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噪声、有机废气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27"/>
                              <wps:cNvSpPr txBox="1"/>
                              <wps:spPr>
                                <a:xfrm>
                                  <a:off x="7786" y="351349"/>
                                  <a:ext cx="2600" cy="508"/>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噪声、边角料及不合格品</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5.45pt;margin-top:13.2pt;height:293.85pt;width:260.25pt;z-index:2032577536;mso-width-relative:page;mso-height-relative:page;" coordorigin="5181,347989" coordsize="5205,5877" o:gfxdata="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">
                      <o:lock v:ext="edit" aspectratio="f"/>
                      <v:shape id="_x0000_s1026" o:spid="_x0000_s1026" o:spt="32" type="#_x0000_t32" style="position:absolute;left:7231;top:351552;flip:y;height:4;width:539;" filled="f" stroked="t" coordsize="21600,21600" o:gfxdata="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vw5sugAAANsA&#10;AAAPAAAAAAAAAAEAIAAAACIAAABkcnMvZG93bnJldi54bWxQSwECFAAUAAAACACHTuJAMy8FnjsA&#10;AAA5AAAAEAAAAAAAAAABACAAAAAJAQAAZHJzL3NoYXBleG1sLnhtbFBLBQYAAAAABgAGAFsBAACz&#10;AwAAAAA=&#10;">
                        <v:fill on="f" focussize="0,0"/>
                        <v:stroke color="#000000 [3200]" joinstyle="round" dashstyle="dash" endarrow="block"/>
                        <v:imagedata o:title=""/>
                        <o:lock v:ext="edit" aspectratio="f"/>
                      </v:shape>
                      <v:roundrect id="矩形: 圆角 11" o:spid="_x0000_s1026" o:spt="2" style="position:absolute;left:5642;top:351309;height:517;width:1366;v-text-anchor:middle;" fillcolor="#FFFFFF [3201]" filled="t" stroked="t" coordsize="21600,21600" arcsize="0.166666666666667" o:gfxdata="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ta5b4A&#10;AADbAAAADwAAAAAAAAABACAAAAAiAAAAZHJzL2Rvd25yZXYueG1sUEsBAhQAFAAAAAgAh07iQDMv&#10;BZ47AAAAOQAAABAAAAAAAAAAAQAgAAAADQEAAGRycy9zaGFwZXhtbC54bWxQSwUGAAAAAAYABgBb&#10;AQAAtwMAAAAA&#10;">
                        <v:fill on="t" focussize="0,0"/>
                        <v:stroke color="#000000 [3200]" joinstyle="round"/>
                        <v:imagedata o:title=""/>
                        <o:lock v:ext="edit" aspectratio="f"/>
                        <v:textbox>
                          <w:txbxContent>
                            <w:p>
                              <w:pPr>
                                <w:jc w:val="center"/>
                                <w:rPr>
                                  <w:rFonts w:hint="default" w:eastAsia="宋体"/>
                                  <w:lang w:val="en-US" w:eastAsia="zh-CN"/>
                                </w:rPr>
                              </w:pPr>
                              <w:r>
                                <w:rPr>
                                  <w:rFonts w:hint="eastAsia"/>
                                  <w:lang w:val="en-US" w:eastAsia="zh-CN"/>
                                </w:rPr>
                                <w:t>冷却定型</w:t>
                              </w:r>
                            </w:p>
                          </w:txbxContent>
                        </v:textbox>
                      </v:roundrect>
                      <v:roundrect id="矩形: 圆角 11" o:spid="_x0000_s1026" o:spt="2" style="position:absolute;left:5561;top:350229;height:517;width:1516;v-text-anchor:middle;" fillcolor="#FFFFFF [3201]" filled="t" stroked="t" coordsize="21600,21600" arcsize="0.166666666666667" o:gfxdata="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aooAvQAA&#10;ANsAAAAPAAAAAAAAAAEAIAAAACIAAABkcnMvZG93bnJldi54bWxQSwECFAAUAAAACACHTuJAMy8F&#10;njsAAAA5AAAAEAAAAAAAAAABACAAAAAMAQAAZHJzL3NoYXBleG1sLnhtbFBLBQYAAAAABgAGAFsB&#10;AAC2AwAAAAA=&#10;">
                        <v:fill on="t" focussize="0,0"/>
                        <v:stroke color="#000000 [3213]" joinstyle="round"/>
                        <v:imagedata o:title=""/>
                        <o:lock v:ext="edit" aspectratio="f"/>
                        <v:textbox>
                          <w:txbxContent>
                            <w:p>
                              <w:pPr>
                                <w:jc w:val="center"/>
                                <w:rPr>
                                  <w:rFonts w:hint="default" w:eastAsia="宋体"/>
                                  <w:lang w:val="en-US" w:eastAsia="zh-CN"/>
                                </w:rPr>
                              </w:pPr>
                              <w:r>
                                <w:rPr>
                                  <w:rFonts w:hint="eastAsia"/>
                                  <w:lang w:val="en-US" w:eastAsia="zh-CN"/>
                                </w:rPr>
                                <w:t>高温挤出</w:t>
                              </w:r>
                            </w:p>
                          </w:txbxContent>
                        </v:textbox>
                      </v:roundrect>
                      <v:shape id="_x0000_s1026" o:spid="_x0000_s1026" o:spt="32" type="#_x0000_t32" style="position:absolute;left:6257;top:349752;flip:x;height:470;width:5;" filled="f" stroked="t" coordsize="21600,21600" o:gfxdata="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F26bsAAADb&#10;AAAADwAAAAAAAAABACAAAAAiAAAAZHJzL2Rvd25yZXYueG1sUEsBAhQAFAAAAAgAh07iQDMvBZ47&#10;AAAAOQAAABAAAAAAAAAAAQAgAAAACgEAAGRycy9zaGFwZXhtbC54bWxQSwUGAAAAAAYABgBbAQAA&#10;tAMAAAAA&#10;">
                        <v:fill on="f" focussize="0,0"/>
                        <v:stroke color="#000000 [3200]" joinstyle="round" endarrow="block"/>
                        <v:imagedata o:title=""/>
                        <o:lock v:ext="edit" aspectratio="f"/>
                      </v:shape>
                      <v:shape id="_x0000_s1026" o:spid="_x0000_s1026" o:spt="32" type="#_x0000_t32" style="position:absolute;left:6257;top:351854;flip:x;height:483;width:5;" filled="f" stroked="t" coordsize="21600,21600" o:gfxdata="UEsDBAoAAAAAAIdO4kAAAAAAAAAAAAAAAAAEAAAAZHJzL1BLAwQUAAAACACHTuJAeOuupr8AAADb&#10;AAAADwAAAGRycy9kb3ducmV2LnhtbEWPQWvCQBSE70L/w/IKvUjdRNo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rrqa/&#10;AAAA2wAAAA8AAAAAAAAAAQAgAAAAIgAAAGRycy9kb3ducmV2LnhtbFBLAQIUABQAAAAIAIdO4kAz&#10;LwWeOwAAADkAAAAQAAAAAAAAAAEAIAAAAA4BAABkcnMvc2hhcGV4bWwueG1sUEsFBgAAAAAGAAYA&#10;WwEAALgDAAAAAA==&#10;">
                        <v:fill on="f" focussize="0,0"/>
                        <v:stroke color="#000000 [3200]" joinstyle="round" endarrow="block"/>
                        <v:imagedata o:title=""/>
                        <o:lock v:ext="edit" aspectratio="f"/>
                      </v:shape>
                      <v:roundrect id="矩形: 圆角 11" o:spid="_x0000_s1026" o:spt="2" style="position:absolute;left:5688;top:352329;height:517;width:1351;v-text-anchor:middle;" fillcolor="#FFFFFF [3201]" filled="t" stroked="t" coordsize="21600,21600" arcsize="0.166666666666667" o:gfxdata="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ceMlvQAA&#10;ANsAAAAPAAAAAAAAAAEAIAAAACIAAABkcnMvZG93bnJldi54bWxQSwECFAAUAAAACACHTuJAMy8F&#10;njsAAAA5AAAAEAAAAAAAAAABACAAAAAMAQAAZHJzL3NoYXBleG1sLnhtbFBLBQYAAAAABgAGAFsB&#10;AAC2AwAAAAA=&#10;">
                        <v:fill on="t" focussize="0,0"/>
                        <v:stroke color="#000000 [3200]" joinstyle="round"/>
                        <v:imagedata o:title=""/>
                        <o:lock v:ext="edit" aspectratio="f"/>
                        <v:textbox>
                          <w:txbxContent>
                            <w:p>
                              <w:pPr>
                                <w:jc w:val="center"/>
                                <w:rPr>
                                  <w:rFonts w:hint="default" w:eastAsia="宋体"/>
                                  <w:lang w:val="en-US" w:eastAsia="zh-CN"/>
                                </w:rPr>
                              </w:pPr>
                              <w:r>
                                <w:rPr>
                                  <w:rFonts w:hint="eastAsia"/>
                                  <w:lang w:val="en-US" w:eastAsia="zh-CN"/>
                                </w:rPr>
                                <w:t>切粒</w:t>
                              </w:r>
                            </w:p>
                          </w:txbxContent>
                        </v:textbox>
                      </v:roundrect>
                      <v:roundrect id="矩形: 圆角 11" o:spid="_x0000_s1026" o:spt="2" style="position:absolute;left:5704;top:353349;height:517;width:1320;v-text-anchor:middle;" fillcolor="#FFFFFF [3201]" filled="t" stroked="t" coordsize="21600,21600" arcsize="0.166666666666667" o:gfxdata="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a+vQAA&#10;ANsAAAAPAAAAAAAAAAEAIAAAACIAAABkcnMvZG93bnJldi54bWxQSwECFAAUAAAACACHTuJAMy8F&#10;njsAAAA5AAAAEAAAAAAAAAABACAAAAAMAQAAZHJzL3NoYXBleG1sLnhtbFBLBQYAAAAABgAGAFsB&#10;AAC2AwAAAAA=&#10;">
                        <v:fill on="t" focussize="0,0"/>
                        <v:stroke color="#000000 [3200]" joinstyle="round"/>
                        <v:imagedata o:title=""/>
                        <o:lock v:ext="edit" aspectratio="f"/>
                        <v:textbox>
                          <w:txbxContent>
                            <w:p>
                              <w:pPr>
                                <w:jc w:val="center"/>
                                <w:rPr>
                                  <w:rFonts w:hint="default" w:eastAsia="宋体"/>
                                  <w:lang w:val="en-US" w:eastAsia="zh-CN"/>
                                </w:rPr>
                              </w:pPr>
                              <w:r>
                                <w:rPr>
                                  <w:rFonts w:hint="eastAsia"/>
                                  <w:lang w:val="en-US" w:eastAsia="zh-CN"/>
                                </w:rPr>
                                <w:t>包装入库</w:t>
                              </w:r>
                            </w:p>
                          </w:txbxContent>
                        </v:textbox>
                      </v:roundrect>
                      <v:shape id="_x0000_s1026" o:spid="_x0000_s1026" o:spt="202" type="#_x0000_t202" style="position:absolute;left:7696;top:352429;height:508;width:730;" fillcolor="#FFFFFF [3201]" filled="t" stroked="t" coordsize="21600,21600" o:gfxdata="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kkXRr4A&#10;AADbAAAADwAAAAAAAAABACAAAAAiAAAAZHJzL2Rvd25yZXYueG1sUEsBAhQAFAAAAAgAh07iQDMv&#10;BZ47AAAAOQAAABAAAAAAAAAAAQAgAAAADQEAAGRycy9zaGFwZXhtbC54bWxQSwUGAAAAAAYABgBb&#10;AQAAtwM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w:t>
                              </w:r>
                            </w:p>
                          </w:txbxContent>
                        </v:textbox>
                      </v:shape>
                      <v:shape id="_x0000_s1026" o:spid="_x0000_s1026" o:spt="32" type="#_x0000_t32" style="position:absolute;left:7126;top:352632;flip:y;height:4;width:539;" filled="f" stroked="t" coordsize="21600,21600" o:gfxdata="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yMHOrgAAADaAAAA&#10;DwAAAAAAAAABACAAAAAiAAAAZHJzL2Rvd25yZXYueG1sUEsBAhQAFAAAAAgAh07iQDMvBZ47AAAA&#10;OQAAABAAAAAAAAAAAQAgAAAABwEAAGRycy9zaGFwZXhtbC54bWxQSwUGAAAAAAYABgBbAQAAsQMA&#10;AAAA&#10;">
                        <v:fill on="f" focussize="0,0"/>
                        <v:stroke color="#000000 [3200]" joinstyle="round" dashstyle="dash" endarrow="block"/>
                        <v:imagedata o:title=""/>
                        <o:lock v:ext="edit" aspectratio="f"/>
                      </v:shape>
                      <v:shape id="直接箭头连接符 13" o:spid="_x0000_s1026" o:spt="32" type="#_x0000_t32" style="position:absolute;left:6257;top:350772;flip:x;height:500;width:5;" filled="f" stroked="t" coordsize="21600,21600" o:gfxdata="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Q+ievQAA&#10;ANsAAAAPAAAAAAAAAAEAIAAAACIAAABkcnMvZG93bnJldi54bWxQSwECFAAUAAAACACHTuJAMy8F&#10;njsAAAA5AAAAEAAAAAAAAAABACAAAAAMAQAAZHJzL3NoYXBleG1sLnhtbFBLBQYAAAAABgAGAFsB&#10;AAC2AwAAAAA=&#10;">
                        <v:fill on="f" focussize="0,0"/>
                        <v:stroke color="#000000 [3200]" joinstyle="round" endarrow="block"/>
                        <v:imagedata o:title=""/>
                        <o:lock v:ext="edit" aspectratio="f"/>
                      </v:shape>
                      <v:roundrect id="矩形: 圆角 9" o:spid="_x0000_s1026" o:spt="2" style="position:absolute;left:5181;top:347989;height:593;width:2229;v-text-anchor:middle;" fillcolor="#FFFFFF [3201]" filled="t" stroked="t" coordsize="21600,21600" arcsize="0.166666666666667" o:gfxdata="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70sey/&#10;AAAA2wAAAA8AAAAAAAAAAQAgAAAAIgAAAGRycy9kb3ducmV2LnhtbFBLAQIUABQAAAAIAIdO4kAz&#10;LwWeOwAAADkAAAAQAAAAAAAAAAEAIAAAAA4BAABkcnMvc2hhcGV4bWwueG1sUEsFBgAAAAAGAAYA&#10;WwEAALgDAAAAAA==&#10;">
                        <v:fill on="t" focussize="0,0"/>
                        <v:stroke color="#000000 [3200]" joinstyle="round"/>
                        <v:imagedata o:title=""/>
                        <o:lock v:ext="edit" aspectratio="f"/>
                        <v:textbox>
                          <w:txbxContent>
                            <w:p>
                              <w:pPr>
                                <w:pStyle w:val="2"/>
                                <w:spacing w:line="240" w:lineRule="auto"/>
                                <w:rPr>
                                  <w:rFonts w:hint="eastAsia" w:ascii="Times New Roman" w:eastAsia="宋体" w:cs="Times New Roman" w:hAnsiTheme="minorEastAsia"/>
                                  <w:w w:val="100"/>
                                  <w:kern w:val="2"/>
                                  <w:sz w:val="21"/>
                                  <w:szCs w:val="24"/>
                                  <w:lang w:val="en-US" w:eastAsia="zh-CN" w:bidi="ar-SA"/>
                                </w:rPr>
                              </w:pPr>
                              <w:r>
                                <w:rPr>
                                  <w:rFonts w:hint="eastAsia" w:cs="Times New Roman" w:hAnsiTheme="minorEastAsia"/>
                                  <w:w w:val="100"/>
                                  <w:kern w:val="2"/>
                                  <w:sz w:val="21"/>
                                  <w:szCs w:val="24"/>
                                  <w:lang w:val="en-US" w:eastAsia="zh-CN" w:bidi="ar-SA"/>
                                </w:rPr>
                                <w:t>购置、验收原辅材料</w:t>
                              </w:r>
                            </w:p>
                          </w:txbxContent>
                        </v:textbox>
                      </v:roundrect>
                      <v:roundrect id="矩形: 圆角 15" o:spid="_x0000_s1026" o:spt="2" style="position:absolute;left:5634;top:349134;height:592;width:1312;v-text-anchor:middle;" fillcolor="#FFFFFF [3201]" filled="t" stroked="t" coordsize="21600,21600" arcsize="0.166666666666667" o:gfxdata="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Ji+bvQAA&#10;ANsAAAAPAAAAAAAAAAEAIAAAACIAAABkcnMvZG93bnJldi54bWxQSwECFAAUAAAACACHTuJAMy8F&#10;njsAAAA5AAAAEAAAAAAAAAABACAAAAAMAQAAZHJzL3NoYXBleG1sLnhtbFBLBQYAAAAABgAGAFsB&#10;AAC2AwAAAAA=&#10;">
                        <v:fill on="t" focussize="0,0"/>
                        <v:stroke color="#000000 [3200]" joinstyle="round"/>
                        <v:imagedata o:title=""/>
                        <o:lock v:ext="edit" aspectratio="f"/>
                        <v:textbox>
                          <w:txbxContent>
                            <w:p>
                              <w:pPr>
                                <w:jc w:val="center"/>
                                <w:rPr>
                                  <w:rFonts w:hint="default" w:eastAsia="宋体"/>
                                  <w:color w:val="auto"/>
                                  <w:lang w:val="en-US" w:eastAsia="zh-CN"/>
                                </w:rPr>
                              </w:pPr>
                              <w:r>
                                <w:rPr>
                                  <w:rFonts w:hint="eastAsia"/>
                                  <w:color w:val="auto"/>
                                  <w:lang w:val="en-US" w:eastAsia="zh-CN"/>
                                </w:rPr>
                                <w:t>混料</w:t>
                              </w:r>
                            </w:p>
                          </w:txbxContent>
                        </v:textbox>
                      </v:roundrect>
                      <v:shape id="_x0000_s1026" o:spid="_x0000_s1026" o:spt="32" type="#_x0000_t32" style="position:absolute;left:6253;top:348574;height:552;width:12;"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3200]" joinstyle="round" endarrow="block"/>
                        <v:imagedata o:title=""/>
                        <o:lock v:ext="edit" aspectratio="f"/>
                      </v:shape>
                      <v:shape id="_x0000_s1026" o:spid="_x0000_s1026" o:spt="32" type="#_x0000_t32" style="position:absolute;left:6961;top:349452;flip:y;height:4;width:539;" filled="f" stroked="t" coordsize="21600,21600" o:gfxdata="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7rGvugAAANsA&#10;AAAPAAAAAAAAAAEAIAAAACIAAABkcnMvZG93bnJldi54bWxQSwECFAAUAAAACACHTuJAMy8FnjsA&#10;AAA5AAAAEAAAAAAAAAABACAAAAAJAQAAZHJzL3NoYXBleG1sLnhtbFBLBQYAAAAABgAGAFsBAACz&#10;AwAAAAA=&#10;">
                        <v:fill on="f" focussize="0,0"/>
                        <v:stroke color="#000000 [3200]" joinstyle="round" dashstyle="dash" endarrow="block"/>
                        <v:imagedata o:title=""/>
                        <o:lock v:ext="edit" aspectratio="f"/>
                      </v:shape>
                      <v:shape id="_x0000_s1026" o:spid="_x0000_s1026" o:spt="202" type="#_x0000_t202" style="position:absolute;left:7592;top:349208;height:475;width:1432;" fillcolor="#FFFFFF [3201]" filled="t" stroked="t" coordsize="21600,21600" o:gfxdata="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jhbugAAANsA&#10;AAAPAAAAAAAAAAEAIAAAACIAAABkcnMvZG93bnJldi54bWxQSwECFAAUAAAACACHTuJAMy8FnjsA&#10;AAA5AAAAEAAAAAAAAAABACAAAAAJAQAAZHJzL3NoYXBleG1sLnhtbFBLBQYAAAAABgAGAFsBAACz&#10;Aw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噪声、粉尘</w:t>
                              </w:r>
                            </w:p>
                          </w:txbxContent>
                        </v:textbox>
                      </v:shape>
                      <v:shape id="_x0000_s1026" o:spid="_x0000_s1026" o:spt="32" type="#_x0000_t32" style="position:absolute;left:6257;top:352827;flip:x;height:500;width:5;" filled="f" stroked="t" coordsize="21600,21600" o:gfxdata="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AySq/&#10;AAAA2wAAAA8AAAAAAAAAAQAgAAAAIgAAAGRycy9kb3ducmV2LnhtbFBLAQIUABQAAAAIAIdO4kAz&#10;LwWeOwAAADkAAAAQAAAAAAAAAAEAIAAAAA4BAABkcnMvc2hhcGV4bWwueG1sUEsFBgAAAAAGAAYA&#10;WwEAALgDAAAAAA==&#10;">
                        <v:fill on="f" focussize="0,0"/>
                        <v:stroke color="#000000 [3200]" joinstyle="round" endarrow="block"/>
                        <v:imagedata o:title=""/>
                        <o:lock v:ext="edit" aspectratio="f"/>
                      </v:shape>
                      <v:shape id="_x0000_s1026" o:spid="_x0000_s1026" o:spt="32" type="#_x0000_t32" style="position:absolute;left:7111;top:350502;flip:y;height:4;width:539;" filled="f" stroked="t" coordsize="21600,21600" o:gfxdata="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ETspugAAANsA&#10;AAAPAAAAAAAAAAEAIAAAACIAAABkcnMvZG93bnJldi54bWxQSwECFAAUAAAACACHTuJAMy8FnjsA&#10;AAA5AAAAEAAAAAAAAAABACAAAAAJAQAAZHJzL3NoYXBleG1sLnhtbFBLBQYAAAAABgAGAFsBAACz&#10;AwAAAAA=&#10;">
                        <v:fill on="f" focussize="0,0"/>
                        <v:stroke color="#000000 [3200]" joinstyle="round" dashstyle="dash" endarrow="block"/>
                        <v:imagedata o:title=""/>
                        <o:lock v:ext="edit" aspectratio="f"/>
                      </v:shape>
                      <v:shape id="_x0000_s1026" o:spid="_x0000_s1026" o:spt="202" type="#_x0000_t202" style="position:absolute;left:7682;top:350303;height:475;width:1777;" fillcolor="#FFFFFF [3201]" filled="t" stroked="t" coordsize="21600,21600" o:gfxdata="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ab8T74A&#10;AADbAAAADwAAAAAAAAABACAAAAAiAAAAZHJzL2Rvd25yZXYueG1sUEsBAhQAFAAAAAgAh07iQDMv&#10;BZ47AAAAOQAAABAAAAAAAAAAAQAgAAAADQEAAGRycy9zaGFwZXhtbC54bWxQSwUGAAAAAAYABgBb&#10;AQAAtwM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噪声、有机废气</w:t>
                              </w:r>
                            </w:p>
                          </w:txbxContent>
                        </v:textbox>
                      </v:shape>
                      <v:shape id="_x0000_s1026" o:spid="_x0000_s1026" o:spt="202" type="#_x0000_t202" style="position:absolute;left:7786;top:351349;height:508;width:2600;" fillcolor="#FFFFFF [3201]" filled="t" stroked="t" coordsize="21600,21600" o:gfxdata="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8xFj74A&#10;AADbAAAADwAAAAAAAAABACAAAAAiAAAAZHJzL2Rvd25yZXYueG1sUEsBAhQAFAAAAAgAh07iQDMv&#10;BZ47AAAAOQAAABAAAAAAAAAAAQAgAAAADQEAAGRycy9zaGFwZXhtbC54bWxQSwUGAAAAAAYABgBb&#10;AQAAtwM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噪声、边角料及不合格品</w:t>
                              </w:r>
                            </w:p>
                          </w:txbxContent>
                        </v:textbox>
                      </v:shape>
                    </v:group>
                  </w:pict>
                </mc:Fallback>
              </mc:AlternateContent>
            </w:r>
          </w:p>
          <w:p>
            <w:pPr>
              <w:spacing w:line="360" w:lineRule="auto"/>
              <w:rPr>
                <w:sz w:val="24"/>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both"/>
              <w:rPr>
                <w:rFonts w:hint="eastAsia" w:ascii="黑体" w:hAnsi="黑体" w:eastAsia="黑体"/>
              </w:rPr>
            </w:pPr>
          </w:p>
          <w:p>
            <w:pPr>
              <w:jc w:val="center"/>
              <w:rPr>
                <w:rFonts w:hint="eastAsia" w:ascii="宋体" w:hAnsi="宋体" w:eastAsia="宋体" w:cs="宋体"/>
                <w:b/>
                <w:bCs/>
                <w:color w:val="auto"/>
              </w:rPr>
            </w:pPr>
            <w:r>
              <w:rPr>
                <w:rFonts w:hint="eastAsia" w:ascii="宋体" w:hAnsi="宋体" w:eastAsia="宋体" w:cs="宋体"/>
                <w:b/>
                <w:bCs/>
                <w:color w:val="auto"/>
              </w:rPr>
              <w:t xml:space="preserve">图2 </w:t>
            </w:r>
            <w:r>
              <w:rPr>
                <w:rFonts w:hint="eastAsia" w:ascii="宋体" w:hAnsi="宋体" w:eastAsia="宋体" w:cs="宋体"/>
                <w:b/>
                <w:bCs/>
                <w:color w:val="auto"/>
                <w:lang w:val="en-US" w:eastAsia="zh-CN"/>
              </w:rPr>
              <w:t xml:space="preserve">  色母粒子</w:t>
            </w:r>
            <w:r>
              <w:rPr>
                <w:rFonts w:hint="eastAsia" w:ascii="宋体" w:hAnsi="宋体" w:eastAsia="宋体" w:cs="宋体"/>
                <w:b/>
                <w:bCs/>
                <w:color w:val="auto"/>
              </w:rPr>
              <w:t>生产工艺流程图</w:t>
            </w:r>
          </w:p>
          <w:p>
            <w:pPr>
              <w:tabs>
                <w:tab w:val="right" w:pos="8060"/>
              </w:tabs>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eastAsia="zh-CN"/>
              </w:rPr>
              <w:t>生产</w:t>
            </w:r>
            <w:r>
              <w:rPr>
                <w:rFonts w:hint="eastAsia" w:ascii="宋体" w:hAnsi="宋体" w:eastAsia="宋体" w:cs="宋体"/>
                <w:sz w:val="24"/>
              </w:rPr>
              <w:t>工艺流程简述：</w:t>
            </w:r>
          </w:p>
          <w:p>
            <w:pPr>
              <w:tabs>
                <w:tab w:val="left" w:pos="312"/>
              </w:tabs>
              <w:spacing w:line="360" w:lineRule="auto"/>
              <w:ind w:firstLine="480" w:firstLineChars="200"/>
              <w:rPr>
                <w:rFonts w:hint="eastAsia"/>
                <w:color w:val="auto"/>
                <w:sz w:val="24"/>
                <w:lang w:eastAsia="zh-CN"/>
              </w:rPr>
            </w:pPr>
            <w:r>
              <w:rPr>
                <w:rFonts w:hint="eastAsia" w:ascii="宋体" w:hAnsi="宋体" w:eastAsia="宋体" w:cs="宋体"/>
                <w:w w:val="100"/>
                <w:kern w:val="2"/>
                <w:sz w:val="24"/>
                <w:szCs w:val="24"/>
                <w:lang w:val="en-US" w:eastAsia="zh-CN" w:bidi="ar-SA"/>
              </w:rPr>
              <w:t>按照客户所需产品要求，将所购置原辅材料按照一定配比进行混匀搅拌</w:t>
            </w:r>
            <w:r>
              <w:rPr>
                <w:rFonts w:hint="default" w:ascii="Times New Roman" w:hAnsi="Times New Roman" w:eastAsia="宋体" w:cs="Times New Roman"/>
                <w:w w:val="100"/>
                <w:kern w:val="2"/>
                <w:sz w:val="24"/>
                <w:szCs w:val="24"/>
                <w:lang w:val="en-US" w:eastAsia="zh-CN" w:bidi="ar-SA"/>
              </w:rPr>
              <w:t>10min</w:t>
            </w:r>
            <w:r>
              <w:rPr>
                <w:rFonts w:hint="eastAsia" w:ascii="宋体" w:hAnsi="宋体" w:eastAsia="宋体" w:cs="宋体"/>
                <w:w w:val="100"/>
                <w:kern w:val="2"/>
                <w:sz w:val="24"/>
                <w:szCs w:val="24"/>
                <w:lang w:val="en-US" w:eastAsia="zh-CN" w:bidi="ar-SA"/>
              </w:rPr>
              <w:t>左右，再通过料斗进入双螺杆挤出机，在螺杆的转动带动下将其向前进行输送</w:t>
            </w:r>
            <w:r>
              <w:rPr>
                <w:rFonts w:hint="eastAsia" w:cs="Times New Roman"/>
                <w:w w:val="100"/>
                <w:kern w:val="2"/>
                <w:sz w:val="24"/>
                <w:szCs w:val="24"/>
                <w:lang w:val="en-US" w:eastAsia="zh-CN" w:bidi="ar-SA"/>
              </w:rPr>
              <w:t>，物料在向前运动的过程中，接受料筒的加热、螺杆带来的剪切以及压缩作用使得物料熔融（本项目聚乙烯树脂的熔点为200℃）</w:t>
            </w:r>
            <w:r>
              <w:rPr>
                <w:rFonts w:hint="eastAsia" w:cs="Times New Roman"/>
                <w:color w:val="auto"/>
                <w:w w:val="100"/>
                <w:kern w:val="2"/>
                <w:sz w:val="24"/>
                <w:szCs w:val="24"/>
                <w:lang w:val="en-US" w:eastAsia="zh-CN" w:bidi="ar-SA"/>
              </w:rPr>
              <w:t>，在进行加压的情况，使得处于粘流态的物料通过具有一定的形状的口模，</w:t>
            </w:r>
            <w:r>
              <w:rPr>
                <w:color w:val="auto"/>
                <w:sz w:val="24"/>
              </w:rPr>
              <w:t>最终达到挤出拉条成型，经过水冷却</w:t>
            </w:r>
            <w:r>
              <w:rPr>
                <w:rFonts w:hint="eastAsia"/>
                <w:color w:val="auto"/>
                <w:sz w:val="24"/>
                <w:lang w:val="en-US" w:eastAsia="zh-CN"/>
              </w:rPr>
              <w:t>后</w:t>
            </w:r>
            <w:r>
              <w:rPr>
                <w:color w:val="auto"/>
                <w:sz w:val="24"/>
              </w:rPr>
              <w:t>进行剪切成粒</w:t>
            </w:r>
            <w:r>
              <w:rPr>
                <w:rFonts w:hint="eastAsia"/>
                <w:color w:val="auto"/>
                <w:sz w:val="24"/>
                <w:lang w:eastAsia="zh-CN"/>
              </w:rPr>
              <w:t>，包装入库。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Times New Roman" w:eastAsia="宋体" w:cs="宋体"/>
                <w:color w:val="auto"/>
                <w:kern w:val="0"/>
                <w:sz w:val="24"/>
                <w:szCs w:val="24"/>
                <w:lang w:val="en-US" w:eastAsia="zh-CN" w:bidi="ar-SA"/>
              </w:rPr>
            </w:pPr>
            <w:r>
              <w:rPr>
                <w:rFonts w:hint="eastAsia" w:ascii="宋体" w:hAnsi="Times New Roman" w:eastAsia="宋体" w:cs="宋体"/>
                <w:color w:val="auto"/>
                <w:kern w:val="0"/>
                <w:sz w:val="24"/>
                <w:szCs w:val="24"/>
                <w:lang w:val="en-US" w:eastAsia="zh-CN" w:bidi="ar-SA"/>
              </w:rPr>
              <w:t>项目物料平衡具体见图3</w:t>
            </w:r>
          </w:p>
          <w:p>
            <w:pPr>
              <w:pStyle w:val="21"/>
              <w:rPr>
                <w:rFonts w:hint="eastAsia"/>
                <w:lang w:eastAsia="zh-CN"/>
              </w:rPr>
            </w:pPr>
          </w:p>
          <w:p>
            <w:pPr>
              <w:pStyle w:val="21"/>
              <w:rPr>
                <w:rFonts w:hint="eastAsia"/>
                <w:lang w:eastAsia="zh-CN"/>
              </w:rPr>
            </w:pPr>
          </w:p>
          <w:p>
            <w:pPr>
              <w:pStyle w:val="21"/>
              <w:rPr>
                <w:rFonts w:hint="eastAsia"/>
                <w:lang w:eastAsia="zh-CN"/>
              </w:rPr>
            </w:pPr>
            <w:r>
              <w:rPr>
                <w:sz w:val="28"/>
              </w:rPr>
              <mc:AlternateContent>
                <mc:Choice Requires="wpg">
                  <w:drawing>
                    <wp:anchor distT="0" distB="0" distL="114300" distR="114300" simplePos="0" relativeHeight="2032578560" behindDoc="0" locked="0" layoutInCell="1" allowOverlap="1">
                      <wp:simplePos x="0" y="0"/>
                      <wp:positionH relativeFrom="column">
                        <wp:posOffset>198755</wp:posOffset>
                      </wp:positionH>
                      <wp:positionV relativeFrom="paragraph">
                        <wp:posOffset>99695</wp:posOffset>
                      </wp:positionV>
                      <wp:extent cx="4954270" cy="1924050"/>
                      <wp:effectExtent l="4445" t="4445" r="13335" b="14605"/>
                      <wp:wrapNone/>
                      <wp:docPr id="25" name="组合 25"/>
                      <wp:cNvGraphicFramePr/>
                      <a:graphic xmlns:a="http://schemas.openxmlformats.org/drawingml/2006/main">
                        <a:graphicData uri="http://schemas.microsoft.com/office/word/2010/wordprocessingGroup">
                          <wpg:wgp>
                            <wpg:cNvGrpSpPr/>
                            <wpg:grpSpPr>
                              <a:xfrm>
                                <a:off x="0" y="0"/>
                                <a:ext cx="4954270" cy="1924050"/>
                                <a:chOff x="3015" y="413096"/>
                                <a:chExt cx="7802" cy="3030"/>
                              </a:xfrm>
                            </wpg:grpSpPr>
                            <wpg:grpSp>
                              <wpg:cNvPr id="70" name="组合 70"/>
                              <wpg:cNvGrpSpPr/>
                              <wpg:grpSpPr>
                                <a:xfrm>
                                  <a:off x="3015" y="413096"/>
                                  <a:ext cx="4640" cy="3030"/>
                                  <a:chOff x="6877" y="379607"/>
                                  <a:chExt cx="4640" cy="3030"/>
                                </a:xfrm>
                              </wpg:grpSpPr>
                              <wps:wsp>
                                <wps:cNvPr id="32" name="矩形 16"/>
                                <wps:cNvSpPr/>
                                <wps:spPr>
                                  <a:xfrm>
                                    <a:off x="6877" y="379607"/>
                                    <a:ext cx="1936" cy="63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原材料</w:t>
                                      </w:r>
                                      <w:r>
                                        <w:rPr>
                                          <w:rFonts w:hint="eastAsia"/>
                                          <w:lang w:val="en-US" w:eastAsia="zh-CN"/>
                                        </w:rPr>
                                        <w:t>1005t/a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直接箭头连接符 45"/>
                                <wps:cNvCnPr/>
                                <wps:spPr>
                                  <a:xfrm>
                                    <a:off x="7725" y="380238"/>
                                    <a:ext cx="0" cy="559"/>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矩形 17"/>
                                <wps:cNvSpPr/>
                                <wps:spPr>
                                  <a:xfrm>
                                    <a:off x="6893" y="380807"/>
                                    <a:ext cx="1830" cy="63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加热挤塑</w:t>
                                      </w:r>
                                      <w:r>
                                        <w:rPr>
                                          <w:rFonts w:hint="eastAsia"/>
                                          <w:lang w:val="en-US" w:eastAsia="zh-CN"/>
                                        </w:rPr>
                                        <w:t>1005t/a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6879" y="382007"/>
                                    <a:ext cx="1919" cy="63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color w:val="auto"/>
                                          <w:lang w:val="en-US" w:eastAsia="zh-CN"/>
                                        </w:rPr>
                                      </w:pPr>
                                      <w:r>
                                        <w:rPr>
                                          <w:rFonts w:hint="eastAsia"/>
                                          <w:lang w:eastAsia="zh-CN"/>
                                        </w:rPr>
                                        <w:t>成品</w:t>
                                      </w:r>
                                      <w:r>
                                        <w:rPr>
                                          <w:rFonts w:hint="eastAsia"/>
                                          <w:lang w:val="en-US" w:eastAsia="zh-CN"/>
                                        </w:rPr>
                                        <w:t>10</w:t>
                                      </w:r>
                                      <w:r>
                                        <w:rPr>
                                          <w:rFonts w:hint="eastAsia"/>
                                          <w:color w:val="auto"/>
                                          <w:lang w:val="en-US" w:eastAsia="zh-CN"/>
                                        </w:rPr>
                                        <w:t>00t/a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直接箭头连接符 18"/>
                                <wps:cNvCnPr/>
                                <wps:spPr>
                                  <a:xfrm>
                                    <a:off x="7725" y="381438"/>
                                    <a:ext cx="0" cy="559"/>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矩形 22"/>
                                <wps:cNvSpPr/>
                                <wps:spPr>
                                  <a:xfrm>
                                    <a:off x="7824" y="381497"/>
                                    <a:ext cx="974" cy="48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合格品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直接箭头连接符 32"/>
                                <wps:cNvCnPr>
                                  <a:endCxn id="4" idx="1"/>
                                </wps:cNvCnPr>
                                <wps:spPr>
                                  <a:xfrm>
                                    <a:off x="8737" y="381332"/>
                                    <a:ext cx="885" cy="616"/>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矩形 4"/>
                                <wps:cNvSpPr/>
                                <wps:spPr>
                                  <a:xfrm>
                                    <a:off x="9622" y="381572"/>
                                    <a:ext cx="1895" cy="75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lang w:eastAsia="zh-CN"/>
                                        </w:rPr>
                                        <w:t>不合格品</w:t>
                                      </w:r>
                                      <w:r>
                                        <w:rPr>
                                          <w:rFonts w:hint="eastAsia" w:cs="Times New Roman"/>
                                          <w:color w:val="auto"/>
                                          <w:lang w:eastAsia="zh-CN"/>
                                        </w:rPr>
                                        <w:t>、边角料</w:t>
                                      </w:r>
                                      <w:r>
                                        <w:rPr>
                                          <w:rFonts w:hint="eastAsia" w:cs="Times New Roman"/>
                                          <w:color w:val="auto"/>
                                          <w:sz w:val="21"/>
                                          <w:szCs w:val="21"/>
                                          <w:lang w:val="en-US" w:eastAsia="zh-CN"/>
                                        </w:rPr>
                                        <w:t>4.45</w:t>
                                      </w:r>
                                      <w:r>
                                        <w:rPr>
                                          <w:rFonts w:hint="default" w:ascii="Times New Roman" w:hAnsi="Times New Roman" w:cs="Times New Roman"/>
                                          <w:color w:val="auto"/>
                                          <w:sz w:val="21"/>
                                          <w:szCs w:val="21"/>
                                          <w:lang w:val="en-US" w:eastAsia="zh-CN"/>
                                        </w:rPr>
                                        <w:t>t/a</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 name="直接箭头连接符 32"/>
                              <wps:cNvCnPr>
                                <a:endCxn id="5" idx="1"/>
                              </wps:cNvCnPr>
                              <wps:spPr>
                                <a:xfrm flipV="1">
                                  <a:off x="4876" y="414095"/>
                                  <a:ext cx="899" cy="546"/>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矩形 5"/>
                              <wps:cNvSpPr/>
                              <wps:spPr>
                                <a:xfrm>
                                  <a:off x="5775" y="413845"/>
                                  <a:ext cx="1938" cy="49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lang w:eastAsia="zh-CN"/>
                                      </w:rPr>
                                      <w:t>粉尘</w:t>
                                    </w:r>
                                    <w:r>
                                      <w:rPr>
                                        <w:rFonts w:hint="eastAsia" w:cs="Times New Roman"/>
                                        <w:color w:val="auto"/>
                                        <w:sz w:val="21"/>
                                        <w:szCs w:val="21"/>
                                        <w:lang w:val="en-US" w:eastAsia="zh-CN"/>
                                      </w:rPr>
                                      <w:t>1.2</w:t>
                                    </w:r>
                                    <w:r>
                                      <w:rPr>
                                        <w:rFonts w:hint="default" w:ascii="Times New Roman" w:hAnsi="Times New Roman" w:cs="Times New Roman"/>
                                        <w:color w:val="auto"/>
                                        <w:sz w:val="21"/>
                                        <w:szCs w:val="21"/>
                                        <w:lang w:val="en-US" w:eastAsia="zh-CN"/>
                                      </w:rPr>
                                      <w:t>t/a</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接箭头连接符 32"/>
                              <wps:cNvCnPr/>
                              <wps:spPr>
                                <a:xfrm flipV="1">
                                  <a:off x="7740" y="413921"/>
                                  <a:ext cx="495" cy="21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直接箭头连接符 32"/>
                              <wps:cNvCnPr/>
                              <wps:spPr>
                                <a:xfrm>
                                  <a:off x="7695" y="414723"/>
                                  <a:ext cx="525" cy="29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矩形 11"/>
                              <wps:cNvSpPr/>
                              <wps:spPr>
                                <a:xfrm>
                                  <a:off x="8251" y="413381"/>
                                  <a:ext cx="2567" cy="106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rFonts w:hint="default" w:ascii="Times New Roman" w:hAnsi="Times New Roman" w:cs="Times New Roman"/>
                                        <w:color w:val="auto"/>
                                        <w:sz w:val="21"/>
                                        <w:szCs w:val="21"/>
                                        <w:lang w:val="en-US" w:eastAsia="zh-CN"/>
                                      </w:rPr>
                                    </w:pPr>
                                    <w:r>
                                      <w:rPr>
                                        <w:rFonts w:hint="eastAsia"/>
                                        <w:lang w:val="en-US" w:eastAsia="zh-CN"/>
                                      </w:rPr>
                                      <w:t>有组织排放0.108</w:t>
                                    </w:r>
                                    <w:r>
                                      <w:rPr>
                                        <w:rFonts w:hint="default" w:ascii="Times New Roman" w:hAnsi="Times New Roman" w:cs="Times New Roman"/>
                                        <w:color w:val="auto"/>
                                        <w:sz w:val="21"/>
                                        <w:szCs w:val="21"/>
                                        <w:lang w:val="en-US" w:eastAsia="zh-CN"/>
                                      </w:rPr>
                                      <w:t>t/a</w:t>
                                    </w:r>
                                  </w:p>
                                  <w:p>
                                    <w:pPr>
                                      <w:pStyle w:val="21"/>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无组织排放0.12</w:t>
                                    </w:r>
                                    <w:r>
                                      <w:rPr>
                                        <w:rFonts w:hint="default" w:ascii="Times New Roman" w:hAnsi="Times New Roman" w:cs="Times New Roman"/>
                                        <w:color w:val="auto"/>
                                        <w:sz w:val="21"/>
                                        <w:szCs w:val="21"/>
                                        <w:lang w:val="en-US" w:eastAsia="zh-CN"/>
                                      </w:rPr>
                                      <w:t>t/a</w:t>
                                    </w:r>
                                  </w:p>
                                  <w:p>
                                    <w:pPr>
                                      <w:pStyle w:val="21"/>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布袋处理（收集）0.972</w:t>
                                    </w:r>
                                    <w:r>
                                      <w:rPr>
                                        <w:rFonts w:hint="default" w:ascii="Times New Roman" w:hAnsi="Times New Roman" w:cs="Times New Roman"/>
                                        <w:color w:val="auto"/>
                                        <w:sz w:val="21"/>
                                        <w:szCs w:val="21"/>
                                        <w:lang w:val="en-US" w:eastAsia="zh-CN"/>
                                      </w:rPr>
                                      <w:t>t/a</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8235" y="414521"/>
                                  <a:ext cx="2535" cy="11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rFonts w:hint="default" w:ascii="Times New Roman" w:hAnsi="Times New Roman" w:cs="Times New Roman"/>
                                        <w:color w:val="auto"/>
                                        <w:sz w:val="21"/>
                                        <w:szCs w:val="21"/>
                                        <w:lang w:val="en-US" w:eastAsia="zh-CN"/>
                                      </w:rPr>
                                    </w:pPr>
                                    <w:r>
                                      <w:rPr>
                                        <w:rFonts w:hint="eastAsia"/>
                                        <w:lang w:val="en-US" w:eastAsia="zh-CN"/>
                                      </w:rPr>
                                      <w:t>有组织排放0.082</w:t>
                                    </w:r>
                                    <w:r>
                                      <w:rPr>
                                        <w:rFonts w:hint="default" w:ascii="Times New Roman" w:hAnsi="Times New Roman" w:cs="Times New Roman"/>
                                        <w:color w:val="auto"/>
                                        <w:sz w:val="21"/>
                                        <w:szCs w:val="21"/>
                                        <w:lang w:val="en-US" w:eastAsia="zh-CN"/>
                                      </w:rPr>
                                      <w:t>t/a</w:t>
                                    </w:r>
                                  </w:p>
                                  <w:p>
                                    <w:pPr>
                                      <w:pStyle w:val="21"/>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无组织排放0.096</w:t>
                                    </w:r>
                                    <w:r>
                                      <w:rPr>
                                        <w:rFonts w:hint="default" w:ascii="Times New Roman" w:hAnsi="Times New Roman" w:cs="Times New Roman"/>
                                        <w:color w:val="auto"/>
                                        <w:sz w:val="21"/>
                                        <w:szCs w:val="21"/>
                                        <w:lang w:val="en-US" w:eastAsia="zh-CN"/>
                                      </w:rPr>
                                      <w:t>t/a</w:t>
                                    </w:r>
                                  </w:p>
                                  <w:p>
                                    <w:pPr>
                                      <w:pStyle w:val="21"/>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活性炭吸附0.465</w:t>
                                    </w:r>
                                    <w:r>
                                      <w:rPr>
                                        <w:rFonts w:hint="default" w:ascii="Times New Roman" w:hAnsi="Times New Roman" w:cs="Times New Roman"/>
                                        <w:color w:val="auto"/>
                                        <w:sz w:val="21"/>
                                        <w:szCs w:val="21"/>
                                        <w:lang w:val="en-US" w:eastAsia="zh-CN"/>
                                      </w:rPr>
                                      <w:t>t/a</w:t>
                                    </w:r>
                                  </w:p>
                                  <w:p>
                                    <w:pPr>
                                      <w:spacing w:line="240" w:lineRule="auto"/>
                                      <w:jc w:val="center"/>
                                      <w:rPr>
                                        <w:rFonts w:hint="default" w:ascii="Times New Roman" w:hAnsi="Times New Roman" w:cs="Times New Roman"/>
                                        <w:color w:val="auto"/>
                                        <w:sz w:val="21"/>
                                        <w:szCs w:val="21"/>
                                        <w:lang w:val="en-US" w:eastAsia="zh-CN"/>
                                      </w:rPr>
                                    </w:pP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直接箭头连接符 32"/>
                              <wps:cNvCnPr/>
                              <wps:spPr>
                                <a:xfrm flipV="1">
                                  <a:off x="4875" y="414716"/>
                                  <a:ext cx="945" cy="3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矩形 7"/>
                              <wps:cNvSpPr/>
                              <wps:spPr>
                                <a:xfrm>
                                  <a:off x="5775" y="414476"/>
                                  <a:ext cx="1909" cy="48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rFonts w:hint="default" w:ascii="Times New Roman" w:hAnsi="Times New Roman" w:cs="Times New Roman"/>
                                        <w:color w:val="auto"/>
                                        <w:sz w:val="21"/>
                                        <w:szCs w:val="21"/>
                                        <w:lang w:val="en-US" w:eastAsia="zh-CN"/>
                                      </w:rPr>
                                    </w:pPr>
                                    <w:r>
                                      <w:rPr>
                                        <w:rFonts w:hint="eastAsia"/>
                                        <w:lang w:val="en-US" w:eastAsia="zh-CN"/>
                                      </w:rPr>
                                      <w:t>有机废气0.643</w:t>
                                    </w:r>
                                    <w:r>
                                      <w:rPr>
                                        <w:rFonts w:hint="default" w:ascii="Times New Roman" w:hAnsi="Times New Roman" w:cs="Times New Roman"/>
                                        <w:color w:val="auto"/>
                                        <w:sz w:val="21"/>
                                        <w:szCs w:val="21"/>
                                        <w:lang w:val="en-US" w:eastAsia="zh-CN"/>
                                      </w:rPr>
                                      <w:t>t/a</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5.65pt;margin-top:7.85pt;height:151.5pt;width:390.1pt;z-index:2032578560;mso-width-relative:page;mso-height-relative:page;" coordorigin="3015,413096" coordsize="7802,3030" o:gfxdata="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">
                      <o:lock v:ext="edit" aspectratio="f"/>
                      <v:group id="_x0000_s1026" o:spid="_x0000_s1026" o:spt="203" style="position:absolute;left:3015;top:413096;height:3030;width:4640;" coordorigin="6877,379607" coordsize="4640,3030"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rect id="矩形 16" o:spid="_x0000_s1026" o:spt="1" style="position:absolute;left:6877;top:379607;height:630;width:1936;v-text-anchor:middle;" fillcolor="#FFFFFF [3201]" filled="t" stroked="t" coordsize="21600,21600" o:gfxdata="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1W7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jc w:val="center"/>
                                  <w:rPr>
                                    <w:rFonts w:hint="default" w:eastAsia="宋体"/>
                                    <w:lang w:val="en-US" w:eastAsia="zh-CN"/>
                                  </w:rPr>
                                </w:pPr>
                                <w:r>
                                  <w:rPr>
                                    <w:rFonts w:hint="eastAsia"/>
                                    <w:lang w:eastAsia="zh-CN"/>
                                  </w:rPr>
                                  <w:t>原材料</w:t>
                                </w:r>
                                <w:r>
                                  <w:rPr>
                                    <w:rFonts w:hint="eastAsia"/>
                                    <w:lang w:val="en-US" w:eastAsia="zh-CN"/>
                                  </w:rPr>
                                  <w:t>1005t/a</w:t>
                                </w:r>
                              </w:p>
                            </w:txbxContent>
                          </v:textbox>
                        </v:rect>
                        <v:shape id="_x0000_s1026" o:spid="_x0000_s1026" o:spt="32" type="#_x0000_t32" style="position:absolute;left:7725;top:380238;height:559;width:0;" filled="f" stroked="t" coordsize="21600,21600" o:gfxdata="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8k5LsAAADb&#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rect id="矩形 17" o:spid="_x0000_s1026" o:spt="1" style="position:absolute;left:6893;top:380807;height:630;width:1830;v-text-anchor:middle;" fillcolor="#FFFFFF [3201]" filled="t" stroked="t" coordsize="21600,21600" o:gfxdata="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ZQwL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jc w:val="center"/>
                                  <w:rPr>
                                    <w:rFonts w:hint="default" w:eastAsia="宋体"/>
                                    <w:lang w:val="en-US" w:eastAsia="zh-CN"/>
                                  </w:rPr>
                                </w:pPr>
                                <w:r>
                                  <w:rPr>
                                    <w:rFonts w:hint="eastAsia"/>
                                    <w:lang w:eastAsia="zh-CN"/>
                                  </w:rPr>
                                  <w:t>加热挤塑</w:t>
                                </w:r>
                                <w:r>
                                  <w:rPr>
                                    <w:rFonts w:hint="eastAsia"/>
                                    <w:lang w:val="en-US" w:eastAsia="zh-CN"/>
                                  </w:rPr>
                                  <w:t>1005t/a</w:t>
                                </w:r>
                              </w:p>
                            </w:txbxContent>
                          </v:textbox>
                        </v:rect>
                        <v:rect id="_x0000_s1026" o:spid="_x0000_s1026" o:spt="1" style="position:absolute;left:6879;top:382007;height:630;width:1919;v-text-anchor:middle;" fillcolor="#FFFFFF [3201]" filled="t" stroked="t" coordsize="21600,21600" o:gfxdata="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H98b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jc w:val="center"/>
                                  <w:rPr>
                                    <w:rFonts w:hint="default" w:eastAsia="宋体"/>
                                    <w:color w:val="auto"/>
                                    <w:lang w:val="en-US" w:eastAsia="zh-CN"/>
                                  </w:rPr>
                                </w:pPr>
                                <w:r>
                                  <w:rPr>
                                    <w:rFonts w:hint="eastAsia"/>
                                    <w:lang w:eastAsia="zh-CN"/>
                                  </w:rPr>
                                  <w:t>成品</w:t>
                                </w:r>
                                <w:r>
                                  <w:rPr>
                                    <w:rFonts w:hint="eastAsia"/>
                                    <w:lang w:val="en-US" w:eastAsia="zh-CN"/>
                                  </w:rPr>
                                  <w:t>10</w:t>
                                </w:r>
                                <w:r>
                                  <w:rPr>
                                    <w:rFonts w:hint="eastAsia"/>
                                    <w:color w:val="auto"/>
                                    <w:lang w:val="en-US" w:eastAsia="zh-CN"/>
                                  </w:rPr>
                                  <w:t>00t/a</w:t>
                                </w:r>
                              </w:p>
                            </w:txbxContent>
                          </v:textbox>
                        </v:rect>
                        <v:shape id="直接箭头连接符 18" o:spid="_x0000_s1026" o:spt="32" type="#_x0000_t32" style="position:absolute;left:7725;top:381438;height:559;width:0;" filled="f" stroked="t" coordsize="21600,21600" o:gfxdata="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V8gK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rect id="矩形 22" o:spid="_x0000_s1026" o:spt="1" style="position:absolute;left:7824;top:381497;height:480;width:974;v-text-anchor:middle;" fillcolor="#FFFFFF [3201]" filled="t" stroked="f" coordsize="21600,21600" o:gfxdata="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Iv87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jc w:val="center"/>
                                  <w:rPr>
                                    <w:rFonts w:hint="default" w:eastAsia="宋体"/>
                                    <w:lang w:val="en-US" w:eastAsia="zh-CN"/>
                                  </w:rPr>
                                </w:pPr>
                                <w:r>
                                  <w:rPr>
                                    <w:rFonts w:hint="eastAsia"/>
                                    <w:lang w:eastAsia="zh-CN"/>
                                  </w:rPr>
                                  <w:t>合格品</w:t>
                                </w:r>
                              </w:p>
                            </w:txbxContent>
                          </v:textbox>
                        </v:rect>
                        <v:shape id="直接箭头连接符 32" o:spid="_x0000_s1026" o:spt="32" type="#_x0000_t32" style="position:absolute;left:8737;top:381332;height:616;width:885;" filled="f" stroked="t" coordsize="21600,21600" o:gfxdata="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Lye6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rect id="_x0000_s1026" o:spid="_x0000_s1026" o:spt="1" style="position:absolute;left:9622;top:381572;height:751;width:1895;v-text-anchor:middle;" fillcolor="#FFFFFF [3201]" filled="t" stroked="t" coordsize="21600,21600" o:gfxdata="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wrw0vQAA&#10;ANoAAAAPAAAAAAAAAAEAIAAAACIAAABkcnMvZG93bnJldi54bWxQSwECFAAUAAAACACHTuJAMy8F&#10;njsAAAA5AAAAEAAAAAAAAAABACAAAAAMAQAAZHJzL3NoYXBleG1sLnhtbFBLBQYAAAAABgAGAFsB&#10;AAC2AwAAAAA=&#10;">
                          <v:fill on="t" focussize="0,0"/>
                          <v:stroke color="#000000 [3213]" joinstyle="round"/>
                          <v:imagedata o:title=""/>
                          <o:lock v:ext="edit" aspectratio="f"/>
                          <v:textbox>
                            <w:txbxContent>
                              <w:p>
                                <w:pPr>
                                  <w:spacing w:line="240" w:lineRule="auto"/>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lang w:eastAsia="zh-CN"/>
                                  </w:rPr>
                                  <w:t>不合格品</w:t>
                                </w:r>
                                <w:r>
                                  <w:rPr>
                                    <w:rFonts w:hint="eastAsia" w:cs="Times New Roman"/>
                                    <w:color w:val="auto"/>
                                    <w:lang w:eastAsia="zh-CN"/>
                                  </w:rPr>
                                  <w:t>、边角料</w:t>
                                </w:r>
                                <w:r>
                                  <w:rPr>
                                    <w:rFonts w:hint="eastAsia" w:cs="Times New Roman"/>
                                    <w:color w:val="auto"/>
                                    <w:sz w:val="21"/>
                                    <w:szCs w:val="21"/>
                                    <w:lang w:val="en-US" w:eastAsia="zh-CN"/>
                                  </w:rPr>
                                  <w:t>4.45</w:t>
                                </w:r>
                                <w:r>
                                  <w:rPr>
                                    <w:rFonts w:hint="default" w:ascii="Times New Roman" w:hAnsi="Times New Roman" w:cs="Times New Roman"/>
                                    <w:color w:val="auto"/>
                                    <w:sz w:val="21"/>
                                    <w:szCs w:val="21"/>
                                    <w:lang w:val="en-US" w:eastAsia="zh-CN"/>
                                  </w:rPr>
                                  <w:t>t/a</w:t>
                                </w:r>
                              </w:p>
                              <w:p>
                                <w:pPr>
                                  <w:rPr>
                                    <w:rFonts w:hint="default"/>
                                    <w:lang w:val="en-US" w:eastAsia="zh-CN"/>
                                  </w:rPr>
                                </w:pPr>
                              </w:p>
                            </w:txbxContent>
                          </v:textbox>
                        </v:rect>
                      </v:group>
                      <v:shape id="直接箭头连接符 32" o:spid="_x0000_s1026" o:spt="32" type="#_x0000_t32" style="position:absolute;left:4876;top:414095;flip:y;height:546;width:899;" filled="f" stroked="t" coordsize="21600,21600" o:gfxdata="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sm8e8AAAA&#10;2g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rect id="_x0000_s1026" o:spid="_x0000_s1026" o:spt="1" style="position:absolute;left:5775;top:413845;height:499;width:1938;v-text-anchor:middle;" fillcolor="#FFFFFF [3201]" filled="t" stroked="t" coordsize="21600,21600" o:gfxdata="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jhmvvQAA&#10;ANoAAAAPAAAAAAAAAAEAIAAAACIAAABkcnMvZG93bnJldi54bWxQSwECFAAUAAAACACHTuJAMy8F&#10;njsAAAA5AAAAEAAAAAAAAAABACAAAAAMAQAAZHJzL3NoYXBleG1sLnhtbFBLBQYAAAAABgAGAFsB&#10;AAC2AwAAAAA=&#10;">
                        <v:fill on="t" focussize="0,0"/>
                        <v:stroke color="#000000 [3213]" joinstyle="round"/>
                        <v:imagedata o:title=""/>
                        <o:lock v:ext="edit" aspectratio="f"/>
                        <v:textbox>
                          <w:txbxContent>
                            <w:p>
                              <w:pPr>
                                <w:spacing w:line="240" w:lineRule="auto"/>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lang w:eastAsia="zh-CN"/>
                                </w:rPr>
                                <w:t>粉尘</w:t>
                              </w:r>
                              <w:r>
                                <w:rPr>
                                  <w:rFonts w:hint="eastAsia" w:cs="Times New Roman"/>
                                  <w:color w:val="auto"/>
                                  <w:sz w:val="21"/>
                                  <w:szCs w:val="21"/>
                                  <w:lang w:val="en-US" w:eastAsia="zh-CN"/>
                                </w:rPr>
                                <w:t>1.2</w:t>
                              </w:r>
                              <w:r>
                                <w:rPr>
                                  <w:rFonts w:hint="default" w:ascii="Times New Roman" w:hAnsi="Times New Roman" w:cs="Times New Roman"/>
                                  <w:color w:val="auto"/>
                                  <w:sz w:val="21"/>
                                  <w:szCs w:val="21"/>
                                  <w:lang w:val="en-US" w:eastAsia="zh-CN"/>
                                </w:rPr>
                                <w:t>t/a</w:t>
                              </w:r>
                            </w:p>
                            <w:p>
                              <w:pPr>
                                <w:rPr>
                                  <w:rFonts w:hint="default"/>
                                  <w:lang w:val="en-US" w:eastAsia="zh-CN"/>
                                </w:rPr>
                              </w:pPr>
                            </w:p>
                          </w:txbxContent>
                        </v:textbox>
                      </v:rect>
                      <v:shape id="直接箭头连接符 32" o:spid="_x0000_s1026" o:spt="32" type="#_x0000_t32" style="position:absolute;left:7740;top:413921;flip:y;height:210;width:495;" filled="f" stroked="t" coordsize="21600,21600" o:gfxdata="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ErC28AAAA&#10;2g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直接箭头连接符 32" o:spid="_x0000_s1026" o:spt="32" type="#_x0000_t32" style="position:absolute;left:7695;top:414723;height:293;width:525;" filled="f" stroked="t" coordsize="21600,21600" o:gfxdata="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VdhbbgAAADaAAAA&#10;DwAAAAAAAAABACAAAAAiAAAAZHJzL2Rvd25yZXYueG1sUEsBAhQAFAAAAAgAh07iQDMvBZ47AAAA&#10;OQAAABAAAAAAAAAAAQAgAAAABwEAAGRycy9zaGFwZXhtbC54bWxQSwUGAAAAAAYABgBbAQAAsQMA&#10;AAAA&#10;">
                        <v:fill on="f" focussize="0,0"/>
                        <v:stroke color="#000000 [3213]" joinstyle="round" endarrow="open"/>
                        <v:imagedata o:title=""/>
                        <o:lock v:ext="edit" aspectratio="f"/>
                      </v:shape>
                      <v:rect id="_x0000_s1026" o:spid="_x0000_s1026" o:spt="1" style="position:absolute;left:8251;top:413381;height:1066;width:2567;v-text-anchor:middle;" fillcolor="#FFFFFF [3201]" filled="t" stroked="t" coordsize="21600,21600" o:gfxdata="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03TLsAAADb&#10;AAAADwAAAAAAAAABACAAAAAiAAAAZHJzL2Rvd25yZXYueG1sUEsBAhQAFAAAAAgAh07iQDMvBZ47&#10;AAAAOQAAABAAAAAAAAAAAQAgAAAACgEAAGRycy9zaGFwZXhtbC54bWxQSwUGAAAAAAYABgBbAQAA&#10;tAMAAAAA&#10;">
                        <v:fill on="t" focussize="0,0"/>
                        <v:stroke color="#000000 [3213]" joinstyle="round"/>
                        <v:imagedata o:title=""/>
                        <o:lock v:ext="edit" aspectratio="f"/>
                        <v:textbox>
                          <w:txbxContent>
                            <w:p>
                              <w:pPr>
                                <w:spacing w:line="240" w:lineRule="auto"/>
                                <w:jc w:val="center"/>
                                <w:rPr>
                                  <w:rFonts w:hint="default" w:ascii="Times New Roman" w:hAnsi="Times New Roman" w:cs="Times New Roman"/>
                                  <w:color w:val="auto"/>
                                  <w:sz w:val="21"/>
                                  <w:szCs w:val="21"/>
                                  <w:lang w:val="en-US" w:eastAsia="zh-CN"/>
                                </w:rPr>
                              </w:pPr>
                              <w:r>
                                <w:rPr>
                                  <w:rFonts w:hint="eastAsia"/>
                                  <w:lang w:val="en-US" w:eastAsia="zh-CN"/>
                                </w:rPr>
                                <w:t>有组织排放0.108</w:t>
                              </w:r>
                              <w:r>
                                <w:rPr>
                                  <w:rFonts w:hint="default" w:ascii="Times New Roman" w:hAnsi="Times New Roman" w:cs="Times New Roman"/>
                                  <w:color w:val="auto"/>
                                  <w:sz w:val="21"/>
                                  <w:szCs w:val="21"/>
                                  <w:lang w:val="en-US" w:eastAsia="zh-CN"/>
                                </w:rPr>
                                <w:t>t/a</w:t>
                              </w:r>
                            </w:p>
                            <w:p>
                              <w:pPr>
                                <w:pStyle w:val="21"/>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无组织排放0.12</w:t>
                              </w:r>
                              <w:r>
                                <w:rPr>
                                  <w:rFonts w:hint="default" w:ascii="Times New Roman" w:hAnsi="Times New Roman" w:cs="Times New Roman"/>
                                  <w:color w:val="auto"/>
                                  <w:sz w:val="21"/>
                                  <w:szCs w:val="21"/>
                                  <w:lang w:val="en-US" w:eastAsia="zh-CN"/>
                                </w:rPr>
                                <w:t>t/a</w:t>
                              </w:r>
                            </w:p>
                            <w:p>
                              <w:pPr>
                                <w:pStyle w:val="21"/>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布袋处理（收集）0.972</w:t>
                              </w:r>
                              <w:r>
                                <w:rPr>
                                  <w:rFonts w:hint="default" w:ascii="Times New Roman" w:hAnsi="Times New Roman" w:cs="Times New Roman"/>
                                  <w:color w:val="auto"/>
                                  <w:sz w:val="21"/>
                                  <w:szCs w:val="21"/>
                                  <w:lang w:val="en-US" w:eastAsia="zh-CN"/>
                                </w:rPr>
                                <w:t>t/a</w:t>
                              </w:r>
                            </w:p>
                            <w:p>
                              <w:pPr>
                                <w:rPr>
                                  <w:rFonts w:hint="default"/>
                                  <w:lang w:val="en-US" w:eastAsia="zh-CN"/>
                                </w:rPr>
                              </w:pPr>
                            </w:p>
                          </w:txbxContent>
                        </v:textbox>
                      </v:rect>
                      <v:rect id="_x0000_s1026" o:spid="_x0000_s1026" o:spt="1" style="position:absolute;left:8235;top:414521;height:1125;width:2535;v-text-anchor:middle;" fillcolor="#FFFFFF [3201]" filled="t" stroked="t" coordsize="21600,21600" o:gfxdata="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Zeab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textbox>
                          <w:txbxContent>
                            <w:p>
                              <w:pPr>
                                <w:spacing w:line="240" w:lineRule="auto"/>
                                <w:jc w:val="center"/>
                                <w:rPr>
                                  <w:rFonts w:hint="default" w:ascii="Times New Roman" w:hAnsi="Times New Roman" w:cs="Times New Roman"/>
                                  <w:color w:val="auto"/>
                                  <w:sz w:val="21"/>
                                  <w:szCs w:val="21"/>
                                  <w:lang w:val="en-US" w:eastAsia="zh-CN"/>
                                </w:rPr>
                              </w:pPr>
                              <w:r>
                                <w:rPr>
                                  <w:rFonts w:hint="eastAsia"/>
                                  <w:lang w:val="en-US" w:eastAsia="zh-CN"/>
                                </w:rPr>
                                <w:t>有组织排放0.082</w:t>
                              </w:r>
                              <w:r>
                                <w:rPr>
                                  <w:rFonts w:hint="default" w:ascii="Times New Roman" w:hAnsi="Times New Roman" w:cs="Times New Roman"/>
                                  <w:color w:val="auto"/>
                                  <w:sz w:val="21"/>
                                  <w:szCs w:val="21"/>
                                  <w:lang w:val="en-US" w:eastAsia="zh-CN"/>
                                </w:rPr>
                                <w:t>t/a</w:t>
                              </w:r>
                            </w:p>
                            <w:p>
                              <w:pPr>
                                <w:pStyle w:val="21"/>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无组织排放0.096</w:t>
                              </w:r>
                              <w:r>
                                <w:rPr>
                                  <w:rFonts w:hint="default" w:ascii="Times New Roman" w:hAnsi="Times New Roman" w:cs="Times New Roman"/>
                                  <w:color w:val="auto"/>
                                  <w:sz w:val="21"/>
                                  <w:szCs w:val="21"/>
                                  <w:lang w:val="en-US" w:eastAsia="zh-CN"/>
                                </w:rPr>
                                <w:t>t/a</w:t>
                              </w:r>
                            </w:p>
                            <w:p>
                              <w:pPr>
                                <w:pStyle w:val="21"/>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活性炭吸附0.465</w:t>
                              </w:r>
                              <w:r>
                                <w:rPr>
                                  <w:rFonts w:hint="default" w:ascii="Times New Roman" w:hAnsi="Times New Roman" w:cs="Times New Roman"/>
                                  <w:color w:val="auto"/>
                                  <w:sz w:val="21"/>
                                  <w:szCs w:val="21"/>
                                  <w:lang w:val="en-US" w:eastAsia="zh-CN"/>
                                </w:rPr>
                                <w:t>t/a</w:t>
                              </w:r>
                            </w:p>
                            <w:p>
                              <w:pPr>
                                <w:spacing w:line="240" w:lineRule="auto"/>
                                <w:jc w:val="center"/>
                                <w:rPr>
                                  <w:rFonts w:hint="default" w:ascii="Times New Roman" w:hAnsi="Times New Roman" w:cs="Times New Roman"/>
                                  <w:color w:val="auto"/>
                                  <w:sz w:val="21"/>
                                  <w:szCs w:val="21"/>
                                  <w:lang w:val="en-US" w:eastAsia="zh-CN"/>
                                </w:rPr>
                              </w:pPr>
                            </w:p>
                            <w:p>
                              <w:pPr>
                                <w:rPr>
                                  <w:rFonts w:hint="default"/>
                                  <w:lang w:val="en-US" w:eastAsia="zh-CN"/>
                                </w:rPr>
                              </w:pPr>
                            </w:p>
                          </w:txbxContent>
                        </v:textbox>
                      </v:rect>
                      <v:shape id="直接箭头连接符 32" o:spid="_x0000_s1026" o:spt="32" type="#_x0000_t32" style="position:absolute;left:4875;top:414716;flip:y;height:30;width:945;" filled="f" stroked="t" coordsize="21600,21600" o:gfxdata="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bOF+8AAAA&#10;2g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rect id="_x0000_s1026" o:spid="_x0000_s1026" o:spt="1" style="position:absolute;left:5775;top:414476;height:482;width:1909;v-text-anchor:middle;" fillcolor="#FFFFFF [3201]" filled="t" stroked="t" coordsize="21600,21600" o:gfxdata="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ECJDvQAA&#10;ANoAAAAPAAAAAAAAAAEAIAAAACIAAABkcnMvZG93bnJldi54bWxQSwECFAAUAAAACACHTuJAMy8F&#10;njsAAAA5AAAAEAAAAAAAAAABACAAAAAMAQAAZHJzL3NoYXBleG1sLnhtbFBLBQYAAAAABgAGAFsB&#10;AAC2AwAAAAA=&#10;">
                        <v:fill on="t" focussize="0,0"/>
                        <v:stroke color="#000000 [3213]" joinstyle="round"/>
                        <v:imagedata o:title=""/>
                        <o:lock v:ext="edit" aspectratio="f"/>
                        <v:textbox>
                          <w:txbxContent>
                            <w:p>
                              <w:pPr>
                                <w:spacing w:line="240" w:lineRule="auto"/>
                                <w:jc w:val="center"/>
                                <w:rPr>
                                  <w:rFonts w:hint="default" w:ascii="Times New Roman" w:hAnsi="Times New Roman" w:cs="Times New Roman"/>
                                  <w:color w:val="auto"/>
                                  <w:sz w:val="21"/>
                                  <w:szCs w:val="21"/>
                                  <w:lang w:val="en-US" w:eastAsia="zh-CN"/>
                                </w:rPr>
                              </w:pPr>
                              <w:r>
                                <w:rPr>
                                  <w:rFonts w:hint="eastAsia"/>
                                  <w:lang w:val="en-US" w:eastAsia="zh-CN"/>
                                </w:rPr>
                                <w:t>有机废气0.643</w:t>
                              </w:r>
                              <w:r>
                                <w:rPr>
                                  <w:rFonts w:hint="default" w:ascii="Times New Roman" w:hAnsi="Times New Roman" w:cs="Times New Roman"/>
                                  <w:color w:val="auto"/>
                                  <w:sz w:val="21"/>
                                  <w:szCs w:val="21"/>
                                  <w:lang w:val="en-US" w:eastAsia="zh-CN"/>
                                </w:rPr>
                                <w:t>t/a</w:t>
                              </w:r>
                            </w:p>
                            <w:p>
                              <w:pPr>
                                <w:rPr>
                                  <w:rFonts w:hint="default"/>
                                  <w:lang w:val="en-US" w:eastAsia="zh-CN"/>
                                </w:rPr>
                              </w:pPr>
                            </w:p>
                          </w:txbxContent>
                        </v:textbox>
                      </v:rect>
                    </v:group>
                  </w:pict>
                </mc:Fallback>
              </mc:AlternateContent>
            </w: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jc w:val="center"/>
              <w:rPr>
                <w:rFonts w:hint="default" w:ascii="Times New Roman" w:hAnsi="Times New Roman" w:cs="Times New Roman"/>
                <w:b/>
                <w:bCs/>
                <w:color w:val="auto"/>
                <w:sz w:val="21"/>
                <w:szCs w:val="21"/>
                <w:lang w:eastAsia="zh-CN"/>
              </w:rPr>
            </w:pPr>
          </w:p>
          <w:p>
            <w:pPr>
              <w:pStyle w:val="21"/>
              <w:jc w:val="center"/>
              <w:rPr>
                <w:rFonts w:hint="eastAsia"/>
                <w:lang w:eastAsia="zh-CN"/>
              </w:rPr>
            </w:pPr>
            <w:r>
              <w:rPr>
                <w:rFonts w:hint="default" w:ascii="Times New Roman" w:hAnsi="Times New Roman" w:cs="Times New Roman"/>
                <w:b/>
                <w:bCs/>
                <w:color w:val="auto"/>
                <w:sz w:val="21"/>
                <w:szCs w:val="21"/>
                <w:lang w:eastAsia="zh-CN"/>
              </w:rPr>
              <w:t>图</w:t>
            </w:r>
            <w:r>
              <w:rPr>
                <w:rFonts w:hint="default" w:ascii="Times New Roman" w:hAnsi="Times New Roman" w:cs="Times New Roman"/>
                <w:b/>
                <w:bCs/>
                <w:color w:val="auto"/>
                <w:sz w:val="21"/>
                <w:szCs w:val="21"/>
                <w:lang w:val="en-US" w:eastAsia="zh-CN"/>
              </w:rPr>
              <w:t xml:space="preserve">3  </w:t>
            </w:r>
            <w:r>
              <w:rPr>
                <w:rFonts w:hint="default" w:ascii="Times New Roman" w:hAnsi="Times New Roman" w:cs="Times New Roman"/>
                <w:b/>
                <w:bCs/>
                <w:color w:val="auto"/>
                <w:sz w:val="21"/>
                <w:szCs w:val="21"/>
              </w:rPr>
              <w:t>项目物料平衡图（单位：</w:t>
            </w:r>
            <w:r>
              <w:rPr>
                <w:rFonts w:hint="default" w:ascii="Times New Roman" w:hAnsi="Times New Roman" w:eastAsia="Times New Roman" w:cs="Times New Roman"/>
                <w:b/>
                <w:bCs/>
                <w:color w:val="auto"/>
                <w:sz w:val="21"/>
                <w:szCs w:val="21"/>
              </w:rPr>
              <w:t>t/a</w:t>
            </w:r>
            <w:r>
              <w:rPr>
                <w:rFonts w:hint="default" w:ascii="Times New Roman" w:hAnsi="Times New Roman" w:cs="Times New Roman"/>
                <w:b/>
                <w:bCs/>
                <w:color w:val="auto"/>
                <w:sz w:val="21"/>
                <w:szCs w:val="21"/>
              </w:rPr>
              <w:t>）</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三、主要污染工序</w:t>
            </w:r>
          </w:p>
          <w:p>
            <w:pPr>
              <w:spacing w:line="360" w:lineRule="auto"/>
              <w:ind w:firstLine="480" w:firstLineChars="200"/>
              <w:rPr>
                <w:rFonts w:eastAsiaTheme="majorEastAsia"/>
                <w:sz w:val="24"/>
              </w:rPr>
            </w:pPr>
            <w:r>
              <w:rPr>
                <w:rFonts w:eastAsiaTheme="majorEastAsia"/>
                <w:sz w:val="24"/>
              </w:rPr>
              <w:t>本项目已建成，不存在施工期污染因素。</w:t>
            </w:r>
          </w:p>
          <w:p>
            <w:pPr>
              <w:spacing w:line="360" w:lineRule="auto"/>
              <w:ind w:firstLine="482" w:firstLineChars="200"/>
              <w:rPr>
                <w:rFonts w:eastAsia="黑体"/>
                <w:sz w:val="24"/>
              </w:rPr>
            </w:pPr>
            <w:r>
              <w:rPr>
                <w:rFonts w:hint="eastAsia" w:ascii="宋体" w:hAnsi="宋体" w:eastAsia="宋体" w:cs="宋体"/>
                <w:b/>
                <w:bCs/>
                <w:sz w:val="24"/>
              </w:rPr>
              <w:t>运行期污染因素：</w:t>
            </w:r>
          </w:p>
          <w:p>
            <w:pPr>
              <w:spacing w:line="360" w:lineRule="auto"/>
              <w:ind w:firstLine="480" w:firstLineChars="200"/>
              <w:rPr>
                <w:rFonts w:eastAsiaTheme="majorEastAsia"/>
                <w:sz w:val="24"/>
              </w:rPr>
            </w:pPr>
            <w:r>
              <w:rPr>
                <w:rFonts w:eastAsiaTheme="majorEastAsia"/>
                <w:sz w:val="24"/>
              </w:rPr>
              <w:t>1、废气</w:t>
            </w:r>
          </w:p>
          <w:p>
            <w:pPr>
              <w:spacing w:line="360" w:lineRule="auto"/>
              <w:ind w:firstLine="480" w:firstLineChars="200"/>
              <w:rPr>
                <w:rFonts w:eastAsiaTheme="majorEastAsia"/>
                <w:sz w:val="24"/>
              </w:rPr>
            </w:pPr>
            <w:r>
              <w:rPr>
                <w:rFonts w:hint="eastAsia" w:eastAsiaTheme="majorEastAsia"/>
                <w:sz w:val="24"/>
              </w:rPr>
              <w:t>本项目在混料过程中会产生粉尘，在高温挤出过程会产生有机废气，按非甲烷总烃计算。</w:t>
            </w:r>
          </w:p>
          <w:p>
            <w:pPr>
              <w:pStyle w:val="9"/>
              <w:spacing w:after="0" w:line="360" w:lineRule="auto"/>
              <w:ind w:left="0" w:leftChars="0" w:firstLine="480"/>
              <w:rPr>
                <w:rFonts w:ascii="Times New Roman" w:hAnsi="Times New Roman"/>
                <w:sz w:val="24"/>
              </w:rPr>
            </w:pPr>
            <w:r>
              <w:rPr>
                <w:rFonts w:ascii="Times New Roman" w:hAnsi="Times New Roman"/>
                <w:sz w:val="24"/>
              </w:rPr>
              <w:t>（1）</w:t>
            </w:r>
            <w:r>
              <w:rPr>
                <w:rFonts w:hint="eastAsia" w:ascii="Times New Roman" w:hAnsi="Times New Roman"/>
                <w:sz w:val="24"/>
              </w:rPr>
              <w:t>混料粉尘</w:t>
            </w:r>
          </w:p>
          <w:p>
            <w:pPr>
              <w:keepNext w:val="0"/>
              <w:keepLines w:val="0"/>
              <w:pageBreakBefore w:val="0"/>
              <w:widowControl w:val="0"/>
              <w:numPr>
                <w:ilvl w:val="0"/>
                <w:numId w:val="0"/>
              </w:numPr>
              <w:suppressLineNumbers w:val="0"/>
              <w:tabs>
                <w:tab w:val="right" w:pos="8060"/>
              </w:tabs>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sz w:val="24"/>
                <w:lang w:val="en-US" w:eastAsia="zh-CN"/>
              </w:rPr>
            </w:pPr>
            <w:r>
              <w:rPr>
                <w:rFonts w:hint="eastAsia" w:ascii="Times New Roman" w:hAnsi="Times New Roman" w:eastAsia="宋体" w:cs="Times New Roman"/>
                <w:kern w:val="0"/>
                <w:sz w:val="24"/>
              </w:rPr>
              <w:t>本项目在混料工序中</w:t>
            </w:r>
            <w:r>
              <w:rPr>
                <w:rFonts w:hint="eastAsia" w:ascii="Times New Roman" w:hAnsi="Times New Roman" w:eastAsia="宋体" w:cs="Times New Roman"/>
                <w:kern w:val="0"/>
                <w:sz w:val="24"/>
                <w:lang w:eastAsia="zh-CN"/>
              </w:rPr>
              <w:t>会有粉尘产生</w:t>
            </w:r>
            <w:r>
              <w:rPr>
                <w:rFonts w:hint="eastAsia" w:ascii="Times New Roman" w:hAnsi="Times New Roman" w:eastAsia="宋体" w:cs="Times New Roman"/>
                <w:kern w:val="0"/>
                <w:sz w:val="24"/>
              </w:rPr>
              <w:t>。本</w:t>
            </w:r>
            <w:r>
              <w:rPr>
                <w:rFonts w:hint="eastAsia"/>
                <w:kern w:val="0"/>
                <w:sz w:val="24"/>
              </w:rPr>
              <w:t>次环评</w:t>
            </w:r>
            <w:r>
              <w:rPr>
                <w:rFonts w:hint="eastAsia"/>
                <w:kern w:val="0"/>
                <w:sz w:val="24"/>
                <w:lang w:eastAsia="zh-CN"/>
              </w:rPr>
              <w:t>引用</w:t>
            </w:r>
            <w:r>
              <w:rPr>
                <w:rFonts w:hint="eastAsia"/>
                <w:color w:val="auto"/>
                <w:kern w:val="0"/>
                <w:sz w:val="24"/>
              </w:rPr>
              <w:t>陕西</w:t>
            </w:r>
            <w:r>
              <w:rPr>
                <w:rFonts w:hint="eastAsia"/>
                <w:color w:val="auto"/>
                <w:kern w:val="0"/>
                <w:sz w:val="24"/>
                <w:lang w:val="en-US" w:eastAsia="zh-CN"/>
              </w:rPr>
              <w:t>同元环境</w:t>
            </w:r>
            <w:r>
              <w:rPr>
                <w:rFonts w:hint="eastAsia"/>
                <w:color w:val="auto"/>
                <w:kern w:val="0"/>
                <w:sz w:val="24"/>
              </w:rPr>
              <w:t>检测有限公司对本项目</w:t>
            </w:r>
            <w:r>
              <w:rPr>
                <w:rFonts w:hint="eastAsia"/>
                <w:sz w:val="24"/>
                <w:lang w:val="en-US" w:eastAsia="zh-CN"/>
              </w:rPr>
              <w:t>固定污染源废气</w:t>
            </w:r>
            <w:r>
              <w:rPr>
                <w:rFonts w:hint="eastAsia"/>
                <w:color w:val="auto"/>
                <w:kern w:val="0"/>
                <w:sz w:val="24"/>
              </w:rPr>
              <w:t>进行实测，监测时间为</w:t>
            </w:r>
            <w:r>
              <w:rPr>
                <w:rFonts w:hint="eastAsia"/>
                <w:color w:val="auto"/>
                <w:kern w:val="0"/>
                <w:sz w:val="24"/>
                <w:lang w:val="en-US" w:eastAsia="zh-CN"/>
              </w:rPr>
              <w:t>2019</w:t>
            </w:r>
            <w:r>
              <w:rPr>
                <w:rFonts w:hint="eastAsia"/>
                <w:color w:val="auto"/>
                <w:kern w:val="0"/>
                <w:sz w:val="24"/>
              </w:rPr>
              <w:t>年</w:t>
            </w:r>
            <w:r>
              <w:rPr>
                <w:rFonts w:hint="eastAsia"/>
                <w:color w:val="auto"/>
                <w:kern w:val="0"/>
                <w:sz w:val="24"/>
                <w:lang w:val="en-US" w:eastAsia="zh-CN"/>
              </w:rPr>
              <w:t>12</w:t>
            </w:r>
            <w:r>
              <w:rPr>
                <w:rFonts w:hint="eastAsia"/>
                <w:color w:val="auto"/>
                <w:kern w:val="0"/>
                <w:sz w:val="24"/>
              </w:rPr>
              <w:t>月</w:t>
            </w:r>
            <w:r>
              <w:rPr>
                <w:rFonts w:hint="eastAsia"/>
                <w:color w:val="auto"/>
                <w:kern w:val="0"/>
                <w:sz w:val="24"/>
                <w:lang w:val="en-US" w:eastAsia="zh-CN"/>
              </w:rPr>
              <w:t>31</w:t>
            </w:r>
            <w:r>
              <w:rPr>
                <w:rFonts w:hint="eastAsia"/>
                <w:color w:val="auto"/>
                <w:kern w:val="0"/>
                <w:sz w:val="24"/>
              </w:rPr>
              <w:t>日</w:t>
            </w:r>
            <w:r>
              <w:rPr>
                <w:rFonts w:hint="eastAsia"/>
                <w:color w:val="auto"/>
                <w:kern w:val="0"/>
                <w:sz w:val="24"/>
                <w:lang w:eastAsia="zh-CN"/>
              </w:rPr>
              <w:t>，</w:t>
            </w:r>
            <w:r>
              <w:rPr>
                <w:rFonts w:hint="eastAsia"/>
                <w:sz w:val="24"/>
                <w:lang w:val="en-US" w:eastAsia="zh-CN"/>
              </w:rPr>
              <w:t>具体检测报告（见</w:t>
            </w:r>
            <w:r>
              <w:rPr>
                <w:rFonts w:hint="eastAsia"/>
                <w:b/>
                <w:bCs/>
                <w:color w:val="auto"/>
                <w:sz w:val="24"/>
                <w:lang w:val="en-US" w:eastAsia="zh-CN"/>
              </w:rPr>
              <w:t>附件6</w:t>
            </w:r>
            <w:r>
              <w:rPr>
                <w:rFonts w:hint="eastAsia"/>
                <w:sz w:val="24"/>
                <w:lang w:val="en-US" w:eastAsia="zh-CN"/>
              </w:rPr>
              <w:t>），监测结果如下表：</w:t>
            </w:r>
          </w:p>
          <w:p>
            <w:pPr>
              <w:keepNext w:val="0"/>
              <w:keepLines w:val="0"/>
              <w:pageBreakBefore w:val="0"/>
              <w:widowControl w:val="0"/>
              <w:numPr>
                <w:ilvl w:val="0"/>
                <w:numId w:val="0"/>
              </w:numPr>
              <w:suppressLineNumbers w:val="0"/>
              <w:tabs>
                <w:tab w:val="right" w:pos="8060"/>
              </w:tabs>
              <w:kinsoku/>
              <w:wordWrap/>
              <w:overflowPunct/>
              <w:topLinePunct w:val="0"/>
              <w:autoSpaceDE/>
              <w:autoSpaceDN/>
              <w:bidi w:val="0"/>
              <w:adjustRightInd/>
              <w:snapToGrid/>
              <w:spacing w:before="0" w:beforeAutospacing="0" w:after="0" w:afterAutospacing="0" w:line="360" w:lineRule="auto"/>
              <w:ind w:left="0" w:right="0" w:firstLine="422" w:firstLineChars="200"/>
              <w:jc w:val="center"/>
              <w:textAlignment w:val="auto"/>
              <w:rPr>
                <w:rFonts w:hint="default"/>
                <w:b/>
                <w:bCs/>
                <w:sz w:val="21"/>
                <w:szCs w:val="21"/>
                <w:lang w:val="en-US" w:eastAsia="zh-CN"/>
              </w:rPr>
            </w:pPr>
            <w:r>
              <w:rPr>
                <w:rFonts w:hint="eastAsia"/>
                <w:b/>
                <w:bCs/>
                <w:sz w:val="21"/>
                <w:szCs w:val="21"/>
                <w:lang w:val="en-US" w:eastAsia="zh-CN"/>
              </w:rPr>
              <w:t>表20  固定污染源监测结果</w:t>
            </w:r>
          </w:p>
          <w:tbl>
            <w:tblPr>
              <w:tblStyle w:val="17"/>
              <w:tblW w:w="8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903"/>
              <w:gridCol w:w="2407"/>
              <w:gridCol w:w="1412"/>
              <w:gridCol w:w="1412"/>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restart"/>
                  <w:noWrap w:val="0"/>
                  <w:vAlign w:val="center"/>
                </w:tcPr>
                <w:p>
                  <w:pPr>
                    <w:keepNext w:val="0"/>
                    <w:keepLines w:val="0"/>
                    <w:suppressLineNumbers w:val="0"/>
                    <w:spacing w:before="0" w:beforeAutospacing="0" w:after="0" w:afterAutospacing="0" w:line="276" w:lineRule="auto"/>
                    <w:ind w:left="0" w:right="0"/>
                    <w:jc w:val="center"/>
                    <w:rPr>
                      <w:rFonts w:hint="eastAsia" w:eastAsia="宋体" w:cs="Times New Roman"/>
                      <w:b w:val="0"/>
                      <w:bCs w:val="0"/>
                      <w:color w:val="auto"/>
                      <w:sz w:val="21"/>
                      <w:szCs w:val="21"/>
                      <w:lang w:val="en-US" w:eastAsia="zh-CN"/>
                    </w:rPr>
                  </w:pPr>
                  <w:r>
                    <w:rPr>
                      <w:rFonts w:hint="eastAsia" w:eastAsia="宋体" w:cs="Times New Roman"/>
                      <w:b w:val="0"/>
                      <w:bCs/>
                      <w:color w:val="000000"/>
                      <w:sz w:val="21"/>
                      <w:szCs w:val="21"/>
                      <w:lang w:val="en-US" w:eastAsia="zh-CN"/>
                    </w:rPr>
                    <w:t>检测点位</w:t>
                  </w:r>
                </w:p>
              </w:tc>
              <w:tc>
                <w:tcPr>
                  <w:tcW w:w="3310" w:type="dxa"/>
                  <w:gridSpan w:val="2"/>
                  <w:vMerge w:val="restart"/>
                  <w:noWrap w:val="0"/>
                  <w:vAlign w:val="center"/>
                </w:tcPr>
                <w:p>
                  <w:pPr>
                    <w:keepNext w:val="0"/>
                    <w:keepLines w:val="0"/>
                    <w:suppressLineNumbers w:val="0"/>
                    <w:spacing w:before="0" w:beforeAutospacing="0" w:after="0" w:afterAutospacing="0" w:line="276" w:lineRule="auto"/>
                    <w:ind w:left="0" w:right="0"/>
                    <w:jc w:val="center"/>
                    <w:rPr>
                      <w:rFonts w:hint="eastAsia" w:eastAsia="宋体" w:cs="Times New Roman"/>
                      <w:color w:val="auto"/>
                      <w:sz w:val="21"/>
                      <w:szCs w:val="21"/>
                      <w:lang w:eastAsia="zh-CN"/>
                    </w:rPr>
                  </w:pPr>
                  <w:r>
                    <w:rPr>
                      <w:rFonts w:hint="eastAsia" w:eastAsia="宋体" w:cs="Times New Roman"/>
                      <w:b w:val="0"/>
                      <w:bCs/>
                      <w:color w:val="000000"/>
                      <w:sz w:val="21"/>
                      <w:szCs w:val="21"/>
                      <w:lang w:val="en-US" w:eastAsia="zh-CN"/>
                    </w:rPr>
                    <w:t>检测项目</w:t>
                  </w:r>
                </w:p>
              </w:tc>
              <w:tc>
                <w:tcPr>
                  <w:tcW w:w="425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val="0"/>
                      <w:color w:val="auto"/>
                      <w:kern w:val="2"/>
                      <w:sz w:val="21"/>
                      <w:szCs w:val="21"/>
                      <w:lang w:val="en-US" w:eastAsia="zh-CN" w:bidi="ar-SA"/>
                    </w:rPr>
                  </w:pPr>
                  <w:r>
                    <w:rPr>
                      <w:rFonts w:hint="eastAsia" w:eastAsia="宋体" w:cs="Times New Roman"/>
                      <w:b w:val="0"/>
                      <w:bCs/>
                      <w:color w:val="auto"/>
                      <w:sz w:val="21"/>
                      <w:szCs w:val="21"/>
                      <w:lang w:val="en-US" w:eastAsia="zh-CN"/>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line="276" w:lineRule="auto"/>
                    <w:ind w:left="0" w:right="0"/>
                    <w:jc w:val="center"/>
                    <w:rPr>
                      <w:rFonts w:hint="eastAsia" w:eastAsia="宋体" w:cs="Times New Roman"/>
                      <w:b w:val="0"/>
                      <w:bCs w:val="0"/>
                      <w:color w:val="auto"/>
                      <w:sz w:val="21"/>
                      <w:szCs w:val="21"/>
                      <w:lang w:val="en-US" w:eastAsia="zh-CN"/>
                    </w:rPr>
                  </w:pPr>
                </w:p>
              </w:tc>
              <w:tc>
                <w:tcPr>
                  <w:tcW w:w="3310" w:type="dxa"/>
                  <w:gridSpan w:val="2"/>
                  <w:vMerge w:val="continue"/>
                  <w:noWrap w:val="0"/>
                  <w:vAlign w:val="center"/>
                </w:tcPr>
                <w:p>
                  <w:pPr>
                    <w:keepNext w:val="0"/>
                    <w:keepLines w:val="0"/>
                    <w:suppressLineNumbers w:val="0"/>
                    <w:spacing w:before="0" w:beforeAutospacing="0" w:after="0" w:afterAutospacing="0" w:line="276" w:lineRule="auto"/>
                    <w:ind w:left="0" w:right="0"/>
                    <w:jc w:val="center"/>
                    <w:rPr>
                      <w:rFonts w:hint="eastAsia" w:eastAsia="宋体" w:cs="Times New Roman"/>
                      <w:color w:val="auto"/>
                      <w:sz w:val="21"/>
                      <w:szCs w:val="21"/>
                      <w:lang w:eastAsia="zh-CN"/>
                    </w:rPr>
                  </w:pPr>
                </w:p>
              </w:tc>
              <w:tc>
                <w:tcPr>
                  <w:tcW w:w="141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color w:val="000000"/>
                      <w:sz w:val="21"/>
                      <w:szCs w:val="21"/>
                    </w:rPr>
                    <w:t>第一次</w:t>
                  </w:r>
                </w:p>
              </w:tc>
              <w:tc>
                <w:tcPr>
                  <w:tcW w:w="141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color w:val="000000"/>
                      <w:sz w:val="21"/>
                      <w:szCs w:val="21"/>
                    </w:rPr>
                    <w:t>第二次</w:t>
                  </w:r>
                </w:p>
              </w:tc>
              <w:tc>
                <w:tcPr>
                  <w:tcW w:w="142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color w:val="000000"/>
                      <w:sz w:val="21"/>
                      <w:szCs w:val="21"/>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restart"/>
                  <w:noWrap w:val="0"/>
                  <w:vAlign w:val="center"/>
                </w:tcPr>
                <w:p>
                  <w:pPr>
                    <w:pStyle w:val="2"/>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sz w:val="21"/>
                      <w:szCs w:val="21"/>
                      <w:lang w:val="en-US" w:eastAsia="zh-CN"/>
                    </w:rPr>
                  </w:pPr>
                  <w:r>
                    <w:rPr>
                      <w:rFonts w:hint="eastAsia" w:ascii="宋体" w:hAnsi="宋体" w:eastAsia="宋体" w:cs="宋体"/>
                      <w:b w:val="0"/>
                      <w:bCs/>
                      <w:w w:val="100"/>
                      <w:kern w:val="2"/>
                      <w:sz w:val="21"/>
                      <w:szCs w:val="21"/>
                      <w:lang w:val="en-US" w:eastAsia="zh-CN" w:bidi="ar-SA"/>
                    </w:rPr>
                    <w:t>除尘设备进口</w:t>
                  </w: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eastAsia" w:eastAsia="宋体" w:cs="Times New Roman"/>
                      <w:color w:val="auto"/>
                      <w:sz w:val="21"/>
                      <w:szCs w:val="21"/>
                      <w:lang w:eastAsia="zh-CN"/>
                    </w:rPr>
                  </w:pPr>
                  <w:r>
                    <w:rPr>
                      <w:rFonts w:hint="eastAsia" w:eastAsia="宋体" w:cs="Times New Roman"/>
                      <w:color w:val="auto"/>
                      <w:sz w:val="21"/>
                      <w:szCs w:val="21"/>
                      <w:lang w:eastAsia="zh-CN"/>
                    </w:rPr>
                    <w:t>烟气流速（</w:t>
                  </w:r>
                  <w:r>
                    <w:rPr>
                      <w:rFonts w:hint="eastAsia" w:eastAsia="宋体" w:cs="Times New Roman"/>
                      <w:color w:val="auto"/>
                      <w:sz w:val="21"/>
                      <w:szCs w:val="21"/>
                      <w:lang w:val="en-US" w:eastAsia="zh-CN"/>
                    </w:rPr>
                    <w:t>m/s</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11.0</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11.2</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pStyle w:val="2"/>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eastAsia" w:eastAsia="宋体" w:cs="Times New Roman"/>
                      <w:color w:val="auto"/>
                      <w:sz w:val="21"/>
                      <w:szCs w:val="21"/>
                      <w:lang w:eastAsia="zh-CN"/>
                    </w:rPr>
                  </w:pPr>
                  <w:r>
                    <w:rPr>
                      <w:rFonts w:hint="eastAsia" w:eastAsia="宋体" w:cs="Times New Roman"/>
                      <w:color w:val="auto"/>
                      <w:sz w:val="21"/>
                      <w:szCs w:val="21"/>
                      <w:lang w:eastAsia="zh-CN"/>
                    </w:rPr>
                    <w:t>烟气温度（</w:t>
                  </w:r>
                  <w:r>
                    <w:rPr>
                      <w:rFonts w:hint="eastAsia" w:ascii="宋体" w:hAnsi="宋体" w:eastAsia="宋体" w:cs="宋体"/>
                      <w:color w:val="auto"/>
                      <w:sz w:val="21"/>
                      <w:szCs w:val="21"/>
                      <w:lang w:eastAsia="zh-CN"/>
                    </w:rPr>
                    <w:t>℃</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7.4</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7.5</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pStyle w:val="2"/>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eastAsia" w:eastAsia="宋体" w:cs="Times New Roman"/>
                      <w:color w:val="auto"/>
                      <w:sz w:val="21"/>
                      <w:szCs w:val="21"/>
                      <w:lang w:eastAsia="zh-CN"/>
                    </w:rPr>
                    <w:t>烟气流量（</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4991</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5060</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pStyle w:val="2"/>
                    <w:keepLines w:val="0"/>
                    <w:suppressLineNumbers w:val="0"/>
                    <w:spacing w:before="0" w:beforeAutospacing="0" w:after="0" w:afterAutospacing="0"/>
                    <w:ind w:left="0" w:right="0"/>
                    <w:jc w:val="center"/>
                    <w:rPr>
                      <w:rFonts w:hint="eastAsia"/>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标干流量（m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4564</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4625</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903"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rPr>
                  </w:pPr>
                  <w:r>
                    <w:rPr>
                      <w:rFonts w:hint="eastAsia" w:eastAsia="宋体" w:cs="Times New Roman"/>
                      <w:color w:val="auto"/>
                      <w:sz w:val="21"/>
                      <w:szCs w:val="21"/>
                      <w:lang w:eastAsia="zh-CN"/>
                    </w:rPr>
                    <w:t>颗粒物</w:t>
                  </w:r>
                </w:p>
              </w:tc>
              <w:tc>
                <w:tcPr>
                  <w:tcW w:w="24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实测排放浓度（mg/m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146</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135</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pStyle w:val="2"/>
                    <w:keepLines w:val="0"/>
                    <w:suppressLineNumbers w:val="0"/>
                    <w:spacing w:before="0" w:beforeAutospacing="0" w:after="0" w:afterAutospacing="0"/>
                    <w:ind w:left="0" w:right="0"/>
                    <w:jc w:val="center"/>
                    <w:rPr>
                      <w:rFonts w:hint="eastAsia"/>
                      <w:sz w:val="21"/>
                      <w:szCs w:val="21"/>
                      <w:lang w:val="en-US" w:eastAsia="zh-CN"/>
                    </w:rPr>
                  </w:pPr>
                </w:p>
              </w:tc>
              <w:tc>
                <w:tcPr>
                  <w:tcW w:w="90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rPr>
                  </w:pPr>
                </w:p>
              </w:tc>
              <w:tc>
                <w:tcPr>
                  <w:tcW w:w="24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排放速率（kg/h）</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0.666</w:t>
                  </w:r>
                </w:p>
              </w:tc>
              <w:tc>
                <w:tcPr>
                  <w:tcW w:w="1412"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0.624</w:t>
                  </w:r>
                </w:p>
              </w:tc>
              <w:tc>
                <w:tcPr>
                  <w:tcW w:w="1427"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restart"/>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r>
                    <w:rPr>
                      <w:rFonts w:hint="eastAsia" w:ascii="宋体" w:hAnsi="宋体" w:eastAsia="宋体" w:cs="宋体"/>
                      <w:b w:val="0"/>
                      <w:bCs/>
                      <w:sz w:val="21"/>
                      <w:szCs w:val="21"/>
                      <w:lang w:val="en-US" w:eastAsia="zh-CN"/>
                    </w:rPr>
                    <w:t>排气筒出口</w:t>
                  </w: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处理设施</w:t>
                  </w:r>
                </w:p>
              </w:tc>
              <w:tc>
                <w:tcPr>
                  <w:tcW w:w="4251" w:type="dxa"/>
                  <w:gridSpan w:val="3"/>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布袋除尘器</w:t>
                  </w:r>
                  <w:r>
                    <w:rPr>
                      <w:rFonts w:hint="eastAsia" w:cs="Times New Roman"/>
                      <w:b w:val="0"/>
                      <w:kern w:val="2"/>
                      <w:sz w:val="21"/>
                      <w:szCs w:val="21"/>
                      <w:lang w:val="en-US" w:eastAsia="zh-CN" w:bidi="ar-SA"/>
                    </w:rPr>
                    <w:t>+15米排气筒P1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测量排气筒高度（m）</w:t>
                  </w:r>
                </w:p>
              </w:tc>
              <w:tc>
                <w:tcPr>
                  <w:tcW w:w="4251" w:type="dxa"/>
                  <w:gridSpan w:val="3"/>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测点管道截面积（m</w:t>
                  </w:r>
                  <w:r>
                    <w:rPr>
                      <w:rFonts w:hint="default" w:ascii="Times New Roman" w:hAnsi="Times New Roman" w:eastAsia="宋体" w:cs="Times New Roman"/>
                      <w:color w:val="000000"/>
                      <w:sz w:val="21"/>
                      <w:szCs w:val="21"/>
                      <w:vertAlign w:val="superscript"/>
                    </w:rPr>
                    <w:t>2</w:t>
                  </w:r>
                  <w:r>
                    <w:rPr>
                      <w:rFonts w:hint="default" w:ascii="Times New Roman" w:hAnsi="Times New Roman" w:eastAsia="宋体" w:cs="Times New Roman"/>
                      <w:color w:val="000000"/>
                      <w:sz w:val="21"/>
                      <w:szCs w:val="21"/>
                    </w:rPr>
                    <w:t>）</w:t>
                  </w:r>
                </w:p>
              </w:tc>
              <w:tc>
                <w:tcPr>
                  <w:tcW w:w="4251" w:type="dxa"/>
                  <w:gridSpan w:val="3"/>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eastAsia" w:eastAsia="宋体" w:cs="Times New Roman"/>
                      <w:color w:val="auto"/>
                      <w:sz w:val="21"/>
                      <w:szCs w:val="21"/>
                      <w:lang w:eastAsia="zh-CN"/>
                    </w:rPr>
                    <w:t>烟气流速（</w:t>
                  </w:r>
                  <w:r>
                    <w:rPr>
                      <w:rFonts w:hint="eastAsia" w:eastAsia="宋体" w:cs="Times New Roman"/>
                      <w:color w:val="auto"/>
                      <w:sz w:val="21"/>
                      <w:szCs w:val="21"/>
                      <w:lang w:val="en-US" w:eastAsia="zh-CN"/>
                    </w:rPr>
                    <w:t>m/s</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11.6</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11.8</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eastAsia" w:eastAsia="宋体" w:cs="Times New Roman"/>
                      <w:color w:val="auto"/>
                      <w:sz w:val="21"/>
                      <w:szCs w:val="21"/>
                      <w:lang w:eastAsia="zh-CN"/>
                    </w:rPr>
                    <w:t>烟气温度（</w:t>
                  </w:r>
                  <w:r>
                    <w:rPr>
                      <w:rFonts w:hint="eastAsia" w:ascii="宋体" w:hAnsi="宋体" w:eastAsia="宋体" w:cs="宋体"/>
                      <w:color w:val="auto"/>
                      <w:sz w:val="21"/>
                      <w:szCs w:val="21"/>
                      <w:lang w:eastAsia="zh-CN"/>
                    </w:rPr>
                    <w:t>℃</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12.9</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12.8</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eastAsia" w:eastAsia="宋体" w:cs="Times New Roman"/>
                      <w:color w:val="auto"/>
                      <w:sz w:val="21"/>
                      <w:szCs w:val="21"/>
                      <w:lang w:eastAsia="zh-CN"/>
                    </w:rPr>
                    <w:t>烟气流量（</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5229</w:t>
                  </w:r>
                </w:p>
              </w:tc>
              <w:tc>
                <w:tcPr>
                  <w:tcW w:w="1412"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5317</w:t>
                  </w:r>
                </w:p>
              </w:tc>
              <w:tc>
                <w:tcPr>
                  <w:tcW w:w="1427"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标干流量（m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4724</w:t>
                  </w:r>
                </w:p>
              </w:tc>
              <w:tc>
                <w:tcPr>
                  <w:tcW w:w="1412"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4797</w:t>
                  </w:r>
                </w:p>
              </w:tc>
              <w:tc>
                <w:tcPr>
                  <w:tcW w:w="1427"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903"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rPr>
                  </w:pPr>
                  <w:r>
                    <w:rPr>
                      <w:rFonts w:hint="eastAsia" w:eastAsia="宋体" w:cs="Times New Roman"/>
                      <w:color w:val="auto"/>
                      <w:sz w:val="21"/>
                      <w:szCs w:val="21"/>
                      <w:lang w:eastAsia="zh-CN"/>
                    </w:rPr>
                    <w:t>颗粒物</w:t>
                  </w:r>
                </w:p>
              </w:tc>
              <w:tc>
                <w:tcPr>
                  <w:tcW w:w="24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实测排放浓度（mg/m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8.4</w:t>
                  </w:r>
                </w:p>
              </w:tc>
              <w:tc>
                <w:tcPr>
                  <w:tcW w:w="1412"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8.9</w:t>
                  </w:r>
                </w:p>
              </w:tc>
              <w:tc>
                <w:tcPr>
                  <w:tcW w:w="1427"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90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rPr>
                  </w:pPr>
                </w:p>
              </w:tc>
              <w:tc>
                <w:tcPr>
                  <w:tcW w:w="24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排放速率（kg/h）</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0.040</w:t>
                  </w:r>
                </w:p>
              </w:tc>
              <w:tc>
                <w:tcPr>
                  <w:tcW w:w="1412"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0.043</w:t>
                  </w:r>
                </w:p>
              </w:tc>
              <w:tc>
                <w:tcPr>
                  <w:tcW w:w="1427"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eastAsia" w:eastAsia="宋体" w:cs="Times New Roman"/>
                      <w:color w:val="000000"/>
                      <w:sz w:val="21"/>
                      <w:szCs w:val="21"/>
                      <w:lang w:eastAsia="zh-CN"/>
                    </w:rPr>
                    <w:t>处理效率（</w:t>
                  </w:r>
                  <w:r>
                    <w:rPr>
                      <w:rFonts w:hint="eastAsia" w:eastAsia="宋体" w:cs="Times New Roman"/>
                      <w:color w:val="000000"/>
                      <w:sz w:val="21"/>
                      <w:szCs w:val="21"/>
                      <w:lang w:val="en-US" w:eastAsia="zh-CN"/>
                    </w:rPr>
                    <w:t>%</w:t>
                  </w:r>
                  <w:r>
                    <w:rPr>
                      <w:rFonts w:hint="eastAsia" w:eastAsia="宋体" w:cs="Times New Roman"/>
                      <w:color w:val="000000"/>
                      <w:sz w:val="21"/>
                      <w:szCs w:val="21"/>
                      <w:lang w:eastAsia="zh-CN"/>
                    </w:rPr>
                    <w:t>）</w:t>
                  </w:r>
                </w:p>
              </w:tc>
              <w:tc>
                <w:tcPr>
                  <w:tcW w:w="4251" w:type="dxa"/>
                  <w:gridSpan w:val="3"/>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92.3</w:t>
                  </w:r>
                </w:p>
              </w:tc>
            </w:tr>
          </w:tbl>
          <w:p>
            <w:pPr>
              <w:keepNext w:val="0"/>
              <w:keepLines w:val="0"/>
              <w:pageBreakBefore w:val="0"/>
              <w:widowControl w:val="0"/>
              <w:numPr>
                <w:ilvl w:val="0"/>
                <w:numId w:val="0"/>
              </w:numPr>
              <w:suppressLineNumbers w:val="0"/>
              <w:tabs>
                <w:tab w:val="right" w:pos="8060"/>
              </w:tabs>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lang w:eastAsia="zh-CN"/>
              </w:rPr>
            </w:pPr>
            <w:r>
              <w:rPr>
                <w:rFonts w:hint="default" w:ascii="Times New Roman" w:hAnsi="Times New Roman"/>
                <w:sz w:val="24"/>
                <w:szCs w:val="24"/>
              </w:rPr>
              <w:t>本项目</w:t>
            </w:r>
            <w:r>
              <w:rPr>
                <w:rFonts w:hint="eastAsia"/>
                <w:sz w:val="24"/>
                <w:szCs w:val="24"/>
                <w:lang w:val="en-US" w:eastAsia="zh-CN"/>
              </w:rPr>
              <w:t>共有4台高速混料机，每台混料机单独设一密闭房间，且在</w:t>
            </w:r>
            <w:r>
              <w:rPr>
                <w:rFonts w:hint="eastAsia" w:ascii="Times New Roman" w:hAnsi="Times New Roman"/>
                <w:sz w:val="24"/>
                <w:szCs w:val="24"/>
                <w:lang w:eastAsia="zh-CN"/>
              </w:rPr>
              <w:t>混料搅拌</w:t>
            </w:r>
            <w:r>
              <w:rPr>
                <w:rFonts w:hint="eastAsia"/>
                <w:color w:val="000000" w:themeColor="text1"/>
                <w:sz w:val="24"/>
                <w14:textFill>
                  <w14:solidFill>
                    <w14:schemeClr w14:val="tx1"/>
                  </w14:solidFill>
                </w14:textFill>
              </w:rPr>
              <w:t>工序上方装有集气罩</w:t>
            </w:r>
            <w:r>
              <w:rPr>
                <w:rFonts w:hint="eastAsia"/>
                <w:color w:val="000000" w:themeColor="text1"/>
                <w:sz w:val="24"/>
                <w:lang w:val="en-US" w:eastAsia="zh-CN"/>
                <w14:textFill>
                  <w14:solidFill>
                    <w14:schemeClr w14:val="tx1"/>
                  </w14:solidFill>
                </w14:textFill>
              </w:rPr>
              <w:t>+软帘</w:t>
            </w:r>
            <w:r>
              <w:rPr>
                <w:rFonts w:hint="eastAsia" w:ascii="Times New Roman" w:hAnsi="Times New Roman" w:cs="Times New Roman"/>
                <w:color w:val="auto"/>
                <w:sz w:val="24"/>
              </w:rPr>
              <w:t>（收集效率按</w:t>
            </w:r>
            <w:r>
              <w:rPr>
                <w:rFonts w:hint="eastAsia" w:ascii="Times New Roman" w:hAnsi="Times New Roman" w:cs="Times New Roman"/>
                <w:color w:val="auto"/>
                <w:sz w:val="24"/>
                <w:lang w:val="en-US" w:eastAsia="zh-CN"/>
              </w:rPr>
              <w:t>90</w:t>
            </w:r>
            <w:r>
              <w:rPr>
                <w:rFonts w:hint="eastAsia" w:ascii="Times New Roman" w:hAnsi="Times New Roman" w:cs="Times New Roman"/>
                <w:color w:val="auto"/>
                <w:sz w:val="24"/>
              </w:rPr>
              <w:t>%计），收集后通过</w:t>
            </w:r>
            <w:r>
              <w:rPr>
                <w:rFonts w:hint="eastAsia" w:ascii="Times New Roman" w:hAnsi="Times New Roman" w:cs="Times New Roman"/>
                <w:color w:val="auto"/>
                <w:sz w:val="24"/>
                <w:lang w:eastAsia="zh-CN"/>
              </w:rPr>
              <w:t>布袋除尘器</w:t>
            </w:r>
            <w:r>
              <w:rPr>
                <w:rFonts w:hint="eastAsia" w:ascii="Times New Roman" w:hAnsi="Times New Roman" w:cs="Times New Roman"/>
                <w:color w:val="auto"/>
                <w:sz w:val="24"/>
              </w:rPr>
              <w:t>（处理效率≥</w:t>
            </w:r>
            <w:r>
              <w:rPr>
                <w:rFonts w:hint="eastAsia" w:cs="Times New Roman"/>
                <w:color w:val="auto"/>
                <w:sz w:val="24"/>
                <w:lang w:val="en-US" w:eastAsia="zh-CN"/>
              </w:rPr>
              <w:t>90</w:t>
            </w:r>
            <w:r>
              <w:rPr>
                <w:rFonts w:hint="eastAsia" w:ascii="Times New Roman" w:hAnsi="Times New Roman" w:cs="Times New Roman"/>
                <w:color w:val="auto"/>
                <w:sz w:val="24"/>
              </w:rPr>
              <w:t>%）处理后经1根15m排气筒</w:t>
            </w:r>
            <w:r>
              <w:rPr>
                <w:rFonts w:hint="eastAsia" w:cs="Times New Roman"/>
                <w:color w:val="auto"/>
                <w:sz w:val="24"/>
                <w:lang w:val="en-US" w:eastAsia="zh-CN"/>
              </w:rPr>
              <w:t>P1</w:t>
            </w:r>
            <w:r>
              <w:rPr>
                <w:rFonts w:hint="eastAsia" w:ascii="Times New Roman" w:hAnsi="Times New Roman" w:cs="Times New Roman"/>
                <w:color w:val="auto"/>
                <w:sz w:val="24"/>
              </w:rPr>
              <w:t>排放</w:t>
            </w:r>
            <w:r>
              <w:rPr>
                <w:rFonts w:hint="eastAsia" w:cs="Times New Roman"/>
                <w:color w:val="auto"/>
                <w:sz w:val="24"/>
                <w:lang w:eastAsia="zh-CN"/>
              </w:rPr>
              <w:t>。其中炭黑粉尘处理采用一个布袋除尘器处理，其他粉料搅拌产生的粉尘采用另一个布袋除尘器处理，两个布袋除尘器并联，处理后的粉尘共用一个排气筒排放。</w:t>
            </w:r>
          </w:p>
          <w:p>
            <w:pPr>
              <w:keepNext w:val="0"/>
              <w:keepLines w:val="0"/>
              <w:pageBreakBefore w:val="0"/>
              <w:widowControl w:val="0"/>
              <w:numPr>
                <w:ilvl w:val="0"/>
                <w:numId w:val="0"/>
              </w:numPr>
              <w:suppressLineNumbers w:val="0"/>
              <w:tabs>
                <w:tab w:val="right" w:pos="8060"/>
              </w:tabs>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lang w:val="en-US" w:eastAsia="zh-CN"/>
              </w:rPr>
            </w:pPr>
            <w:r>
              <w:rPr>
                <w:rFonts w:hint="eastAsia" w:cs="Times New Roman"/>
                <w:color w:val="auto"/>
                <w:sz w:val="24"/>
                <w:lang w:eastAsia="zh-CN"/>
              </w:rPr>
              <w:t>有组织废气：根据监测报告可知，</w:t>
            </w:r>
            <w:r>
              <w:rPr>
                <w:rFonts w:hint="eastAsia" w:ascii="Times New Roman" w:hAnsi="Times New Roman" w:cs="Times New Roman"/>
                <w:color w:val="auto"/>
                <w:sz w:val="24"/>
                <w:lang w:eastAsia="zh-CN"/>
              </w:rPr>
              <w:t>颗粒物</w:t>
            </w:r>
            <w:r>
              <w:rPr>
                <w:rFonts w:hint="eastAsia" w:cs="Times New Roman"/>
                <w:color w:val="auto"/>
                <w:sz w:val="24"/>
                <w:lang w:eastAsia="zh-CN"/>
              </w:rPr>
              <w:t>实测排放浓度为</w:t>
            </w:r>
            <w:r>
              <w:rPr>
                <w:rFonts w:hint="eastAsia" w:cs="Times New Roman"/>
                <w:color w:val="auto"/>
                <w:sz w:val="24"/>
                <w:lang w:val="en-US" w:eastAsia="zh-CN"/>
              </w:rPr>
              <w:t>9.5</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eastAsia" w:ascii="Times New Roman" w:hAnsi="Times New Roman" w:eastAsia="宋体" w:cs="Times New Roman"/>
                <w:sz w:val="24"/>
                <w:szCs w:val="24"/>
                <w:vertAlign w:val="baseline"/>
                <w:lang w:eastAsia="zh-CN"/>
              </w:rPr>
              <w:t>，</w:t>
            </w:r>
            <w:r>
              <w:rPr>
                <w:rFonts w:hint="eastAsia" w:ascii="Times New Roman" w:hAnsi="Times New Roman" w:cs="Times New Roman"/>
                <w:color w:val="auto"/>
                <w:sz w:val="24"/>
              </w:rPr>
              <w:t>排放速率为</w:t>
            </w:r>
            <w:r>
              <w:rPr>
                <w:rFonts w:hint="eastAsia" w:cs="Times New Roman"/>
                <w:color w:val="auto"/>
                <w:sz w:val="24"/>
                <w:lang w:val="en-US" w:eastAsia="zh-CN"/>
              </w:rPr>
              <w:t>0.045</w:t>
            </w:r>
            <w:r>
              <w:rPr>
                <w:rFonts w:hint="eastAsia" w:ascii="Times New Roman" w:hAnsi="Times New Roman" w:cs="Times New Roman"/>
                <w:color w:val="auto"/>
                <w:sz w:val="24"/>
              </w:rPr>
              <w:t>kg/h</w:t>
            </w:r>
            <w:r>
              <w:rPr>
                <w:rFonts w:hint="eastAsia" w:ascii="Times New Roman" w:hAnsi="Times New Roman" w:eastAsia="宋体" w:cs="Times New Roman"/>
                <w:sz w:val="24"/>
                <w:szCs w:val="24"/>
                <w:vertAlign w:val="baseline"/>
                <w:lang w:eastAsia="zh-CN"/>
              </w:rPr>
              <w:t>（三次检测结果中最大值）</w:t>
            </w:r>
            <w:r>
              <w:rPr>
                <w:rFonts w:hint="eastAsia" w:ascii="Times New Roman" w:hAnsi="Times New Roman" w:cs="Times New Roman"/>
                <w:sz w:val="24"/>
                <w:szCs w:val="24"/>
                <w:vertAlign w:val="baseline"/>
                <w:lang w:eastAsia="zh-CN"/>
              </w:rPr>
              <w:t>，</w:t>
            </w:r>
            <w:r>
              <w:rPr>
                <w:rFonts w:hint="eastAsia" w:ascii="Times New Roman" w:hAnsi="Times New Roman" w:cs="Times New Roman"/>
                <w:color w:val="auto"/>
                <w:sz w:val="24"/>
              </w:rPr>
              <w:t>可满足</w:t>
            </w:r>
            <w:r>
              <w:rPr>
                <w:rFonts w:hint="eastAsia" w:ascii="Times New Roman" w:hAnsi="Times New Roman" w:eastAsia="宋体" w:cs="Times New Roman"/>
                <w:color w:val="auto"/>
                <w:kern w:val="0"/>
                <w:sz w:val="24"/>
                <w:szCs w:val="24"/>
                <w:lang w:val="en-US" w:eastAsia="zh-CN" w:bidi="ar-SA"/>
              </w:rPr>
              <w:t>满足《大气污染物综合排放标准》（GB16297-1996）表2中2级标准（120mg/m</w:t>
            </w:r>
            <w:r>
              <w:rPr>
                <w:rFonts w:hint="eastAsia" w:ascii="Times New Roman" w:hAnsi="Times New Roman" w:eastAsia="宋体" w:cs="Times New Roman"/>
                <w:color w:val="auto"/>
                <w:kern w:val="0"/>
                <w:sz w:val="24"/>
                <w:szCs w:val="24"/>
                <w:vertAlign w:val="superscript"/>
                <w:lang w:val="en-US" w:eastAsia="zh-CN" w:bidi="ar-SA"/>
              </w:rPr>
              <w:t>3</w:t>
            </w:r>
            <w:r>
              <w:rPr>
                <w:rFonts w:hint="eastAsia" w:ascii="Times New Roman" w:hAnsi="Times New Roman" w:eastAsia="宋体" w:cs="Times New Roman"/>
                <w:color w:val="auto"/>
                <w:kern w:val="0"/>
                <w:sz w:val="24"/>
                <w:szCs w:val="24"/>
                <w:lang w:val="en-US" w:eastAsia="zh-CN" w:bidi="ar-SA"/>
              </w:rPr>
              <w:t>，3.5 kg/h）</w:t>
            </w:r>
            <w:r>
              <w:rPr>
                <w:rFonts w:hint="eastAsia" w:ascii="Times New Roman" w:hAnsi="Times New Roman" w:cs="Times New Roman"/>
                <w:color w:val="auto"/>
                <w:sz w:val="24"/>
                <w:lang w:eastAsia="zh-CN"/>
              </w:rPr>
              <w:t>，</w:t>
            </w:r>
            <w:r>
              <w:rPr>
                <w:rFonts w:hint="eastAsia" w:cs="Times New Roman"/>
                <w:color w:val="auto"/>
                <w:sz w:val="24"/>
                <w:lang w:eastAsia="zh-CN"/>
              </w:rPr>
              <w:t>则计算颗粒物</w:t>
            </w:r>
            <w:r>
              <w:rPr>
                <w:rFonts w:hint="eastAsia" w:ascii="Times New Roman" w:hAnsi="Times New Roman" w:cs="Times New Roman"/>
                <w:color w:val="auto"/>
                <w:sz w:val="24"/>
              </w:rPr>
              <w:t>排放量</w:t>
            </w:r>
            <w:r>
              <w:rPr>
                <w:rFonts w:hint="eastAsia" w:cs="Times New Roman"/>
                <w:color w:val="auto"/>
                <w:sz w:val="24"/>
                <w:lang w:eastAsia="zh-CN"/>
              </w:rPr>
              <w:t>为</w:t>
            </w:r>
            <w:r>
              <w:rPr>
                <w:rFonts w:hint="eastAsia" w:cs="Times New Roman"/>
                <w:color w:val="auto"/>
                <w:sz w:val="24"/>
                <w:lang w:val="en-US" w:eastAsia="zh-CN"/>
              </w:rPr>
              <w:t>0.108t</w:t>
            </w:r>
            <w:r>
              <w:rPr>
                <w:rFonts w:hint="eastAsia" w:ascii="Times New Roman" w:hAnsi="Times New Roman" w:cs="Times New Roman"/>
                <w:color w:val="auto"/>
                <w:sz w:val="24"/>
              </w:rPr>
              <w:t>/a</w:t>
            </w:r>
            <w:r>
              <w:rPr>
                <w:rFonts w:hint="eastAsia" w:cs="Times New Roman"/>
                <w:color w:val="auto"/>
                <w:sz w:val="24"/>
                <w:lang w:eastAsia="zh-CN"/>
              </w:rPr>
              <w:t>（年工作时间为</w:t>
            </w:r>
            <w:r>
              <w:rPr>
                <w:rFonts w:hint="eastAsia" w:cs="Times New Roman"/>
                <w:color w:val="auto"/>
                <w:sz w:val="24"/>
                <w:lang w:val="en-US" w:eastAsia="zh-CN"/>
              </w:rPr>
              <w:t>300d，一天8h计</w:t>
            </w:r>
            <w:r>
              <w:rPr>
                <w:rFonts w:hint="eastAsia" w:cs="Times New Roman"/>
                <w:color w:val="auto"/>
                <w:sz w:val="24"/>
                <w:lang w:eastAsia="zh-CN"/>
              </w:rPr>
              <w:t>）。项目有机废气设备处理效率按</w:t>
            </w:r>
            <w:r>
              <w:rPr>
                <w:rFonts w:hint="eastAsia" w:cs="Times New Roman"/>
                <w:color w:val="auto"/>
                <w:sz w:val="24"/>
                <w:lang w:val="en-US" w:eastAsia="zh-CN"/>
              </w:rPr>
              <w:t>90%计，则集气罩收集到的颗粒物量为1.08t</w:t>
            </w:r>
            <w:r>
              <w:rPr>
                <w:rFonts w:hint="eastAsia" w:ascii="Times New Roman" w:hAnsi="Times New Roman" w:cs="Times New Roman"/>
                <w:color w:val="auto"/>
                <w:sz w:val="24"/>
              </w:rPr>
              <w:t>/a</w:t>
            </w:r>
            <w:r>
              <w:rPr>
                <w:rFonts w:hint="eastAsia" w:ascii="Times New Roman" w:hAnsi="Times New Roman" w:cs="Times New Roman"/>
                <w:color w:val="auto"/>
                <w:sz w:val="24"/>
                <w:lang w:eastAsia="zh-CN"/>
              </w:rPr>
              <w:t>；集气罩收集效率按</w:t>
            </w:r>
            <w:r>
              <w:rPr>
                <w:rFonts w:hint="eastAsia" w:ascii="Times New Roman" w:hAnsi="Times New Roman" w:cs="Times New Roman"/>
                <w:color w:val="auto"/>
                <w:sz w:val="24"/>
                <w:lang w:val="en-US" w:eastAsia="zh-CN"/>
              </w:rPr>
              <w:t>90%计，则项目产生的</w:t>
            </w:r>
            <w:r>
              <w:rPr>
                <w:rFonts w:hint="eastAsia" w:cs="Times New Roman"/>
                <w:color w:val="auto"/>
                <w:sz w:val="24"/>
                <w:lang w:val="en-US" w:eastAsia="zh-CN"/>
              </w:rPr>
              <w:t>颗粒物</w:t>
            </w:r>
            <w:r>
              <w:rPr>
                <w:rFonts w:hint="eastAsia" w:ascii="Times New Roman" w:hAnsi="Times New Roman" w:cs="Times New Roman"/>
                <w:color w:val="auto"/>
                <w:sz w:val="24"/>
                <w:lang w:val="en-US" w:eastAsia="zh-CN"/>
              </w:rPr>
              <w:t>总量为1.2</w:t>
            </w:r>
            <w:r>
              <w:rPr>
                <w:rFonts w:hint="eastAsia" w:cs="Times New Roman"/>
                <w:color w:val="auto"/>
                <w:sz w:val="24"/>
                <w:lang w:val="en-US" w:eastAsia="zh-CN"/>
              </w:rPr>
              <w:t>t</w:t>
            </w:r>
            <w:r>
              <w:rPr>
                <w:rFonts w:hint="eastAsia" w:ascii="Times New Roman" w:hAnsi="Times New Roman" w:cs="Times New Roman"/>
                <w:color w:val="auto"/>
                <w:sz w:val="24"/>
              </w:rPr>
              <w:t>/a</w:t>
            </w:r>
            <w:r>
              <w:rPr>
                <w:rFonts w:hint="eastAsia" w:ascii="Times New Roman" w:hAnsi="Times New Roman" w:cs="Times New Roman"/>
                <w:color w:val="auto"/>
                <w:sz w:val="24"/>
                <w:lang w:eastAsia="zh-CN"/>
              </w:rPr>
              <w:t>。项目布袋除尘器收集到的粉尘量为</w:t>
            </w:r>
            <w:r>
              <w:rPr>
                <w:rFonts w:hint="eastAsia" w:ascii="Times New Roman" w:hAnsi="Times New Roman" w:cs="Times New Roman"/>
                <w:color w:val="auto"/>
                <w:sz w:val="24"/>
                <w:lang w:val="en-US" w:eastAsia="zh-CN"/>
              </w:rPr>
              <w:t>0.972</w:t>
            </w:r>
            <w:r>
              <w:rPr>
                <w:rFonts w:hint="eastAsia" w:cs="Times New Roman"/>
                <w:color w:val="auto"/>
                <w:sz w:val="24"/>
                <w:lang w:val="en-US" w:eastAsia="zh-CN"/>
              </w:rPr>
              <w:t>t</w:t>
            </w:r>
            <w:r>
              <w:rPr>
                <w:rFonts w:hint="eastAsia" w:ascii="Times New Roman" w:hAnsi="Times New Roman" w:cs="Times New Roman"/>
                <w:color w:val="auto"/>
                <w:sz w:val="24"/>
              </w:rPr>
              <w:t>/a</w:t>
            </w:r>
            <w:r>
              <w:rPr>
                <w:rFonts w:hint="eastAsia" w:ascii="Times New Roman" w:hAnsi="Times New Roman" w:cs="Times New Roman"/>
                <w:color w:val="auto"/>
                <w:sz w:val="24"/>
                <w:lang w:eastAsia="zh-CN"/>
              </w:rPr>
              <w:t>。</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cs="Times New Roman"/>
                <w:color w:val="auto"/>
                <w:sz w:val="24"/>
                <w:lang w:eastAsia="zh-CN"/>
              </w:rPr>
              <w:t>无组织废气：</w:t>
            </w:r>
            <w:r>
              <w:rPr>
                <w:rFonts w:hint="eastAsia" w:ascii="Times New Roman" w:hAnsi="Times New Roman" w:cs="Times New Roman"/>
                <w:color w:val="auto"/>
                <w:sz w:val="24"/>
              </w:rPr>
              <w:t>未被集气罩收集到的</w:t>
            </w:r>
            <w:r>
              <w:rPr>
                <w:rFonts w:hint="eastAsia" w:ascii="Times New Roman" w:hAnsi="Times New Roman" w:cs="Times New Roman"/>
                <w:color w:val="auto"/>
                <w:sz w:val="24"/>
                <w:lang w:eastAsia="zh-CN"/>
              </w:rPr>
              <w:t>粉尘</w:t>
            </w:r>
            <w:r>
              <w:rPr>
                <w:rFonts w:hint="eastAsia" w:ascii="Times New Roman" w:hAnsi="Times New Roman" w:cs="Times New Roman"/>
                <w:color w:val="auto"/>
                <w:sz w:val="24"/>
              </w:rPr>
              <w:t>量为</w:t>
            </w:r>
            <w:r>
              <w:rPr>
                <w:rFonts w:hint="eastAsia" w:cs="Times New Roman"/>
                <w:color w:val="auto"/>
                <w:sz w:val="24"/>
                <w:lang w:val="en-US" w:eastAsia="zh-CN"/>
              </w:rPr>
              <w:t>0.12t</w:t>
            </w:r>
            <w:r>
              <w:rPr>
                <w:rFonts w:hint="eastAsia" w:ascii="Times New Roman" w:hAnsi="Times New Roman" w:cs="Times New Roman"/>
                <w:color w:val="auto"/>
                <w:sz w:val="24"/>
              </w:rPr>
              <w:t>/a，</w:t>
            </w:r>
            <w:r>
              <w:rPr>
                <w:rFonts w:hint="eastAsia" w:cs="Times New Roman"/>
                <w:color w:val="auto"/>
                <w:sz w:val="24"/>
                <w:lang w:eastAsia="zh-CN"/>
              </w:rPr>
              <w:t>则</w:t>
            </w:r>
            <w:r>
              <w:rPr>
                <w:rFonts w:hint="eastAsia" w:ascii="Times New Roman" w:hAnsi="Times New Roman" w:cs="Times New Roman"/>
                <w:color w:val="auto"/>
                <w:sz w:val="24"/>
                <w:lang w:val="en-US" w:eastAsia="zh-CN"/>
              </w:rPr>
              <w:t>排放速率为</w:t>
            </w:r>
            <w:r>
              <w:rPr>
                <w:rFonts w:hint="eastAsia" w:cs="Times New Roman"/>
                <w:color w:val="auto"/>
                <w:sz w:val="24"/>
                <w:lang w:val="en-US" w:eastAsia="zh-CN"/>
              </w:rPr>
              <w:t>0.05</w:t>
            </w:r>
            <w:r>
              <w:rPr>
                <w:rFonts w:hint="eastAsia" w:ascii="Times New Roman" w:hAnsi="Times New Roman" w:cs="Times New Roman"/>
                <w:color w:val="auto"/>
                <w:sz w:val="24"/>
              </w:rPr>
              <w:t>kg/h</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在</w:t>
            </w:r>
            <w:r>
              <w:rPr>
                <w:rFonts w:hint="eastAsia" w:ascii="Times New Roman" w:hAnsi="Times New Roman" w:cs="Times New Roman"/>
                <w:color w:val="auto"/>
                <w:sz w:val="24"/>
                <w:lang w:eastAsia="zh-CN"/>
              </w:rPr>
              <w:t>密闭混料间</w:t>
            </w:r>
            <w:r>
              <w:rPr>
                <w:rFonts w:hint="eastAsia" w:ascii="Times New Roman" w:hAnsi="Times New Roman" w:cs="Times New Roman"/>
                <w:color w:val="auto"/>
                <w:sz w:val="24"/>
              </w:rPr>
              <w:t>内以无组织形式排放</w:t>
            </w:r>
            <w:r>
              <w:rPr>
                <w:rFonts w:hint="eastAsia" w:eastAsiaTheme="majorEastAsia"/>
                <w:sz w:val="24"/>
                <w:lang w:eastAsia="zh-CN"/>
              </w:rPr>
              <w:t>。</w:t>
            </w:r>
          </w:p>
          <w:p>
            <w:pPr>
              <w:spacing w:line="360" w:lineRule="auto"/>
              <w:ind w:firstLine="480" w:firstLineChars="200"/>
              <w:rPr>
                <w:rFonts w:hint="eastAsia" w:eastAsiaTheme="majorEastAsia"/>
                <w:sz w:val="24"/>
                <w:lang w:eastAsia="zh-CN"/>
              </w:rPr>
            </w:pPr>
            <w:r>
              <w:rPr>
                <w:rFonts w:eastAsiaTheme="majorEastAsia"/>
                <w:sz w:val="24"/>
              </w:rPr>
              <w:t>（2）</w:t>
            </w:r>
            <w:r>
              <w:rPr>
                <w:rFonts w:hint="eastAsia" w:eastAsiaTheme="majorEastAsia"/>
                <w:sz w:val="24"/>
              </w:rPr>
              <w:t>有机废气</w:t>
            </w:r>
          </w:p>
          <w:p>
            <w:pPr>
              <w:keepNext w:val="0"/>
              <w:keepLines w:val="0"/>
              <w:pageBreakBefore w:val="0"/>
              <w:widowControl w:val="0"/>
              <w:numPr>
                <w:ilvl w:val="0"/>
                <w:numId w:val="0"/>
              </w:numPr>
              <w:suppressLineNumbers w:val="0"/>
              <w:tabs>
                <w:tab w:val="right" w:pos="8060"/>
              </w:tabs>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sz w:val="24"/>
                <w:lang w:val="en-US" w:eastAsia="zh-CN"/>
              </w:rPr>
            </w:pPr>
            <w:r>
              <w:rPr>
                <w:rFonts w:hint="eastAsia" w:ascii="宋体" w:hAnsi="宋体" w:cs="宋体"/>
                <w:color w:val="000000"/>
                <w:sz w:val="24"/>
                <w:lang w:bidi="ar"/>
              </w:rPr>
              <w:t>项目废气主要来自于加热、挤出工序中产生的挥发性有机物，以非甲烷总烃计。</w:t>
            </w:r>
            <w:r>
              <w:rPr>
                <w:rFonts w:hint="eastAsia"/>
                <w:kern w:val="0"/>
                <w:sz w:val="24"/>
              </w:rPr>
              <w:t>本次环评</w:t>
            </w:r>
            <w:r>
              <w:rPr>
                <w:rFonts w:hint="eastAsia"/>
                <w:kern w:val="0"/>
                <w:sz w:val="24"/>
                <w:lang w:eastAsia="zh-CN"/>
              </w:rPr>
              <w:t>引用</w:t>
            </w:r>
            <w:r>
              <w:rPr>
                <w:rFonts w:hint="eastAsia"/>
                <w:color w:val="auto"/>
                <w:kern w:val="0"/>
                <w:sz w:val="24"/>
              </w:rPr>
              <w:t>陕西</w:t>
            </w:r>
            <w:r>
              <w:rPr>
                <w:rFonts w:hint="eastAsia"/>
                <w:color w:val="auto"/>
                <w:kern w:val="0"/>
                <w:sz w:val="24"/>
                <w:lang w:val="en-US" w:eastAsia="zh-CN"/>
              </w:rPr>
              <w:t>同元环境</w:t>
            </w:r>
            <w:r>
              <w:rPr>
                <w:rFonts w:hint="eastAsia"/>
                <w:color w:val="auto"/>
                <w:kern w:val="0"/>
                <w:sz w:val="24"/>
              </w:rPr>
              <w:t>检测有限公司对本项目</w:t>
            </w:r>
            <w:r>
              <w:rPr>
                <w:rFonts w:hint="eastAsia"/>
                <w:sz w:val="24"/>
                <w:lang w:val="en-US" w:eastAsia="zh-CN"/>
              </w:rPr>
              <w:t>固定污染源废气</w:t>
            </w:r>
            <w:r>
              <w:rPr>
                <w:rFonts w:hint="eastAsia"/>
                <w:color w:val="auto"/>
                <w:kern w:val="0"/>
                <w:sz w:val="24"/>
              </w:rPr>
              <w:t>进行实测，监测时间为</w:t>
            </w:r>
            <w:r>
              <w:rPr>
                <w:rFonts w:hint="eastAsia"/>
                <w:color w:val="auto"/>
                <w:kern w:val="0"/>
                <w:sz w:val="24"/>
                <w:lang w:val="en-US" w:eastAsia="zh-CN"/>
              </w:rPr>
              <w:t>2019</w:t>
            </w:r>
            <w:r>
              <w:rPr>
                <w:rFonts w:hint="eastAsia"/>
                <w:color w:val="auto"/>
                <w:kern w:val="0"/>
                <w:sz w:val="24"/>
              </w:rPr>
              <w:t>年</w:t>
            </w:r>
            <w:r>
              <w:rPr>
                <w:rFonts w:hint="eastAsia"/>
                <w:color w:val="auto"/>
                <w:kern w:val="0"/>
                <w:sz w:val="24"/>
                <w:lang w:val="en-US" w:eastAsia="zh-CN"/>
              </w:rPr>
              <w:t>12</w:t>
            </w:r>
            <w:r>
              <w:rPr>
                <w:rFonts w:hint="eastAsia"/>
                <w:color w:val="auto"/>
                <w:kern w:val="0"/>
                <w:sz w:val="24"/>
              </w:rPr>
              <w:t>月</w:t>
            </w:r>
            <w:r>
              <w:rPr>
                <w:rFonts w:hint="eastAsia"/>
                <w:color w:val="auto"/>
                <w:kern w:val="0"/>
                <w:sz w:val="24"/>
                <w:lang w:val="en-US" w:eastAsia="zh-CN"/>
              </w:rPr>
              <w:t>31</w:t>
            </w:r>
            <w:r>
              <w:rPr>
                <w:rFonts w:hint="eastAsia"/>
                <w:color w:val="auto"/>
                <w:kern w:val="0"/>
                <w:sz w:val="24"/>
              </w:rPr>
              <w:t>日</w:t>
            </w:r>
            <w:r>
              <w:rPr>
                <w:rFonts w:hint="eastAsia"/>
                <w:color w:val="auto"/>
                <w:kern w:val="0"/>
                <w:sz w:val="24"/>
                <w:lang w:eastAsia="zh-CN"/>
              </w:rPr>
              <w:t>，</w:t>
            </w:r>
            <w:r>
              <w:rPr>
                <w:rFonts w:hint="eastAsia"/>
                <w:sz w:val="24"/>
                <w:lang w:val="en-US" w:eastAsia="zh-CN"/>
              </w:rPr>
              <w:t>具体检测报告（见</w:t>
            </w:r>
            <w:r>
              <w:rPr>
                <w:rFonts w:hint="eastAsia"/>
                <w:b/>
                <w:bCs/>
                <w:color w:val="auto"/>
                <w:sz w:val="24"/>
                <w:lang w:val="en-US" w:eastAsia="zh-CN"/>
              </w:rPr>
              <w:t>附件6</w:t>
            </w:r>
            <w:r>
              <w:rPr>
                <w:rFonts w:hint="eastAsia"/>
                <w:sz w:val="24"/>
                <w:lang w:val="en-US" w:eastAsia="zh-CN"/>
              </w:rPr>
              <w:t>），监测结果如下表：</w:t>
            </w:r>
          </w:p>
          <w:p>
            <w:pPr>
              <w:keepNext w:val="0"/>
              <w:keepLines w:val="0"/>
              <w:pageBreakBefore w:val="0"/>
              <w:widowControl w:val="0"/>
              <w:numPr>
                <w:ilvl w:val="0"/>
                <w:numId w:val="0"/>
              </w:numPr>
              <w:suppressLineNumbers w:val="0"/>
              <w:tabs>
                <w:tab w:val="right" w:pos="8060"/>
              </w:tabs>
              <w:kinsoku/>
              <w:wordWrap/>
              <w:overflowPunct/>
              <w:topLinePunct w:val="0"/>
              <w:autoSpaceDE/>
              <w:autoSpaceDN/>
              <w:bidi w:val="0"/>
              <w:adjustRightInd/>
              <w:snapToGrid/>
              <w:spacing w:before="0" w:beforeAutospacing="0" w:after="0" w:afterAutospacing="0" w:line="360" w:lineRule="auto"/>
              <w:ind w:left="0" w:right="0" w:firstLine="422" w:firstLineChars="200"/>
              <w:jc w:val="center"/>
              <w:textAlignment w:val="auto"/>
              <w:rPr>
                <w:rFonts w:hint="default"/>
                <w:b/>
                <w:bCs/>
                <w:sz w:val="21"/>
                <w:szCs w:val="21"/>
                <w:lang w:val="en-US" w:eastAsia="zh-CN"/>
              </w:rPr>
            </w:pPr>
            <w:r>
              <w:rPr>
                <w:rFonts w:hint="eastAsia"/>
                <w:b/>
                <w:bCs/>
                <w:sz w:val="21"/>
                <w:szCs w:val="21"/>
                <w:lang w:val="en-US" w:eastAsia="zh-CN"/>
              </w:rPr>
              <w:t>表21  固定污染源监测结果</w:t>
            </w:r>
          </w:p>
          <w:tbl>
            <w:tblPr>
              <w:tblStyle w:val="17"/>
              <w:tblW w:w="8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903"/>
              <w:gridCol w:w="2407"/>
              <w:gridCol w:w="1412"/>
              <w:gridCol w:w="1412"/>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restart"/>
                  <w:noWrap w:val="0"/>
                  <w:vAlign w:val="center"/>
                </w:tcPr>
                <w:p>
                  <w:pPr>
                    <w:keepNext w:val="0"/>
                    <w:keepLines w:val="0"/>
                    <w:suppressLineNumbers w:val="0"/>
                    <w:spacing w:before="0" w:beforeAutospacing="0" w:after="0" w:afterAutospacing="0" w:line="276" w:lineRule="auto"/>
                    <w:ind w:left="0" w:right="0"/>
                    <w:jc w:val="center"/>
                    <w:rPr>
                      <w:rFonts w:hint="eastAsia" w:eastAsia="宋体" w:cs="Times New Roman"/>
                      <w:b w:val="0"/>
                      <w:bCs w:val="0"/>
                      <w:color w:val="auto"/>
                      <w:sz w:val="21"/>
                      <w:szCs w:val="21"/>
                      <w:lang w:val="en-US" w:eastAsia="zh-CN"/>
                    </w:rPr>
                  </w:pPr>
                  <w:r>
                    <w:rPr>
                      <w:rFonts w:hint="eastAsia" w:eastAsia="宋体" w:cs="Times New Roman"/>
                      <w:b w:val="0"/>
                      <w:bCs/>
                      <w:color w:val="000000"/>
                      <w:sz w:val="21"/>
                      <w:szCs w:val="21"/>
                      <w:lang w:val="en-US" w:eastAsia="zh-CN"/>
                    </w:rPr>
                    <w:t>检测点位</w:t>
                  </w:r>
                </w:p>
              </w:tc>
              <w:tc>
                <w:tcPr>
                  <w:tcW w:w="3310" w:type="dxa"/>
                  <w:gridSpan w:val="2"/>
                  <w:vMerge w:val="restart"/>
                  <w:noWrap w:val="0"/>
                  <w:vAlign w:val="center"/>
                </w:tcPr>
                <w:p>
                  <w:pPr>
                    <w:keepNext w:val="0"/>
                    <w:keepLines w:val="0"/>
                    <w:suppressLineNumbers w:val="0"/>
                    <w:spacing w:before="0" w:beforeAutospacing="0" w:after="0" w:afterAutospacing="0" w:line="276" w:lineRule="auto"/>
                    <w:ind w:left="0" w:right="0"/>
                    <w:jc w:val="center"/>
                    <w:rPr>
                      <w:rFonts w:hint="eastAsia" w:eastAsia="宋体" w:cs="Times New Roman"/>
                      <w:color w:val="auto"/>
                      <w:sz w:val="21"/>
                      <w:szCs w:val="21"/>
                      <w:lang w:eastAsia="zh-CN"/>
                    </w:rPr>
                  </w:pPr>
                  <w:r>
                    <w:rPr>
                      <w:rFonts w:hint="eastAsia" w:eastAsia="宋体" w:cs="Times New Roman"/>
                      <w:b w:val="0"/>
                      <w:bCs/>
                      <w:color w:val="000000"/>
                      <w:sz w:val="21"/>
                      <w:szCs w:val="21"/>
                      <w:lang w:val="en-US" w:eastAsia="zh-CN"/>
                    </w:rPr>
                    <w:t>检测项目</w:t>
                  </w:r>
                </w:p>
              </w:tc>
              <w:tc>
                <w:tcPr>
                  <w:tcW w:w="425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val="0"/>
                      <w:color w:val="auto"/>
                      <w:kern w:val="2"/>
                      <w:sz w:val="21"/>
                      <w:szCs w:val="21"/>
                      <w:lang w:val="en-US" w:eastAsia="zh-CN" w:bidi="ar-SA"/>
                    </w:rPr>
                  </w:pPr>
                  <w:r>
                    <w:rPr>
                      <w:rFonts w:hint="eastAsia" w:eastAsia="宋体" w:cs="Times New Roman"/>
                      <w:b w:val="0"/>
                      <w:bCs/>
                      <w:color w:val="auto"/>
                      <w:sz w:val="21"/>
                      <w:szCs w:val="21"/>
                      <w:lang w:val="en-US" w:eastAsia="zh-CN"/>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line="276" w:lineRule="auto"/>
                    <w:ind w:left="0" w:right="0"/>
                    <w:jc w:val="center"/>
                    <w:rPr>
                      <w:rFonts w:hint="eastAsia" w:eastAsia="宋体" w:cs="Times New Roman"/>
                      <w:b w:val="0"/>
                      <w:bCs w:val="0"/>
                      <w:color w:val="auto"/>
                      <w:sz w:val="21"/>
                      <w:szCs w:val="21"/>
                      <w:lang w:val="en-US" w:eastAsia="zh-CN"/>
                    </w:rPr>
                  </w:pPr>
                </w:p>
              </w:tc>
              <w:tc>
                <w:tcPr>
                  <w:tcW w:w="3310" w:type="dxa"/>
                  <w:gridSpan w:val="2"/>
                  <w:vMerge w:val="continue"/>
                  <w:noWrap w:val="0"/>
                  <w:vAlign w:val="center"/>
                </w:tcPr>
                <w:p>
                  <w:pPr>
                    <w:keepNext w:val="0"/>
                    <w:keepLines w:val="0"/>
                    <w:suppressLineNumbers w:val="0"/>
                    <w:spacing w:before="0" w:beforeAutospacing="0" w:after="0" w:afterAutospacing="0" w:line="276" w:lineRule="auto"/>
                    <w:ind w:left="0" w:right="0"/>
                    <w:jc w:val="center"/>
                    <w:rPr>
                      <w:rFonts w:hint="eastAsia" w:eastAsia="宋体" w:cs="Times New Roman"/>
                      <w:color w:val="auto"/>
                      <w:sz w:val="21"/>
                      <w:szCs w:val="21"/>
                      <w:lang w:eastAsia="zh-CN"/>
                    </w:rPr>
                  </w:pPr>
                </w:p>
              </w:tc>
              <w:tc>
                <w:tcPr>
                  <w:tcW w:w="141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color w:val="000000"/>
                      <w:sz w:val="21"/>
                      <w:szCs w:val="21"/>
                    </w:rPr>
                    <w:t>第一次</w:t>
                  </w:r>
                </w:p>
              </w:tc>
              <w:tc>
                <w:tcPr>
                  <w:tcW w:w="141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color w:val="000000"/>
                      <w:sz w:val="21"/>
                      <w:szCs w:val="21"/>
                    </w:rPr>
                    <w:t>第二次</w:t>
                  </w:r>
                </w:p>
              </w:tc>
              <w:tc>
                <w:tcPr>
                  <w:tcW w:w="142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color w:val="000000"/>
                      <w:sz w:val="21"/>
                      <w:szCs w:val="21"/>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restart"/>
                  <w:noWrap w:val="0"/>
                  <w:vAlign w:val="center"/>
                </w:tcPr>
                <w:p>
                  <w:pPr>
                    <w:pStyle w:val="2"/>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sz w:val="21"/>
                      <w:szCs w:val="21"/>
                      <w:lang w:val="en-US" w:eastAsia="zh-CN"/>
                    </w:rPr>
                  </w:pPr>
                  <w:r>
                    <w:rPr>
                      <w:rFonts w:hint="eastAsia" w:ascii="宋体" w:hAnsi="宋体" w:eastAsia="宋体" w:cs="宋体"/>
                      <w:b w:val="0"/>
                      <w:bCs/>
                      <w:w w:val="100"/>
                      <w:kern w:val="2"/>
                      <w:sz w:val="21"/>
                      <w:szCs w:val="21"/>
                      <w:lang w:val="en-US" w:eastAsia="zh-CN" w:bidi="ar-SA"/>
                    </w:rPr>
                    <w:t>光氧设备进口</w:t>
                  </w: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eastAsia" w:eastAsia="宋体" w:cs="Times New Roman"/>
                      <w:color w:val="auto"/>
                      <w:sz w:val="21"/>
                      <w:szCs w:val="21"/>
                      <w:lang w:eastAsia="zh-CN"/>
                    </w:rPr>
                  </w:pPr>
                  <w:r>
                    <w:rPr>
                      <w:rFonts w:hint="eastAsia" w:eastAsia="宋体" w:cs="Times New Roman"/>
                      <w:color w:val="auto"/>
                      <w:sz w:val="21"/>
                      <w:szCs w:val="21"/>
                      <w:lang w:eastAsia="zh-CN"/>
                    </w:rPr>
                    <w:t>烟气流速（</w:t>
                  </w:r>
                  <w:r>
                    <w:rPr>
                      <w:rFonts w:hint="eastAsia" w:eastAsia="宋体" w:cs="Times New Roman"/>
                      <w:color w:val="auto"/>
                      <w:sz w:val="21"/>
                      <w:szCs w:val="21"/>
                      <w:lang w:val="en-US" w:eastAsia="zh-CN"/>
                    </w:rPr>
                    <w:t>m/s</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11.6</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11.5</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pStyle w:val="2"/>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eastAsia" w:eastAsia="宋体" w:cs="Times New Roman"/>
                      <w:color w:val="auto"/>
                      <w:sz w:val="21"/>
                      <w:szCs w:val="21"/>
                      <w:lang w:eastAsia="zh-CN"/>
                    </w:rPr>
                  </w:pPr>
                  <w:r>
                    <w:rPr>
                      <w:rFonts w:hint="eastAsia" w:eastAsia="宋体" w:cs="Times New Roman"/>
                      <w:color w:val="auto"/>
                      <w:sz w:val="21"/>
                      <w:szCs w:val="21"/>
                      <w:lang w:eastAsia="zh-CN"/>
                    </w:rPr>
                    <w:t>烟气温度（</w:t>
                  </w:r>
                  <w:r>
                    <w:rPr>
                      <w:rFonts w:hint="eastAsia" w:ascii="宋体" w:hAnsi="宋体" w:eastAsia="宋体" w:cs="宋体"/>
                      <w:color w:val="auto"/>
                      <w:sz w:val="21"/>
                      <w:szCs w:val="21"/>
                      <w:lang w:eastAsia="zh-CN"/>
                    </w:rPr>
                    <w:t>℃</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12.7</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12.8</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pStyle w:val="2"/>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eastAsia" w:eastAsia="宋体" w:cs="Times New Roman"/>
                      <w:color w:val="auto"/>
                      <w:sz w:val="21"/>
                      <w:szCs w:val="21"/>
                      <w:lang w:eastAsia="zh-CN"/>
                    </w:rPr>
                    <w:t>烟气流量（</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5262</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5193</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pStyle w:val="2"/>
                    <w:keepLines w:val="0"/>
                    <w:suppressLineNumbers w:val="0"/>
                    <w:spacing w:before="0" w:beforeAutospacing="0" w:after="0" w:afterAutospacing="0"/>
                    <w:ind w:left="0" w:right="0"/>
                    <w:jc w:val="center"/>
                    <w:rPr>
                      <w:rFonts w:hint="eastAsia"/>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标干流量（m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4764</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4705</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903"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rPr>
                  </w:pPr>
                  <w:r>
                    <w:rPr>
                      <w:rFonts w:hint="eastAsia" w:eastAsia="宋体" w:cs="Times New Roman"/>
                      <w:color w:val="auto"/>
                      <w:sz w:val="21"/>
                      <w:szCs w:val="21"/>
                      <w:lang w:eastAsia="zh-CN"/>
                    </w:rPr>
                    <w:t>非甲烷总烃</w:t>
                  </w:r>
                </w:p>
              </w:tc>
              <w:tc>
                <w:tcPr>
                  <w:tcW w:w="24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实测排放浓度（mg/m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49.6</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55.4</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pStyle w:val="2"/>
                    <w:keepLines w:val="0"/>
                    <w:suppressLineNumbers w:val="0"/>
                    <w:spacing w:before="0" w:beforeAutospacing="0" w:after="0" w:afterAutospacing="0"/>
                    <w:ind w:left="0" w:right="0"/>
                    <w:jc w:val="center"/>
                    <w:rPr>
                      <w:rFonts w:hint="eastAsia"/>
                      <w:sz w:val="21"/>
                      <w:szCs w:val="21"/>
                      <w:lang w:val="en-US" w:eastAsia="zh-CN"/>
                    </w:rPr>
                  </w:pPr>
                </w:p>
              </w:tc>
              <w:tc>
                <w:tcPr>
                  <w:tcW w:w="90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rPr>
                  </w:pPr>
                </w:p>
              </w:tc>
              <w:tc>
                <w:tcPr>
                  <w:tcW w:w="24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排放速率（kg/h）</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0.236</w:t>
                  </w:r>
                </w:p>
              </w:tc>
              <w:tc>
                <w:tcPr>
                  <w:tcW w:w="1412"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0.261</w:t>
                  </w:r>
                </w:p>
              </w:tc>
              <w:tc>
                <w:tcPr>
                  <w:tcW w:w="1427"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restart"/>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r>
                    <w:rPr>
                      <w:rFonts w:hint="eastAsia" w:ascii="宋体" w:hAnsi="宋体" w:eastAsia="宋体" w:cs="宋体"/>
                      <w:b w:val="0"/>
                      <w:bCs/>
                      <w:sz w:val="21"/>
                      <w:szCs w:val="21"/>
                      <w:lang w:val="en-US" w:eastAsia="zh-CN"/>
                    </w:rPr>
                    <w:t>排气筒出口</w:t>
                  </w: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处理设施</w:t>
                  </w:r>
                </w:p>
              </w:tc>
              <w:tc>
                <w:tcPr>
                  <w:tcW w:w="4251" w:type="dxa"/>
                  <w:gridSpan w:val="3"/>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集气罩+</w:t>
                  </w:r>
                  <w:r>
                    <w:rPr>
                      <w:rFonts w:hint="eastAsia" w:cs="Times New Roman"/>
                      <w:b w:val="0"/>
                      <w:kern w:val="2"/>
                      <w:sz w:val="21"/>
                      <w:szCs w:val="21"/>
                      <w:lang w:val="en-US" w:eastAsia="zh-CN" w:bidi="ar-SA"/>
                    </w:rPr>
                    <w:t>双级</w:t>
                  </w:r>
                  <w:r>
                    <w:rPr>
                      <w:rFonts w:hint="eastAsia" w:ascii="Times New Roman" w:hAnsi="Times New Roman" w:eastAsia="宋体" w:cs="Times New Roman"/>
                      <w:b w:val="0"/>
                      <w:kern w:val="2"/>
                      <w:sz w:val="21"/>
                      <w:szCs w:val="21"/>
                      <w:lang w:val="en-US" w:eastAsia="zh-CN" w:bidi="ar-SA"/>
                    </w:rPr>
                    <w:t>活性炭吸附+15米排气筒</w:t>
                  </w:r>
                  <w:r>
                    <w:rPr>
                      <w:rFonts w:hint="eastAsia" w:cs="Times New Roman"/>
                      <w:b w:val="0"/>
                      <w:kern w:val="2"/>
                      <w:sz w:val="21"/>
                      <w:szCs w:val="21"/>
                      <w:lang w:val="en-US" w:eastAsia="zh-CN" w:bidi="ar-SA"/>
                    </w:rPr>
                    <w:t>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测量排气筒高度（m）</w:t>
                  </w:r>
                </w:p>
              </w:tc>
              <w:tc>
                <w:tcPr>
                  <w:tcW w:w="4251" w:type="dxa"/>
                  <w:gridSpan w:val="3"/>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测点管道截面积（m</w:t>
                  </w:r>
                  <w:r>
                    <w:rPr>
                      <w:rFonts w:hint="default" w:ascii="Times New Roman" w:hAnsi="Times New Roman" w:eastAsia="宋体" w:cs="Times New Roman"/>
                      <w:color w:val="000000"/>
                      <w:sz w:val="21"/>
                      <w:szCs w:val="21"/>
                      <w:vertAlign w:val="superscript"/>
                    </w:rPr>
                    <w:t>2</w:t>
                  </w:r>
                  <w:r>
                    <w:rPr>
                      <w:rFonts w:hint="default" w:ascii="Times New Roman" w:hAnsi="Times New Roman" w:eastAsia="宋体" w:cs="Times New Roman"/>
                      <w:color w:val="000000"/>
                      <w:sz w:val="21"/>
                      <w:szCs w:val="21"/>
                    </w:rPr>
                    <w:t>）</w:t>
                  </w:r>
                </w:p>
              </w:tc>
              <w:tc>
                <w:tcPr>
                  <w:tcW w:w="4251" w:type="dxa"/>
                  <w:gridSpan w:val="3"/>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eastAsia" w:eastAsia="宋体" w:cs="Times New Roman"/>
                      <w:color w:val="auto"/>
                      <w:sz w:val="21"/>
                      <w:szCs w:val="21"/>
                      <w:lang w:eastAsia="zh-CN"/>
                    </w:rPr>
                    <w:t>烟气流速（</w:t>
                  </w:r>
                  <w:r>
                    <w:rPr>
                      <w:rFonts w:hint="eastAsia" w:eastAsia="宋体" w:cs="Times New Roman"/>
                      <w:color w:val="auto"/>
                      <w:sz w:val="21"/>
                      <w:szCs w:val="21"/>
                      <w:lang w:val="en-US" w:eastAsia="zh-CN"/>
                    </w:rPr>
                    <w:t>m/s</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12.2</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12.3</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eastAsia" w:eastAsia="宋体" w:cs="Times New Roman"/>
                      <w:color w:val="auto"/>
                      <w:sz w:val="21"/>
                      <w:szCs w:val="21"/>
                      <w:lang w:eastAsia="zh-CN"/>
                    </w:rPr>
                    <w:t>烟气温度（</w:t>
                  </w:r>
                  <w:r>
                    <w:rPr>
                      <w:rFonts w:hint="eastAsia" w:ascii="宋体" w:hAnsi="宋体" w:eastAsia="宋体" w:cs="宋体"/>
                      <w:color w:val="auto"/>
                      <w:sz w:val="21"/>
                      <w:szCs w:val="21"/>
                      <w:lang w:eastAsia="zh-CN"/>
                    </w:rPr>
                    <w:t>℃</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9.2</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9.5</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eastAsia" w:eastAsia="宋体" w:cs="Times New Roman"/>
                      <w:color w:val="auto"/>
                      <w:sz w:val="21"/>
                      <w:szCs w:val="21"/>
                      <w:lang w:eastAsia="zh-CN"/>
                    </w:rPr>
                    <w:t>烟气流量（</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w:t>
                  </w:r>
                  <w:r>
                    <w:rPr>
                      <w:rFonts w:hint="eastAsia" w:eastAsia="宋体" w:cs="Times New Roman"/>
                      <w:color w:val="auto"/>
                      <w:sz w:val="21"/>
                      <w:szCs w:val="21"/>
                      <w:lang w:eastAsia="zh-CN"/>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5531</w:t>
                  </w:r>
                </w:p>
              </w:tc>
              <w:tc>
                <w:tcPr>
                  <w:tcW w:w="1412"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5555</w:t>
                  </w:r>
                </w:p>
              </w:tc>
              <w:tc>
                <w:tcPr>
                  <w:tcW w:w="1427"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标干流量（m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5030</w:t>
                  </w:r>
                </w:p>
              </w:tc>
              <w:tc>
                <w:tcPr>
                  <w:tcW w:w="1412"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5046</w:t>
                  </w:r>
                </w:p>
              </w:tc>
              <w:tc>
                <w:tcPr>
                  <w:tcW w:w="1427"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4948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903"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rPr>
                  </w:pPr>
                  <w:r>
                    <w:rPr>
                      <w:rFonts w:hint="eastAsia" w:eastAsia="宋体" w:cs="Times New Roman"/>
                      <w:color w:val="auto"/>
                      <w:sz w:val="21"/>
                      <w:szCs w:val="21"/>
                      <w:lang w:eastAsia="zh-CN"/>
                    </w:rPr>
                    <w:t>非甲烷总烃</w:t>
                  </w:r>
                </w:p>
              </w:tc>
              <w:tc>
                <w:tcPr>
                  <w:tcW w:w="24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实测排放浓度（mg/m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6.21</w:t>
                  </w:r>
                </w:p>
              </w:tc>
              <w:tc>
                <w:tcPr>
                  <w:tcW w:w="1412"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6.75</w:t>
                  </w:r>
                </w:p>
              </w:tc>
              <w:tc>
                <w:tcPr>
                  <w:tcW w:w="1427"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90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rPr>
                  </w:pPr>
                </w:p>
              </w:tc>
              <w:tc>
                <w:tcPr>
                  <w:tcW w:w="240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排放速率（kg/h）</w:t>
                  </w:r>
                </w:p>
              </w:tc>
              <w:tc>
                <w:tcPr>
                  <w:tcW w:w="1412" w:type="dxa"/>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0.031</w:t>
                  </w:r>
                </w:p>
              </w:tc>
              <w:tc>
                <w:tcPr>
                  <w:tcW w:w="1412"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0.034</w:t>
                  </w:r>
                </w:p>
              </w:tc>
              <w:tc>
                <w:tcPr>
                  <w:tcW w:w="1427"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8"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s="Times New Roman"/>
                      <w:b w:val="0"/>
                      <w:bCs w:val="0"/>
                      <w:color w:val="auto"/>
                      <w:sz w:val="21"/>
                      <w:szCs w:val="21"/>
                      <w:lang w:val="en-US" w:eastAsia="zh-CN"/>
                    </w:rPr>
                  </w:pPr>
                </w:p>
              </w:tc>
              <w:tc>
                <w:tcPr>
                  <w:tcW w:w="331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eastAsia" w:eastAsia="宋体" w:cs="Times New Roman"/>
                      <w:color w:val="000000"/>
                      <w:sz w:val="21"/>
                      <w:szCs w:val="21"/>
                      <w:lang w:eastAsia="zh-CN"/>
                    </w:rPr>
                    <w:t>处理效率（</w:t>
                  </w:r>
                  <w:r>
                    <w:rPr>
                      <w:rFonts w:hint="eastAsia" w:eastAsia="宋体" w:cs="Times New Roman"/>
                      <w:color w:val="000000"/>
                      <w:sz w:val="21"/>
                      <w:szCs w:val="21"/>
                      <w:lang w:val="en-US" w:eastAsia="zh-CN"/>
                    </w:rPr>
                    <w:t>%</w:t>
                  </w:r>
                  <w:r>
                    <w:rPr>
                      <w:rFonts w:hint="eastAsia" w:eastAsia="宋体" w:cs="Times New Roman"/>
                      <w:color w:val="000000"/>
                      <w:sz w:val="21"/>
                      <w:szCs w:val="21"/>
                      <w:lang w:eastAsia="zh-CN"/>
                    </w:rPr>
                    <w:t>）</w:t>
                  </w:r>
                </w:p>
              </w:tc>
              <w:tc>
                <w:tcPr>
                  <w:tcW w:w="4251" w:type="dxa"/>
                  <w:gridSpan w:val="3"/>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87.2</w:t>
                  </w:r>
                </w:p>
              </w:tc>
            </w:tr>
          </w:tbl>
          <w:p>
            <w:pPr>
              <w:keepNext w:val="0"/>
              <w:keepLines w:val="0"/>
              <w:pageBreakBefore w:val="0"/>
              <w:widowControl w:val="0"/>
              <w:numPr>
                <w:ilvl w:val="0"/>
                <w:numId w:val="0"/>
              </w:numPr>
              <w:suppressLineNumbers w:val="0"/>
              <w:tabs>
                <w:tab w:val="right" w:pos="8060"/>
              </w:tabs>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lang w:eastAsia="zh-CN"/>
              </w:rPr>
            </w:pPr>
            <w:r>
              <w:rPr>
                <w:rFonts w:hint="default" w:ascii="Times New Roman" w:hAnsi="Times New Roman"/>
                <w:sz w:val="24"/>
                <w:szCs w:val="24"/>
              </w:rPr>
              <w:t>本项目</w:t>
            </w:r>
            <w:r>
              <w:rPr>
                <w:rFonts w:hint="eastAsia"/>
                <w:sz w:val="24"/>
                <w:szCs w:val="24"/>
                <w:lang w:val="en-US" w:eastAsia="zh-CN"/>
              </w:rPr>
              <w:t>共有5台双螺杆挤出机，</w:t>
            </w:r>
            <w:r>
              <w:rPr>
                <w:rFonts w:hint="eastAsia" w:ascii="Times New Roman" w:hAnsi="Times New Roman"/>
                <w:sz w:val="24"/>
                <w:szCs w:val="24"/>
              </w:rPr>
              <w:t>在</w:t>
            </w:r>
            <w:r>
              <w:rPr>
                <w:rFonts w:hint="eastAsia"/>
                <w:color w:val="000000" w:themeColor="text1"/>
                <w:sz w:val="24"/>
                <w14:textFill>
                  <w14:solidFill>
                    <w14:schemeClr w14:val="tx1"/>
                  </w14:solidFill>
                </w14:textFill>
              </w:rPr>
              <w:t>加热挤出工序上方装有集气罩</w:t>
            </w:r>
            <w:r>
              <w:rPr>
                <w:rFonts w:hint="eastAsia" w:ascii="Times New Roman" w:hAnsi="Times New Roman" w:cs="Times New Roman"/>
                <w:color w:val="auto"/>
                <w:sz w:val="24"/>
              </w:rPr>
              <w:t>（集气罩收集效率按85%计），收集后通过负压抽风引入“</w:t>
            </w:r>
            <w:r>
              <w:rPr>
                <w:rFonts w:hint="eastAsia" w:cs="Times New Roman"/>
                <w:color w:val="auto"/>
                <w:sz w:val="24"/>
                <w:lang w:eastAsia="zh-CN"/>
              </w:rPr>
              <w:t>双级</w:t>
            </w:r>
            <w:r>
              <w:rPr>
                <w:rFonts w:hint="default"/>
                <w:bCs/>
                <w:color w:val="auto"/>
                <w:sz w:val="24"/>
                <w:szCs w:val="24"/>
              </w:rPr>
              <w:t>活性炭吸附</w:t>
            </w:r>
            <w:r>
              <w:rPr>
                <w:rFonts w:hint="eastAsia" w:ascii="Times New Roman" w:hAnsi="Times New Roman" w:cs="Times New Roman"/>
                <w:color w:val="auto"/>
                <w:sz w:val="24"/>
              </w:rPr>
              <w:t>”装置（处理效率≥</w:t>
            </w:r>
            <w:r>
              <w:rPr>
                <w:rFonts w:hint="eastAsia" w:cs="Times New Roman"/>
                <w:color w:val="auto"/>
                <w:sz w:val="24"/>
                <w:lang w:val="en-US" w:eastAsia="zh-CN"/>
              </w:rPr>
              <w:t>85</w:t>
            </w:r>
            <w:r>
              <w:rPr>
                <w:rFonts w:hint="eastAsia" w:ascii="Times New Roman" w:hAnsi="Times New Roman" w:cs="Times New Roman"/>
                <w:color w:val="auto"/>
                <w:sz w:val="24"/>
              </w:rPr>
              <w:t>%）处理后经1根15m排气筒</w:t>
            </w:r>
            <w:r>
              <w:rPr>
                <w:rFonts w:hint="eastAsia" w:cs="Times New Roman"/>
                <w:color w:val="auto"/>
                <w:sz w:val="24"/>
                <w:lang w:val="en-US" w:eastAsia="zh-CN"/>
              </w:rPr>
              <w:t>P2</w:t>
            </w:r>
            <w:r>
              <w:rPr>
                <w:rFonts w:hint="eastAsia" w:ascii="Times New Roman" w:hAnsi="Times New Roman" w:cs="Times New Roman"/>
                <w:color w:val="auto"/>
                <w:sz w:val="24"/>
              </w:rPr>
              <w:t>排放</w:t>
            </w:r>
            <w:r>
              <w:rPr>
                <w:rFonts w:hint="eastAsia" w:cs="Times New Roman"/>
                <w:color w:val="auto"/>
                <w:sz w:val="24"/>
                <w:lang w:eastAsia="zh-CN"/>
              </w:rPr>
              <w:t>。</w:t>
            </w:r>
          </w:p>
          <w:p>
            <w:pPr>
              <w:keepNext w:val="0"/>
              <w:keepLines w:val="0"/>
              <w:pageBreakBefore w:val="0"/>
              <w:widowControl w:val="0"/>
              <w:numPr>
                <w:ilvl w:val="0"/>
                <w:numId w:val="0"/>
              </w:numPr>
              <w:suppressLineNumbers w:val="0"/>
              <w:tabs>
                <w:tab w:val="right" w:pos="8060"/>
              </w:tabs>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lang w:val="en-US" w:eastAsia="zh-CN"/>
              </w:rPr>
            </w:pPr>
            <w:r>
              <w:rPr>
                <w:rFonts w:hint="eastAsia" w:cs="Times New Roman"/>
                <w:color w:val="auto"/>
                <w:sz w:val="24"/>
                <w:lang w:eastAsia="zh-CN"/>
              </w:rPr>
              <w:t>有组织废气：根据监测报告可知，</w:t>
            </w:r>
            <w:r>
              <w:rPr>
                <w:rFonts w:hint="eastAsia" w:ascii="Times New Roman" w:hAnsi="Times New Roman" w:cs="Times New Roman"/>
                <w:color w:val="auto"/>
                <w:sz w:val="24"/>
              </w:rPr>
              <w:t>非甲烷总烃</w:t>
            </w:r>
            <w:r>
              <w:rPr>
                <w:rFonts w:hint="eastAsia" w:cs="Times New Roman"/>
                <w:color w:val="auto"/>
                <w:sz w:val="24"/>
                <w:lang w:eastAsia="zh-CN"/>
              </w:rPr>
              <w:t>实测排放浓度为</w:t>
            </w:r>
            <w:r>
              <w:rPr>
                <w:rFonts w:hint="eastAsia" w:cs="Times New Roman"/>
                <w:color w:val="auto"/>
                <w:sz w:val="24"/>
                <w:lang w:val="en-US" w:eastAsia="zh-CN"/>
              </w:rPr>
              <w:t>6.75</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eastAsia" w:ascii="Times New Roman" w:hAnsi="Times New Roman" w:eastAsia="宋体" w:cs="Times New Roman"/>
                <w:sz w:val="24"/>
                <w:szCs w:val="24"/>
                <w:vertAlign w:val="baseline"/>
                <w:lang w:eastAsia="zh-CN"/>
              </w:rPr>
              <w:t>（三次检测结果中最大值）</w:t>
            </w:r>
            <w:r>
              <w:rPr>
                <w:rFonts w:hint="eastAsia" w:ascii="Times New Roman" w:hAnsi="Times New Roman" w:cs="Times New Roman"/>
                <w:sz w:val="24"/>
                <w:szCs w:val="24"/>
                <w:vertAlign w:val="baseline"/>
                <w:lang w:eastAsia="zh-CN"/>
              </w:rPr>
              <w:t>，</w:t>
            </w:r>
            <w:r>
              <w:rPr>
                <w:rFonts w:hint="eastAsia" w:ascii="Times New Roman" w:hAnsi="Times New Roman" w:cs="Times New Roman"/>
                <w:color w:val="auto"/>
                <w:sz w:val="24"/>
              </w:rPr>
              <w:t>可满足《挥发性有机物排放控制标准》（DB61/T1061-2017）中</w:t>
            </w:r>
            <w:r>
              <w:rPr>
                <w:rFonts w:hint="eastAsia" w:cs="Times New Roman"/>
                <w:color w:val="auto"/>
                <w:sz w:val="24"/>
                <w:lang w:eastAsia="zh-CN"/>
              </w:rPr>
              <w:t>表面涂装（塑料制品）行业</w:t>
            </w:r>
            <w:r>
              <w:rPr>
                <w:rFonts w:hint="eastAsia" w:ascii="Times New Roman" w:hAnsi="Times New Roman" w:cs="Times New Roman"/>
                <w:color w:val="auto"/>
                <w:sz w:val="24"/>
              </w:rPr>
              <w:t>限值要求（</w:t>
            </w:r>
            <w:r>
              <w:rPr>
                <w:rFonts w:hint="default"/>
                <w:bCs/>
                <w:color w:val="auto"/>
                <w:sz w:val="24"/>
              </w:rPr>
              <w:t>非甲烷总烃有组织排放浓度限值</w:t>
            </w:r>
            <w:r>
              <w:rPr>
                <w:rFonts w:hint="eastAsia"/>
                <w:bCs/>
                <w:color w:val="auto"/>
                <w:sz w:val="24"/>
                <w:lang w:eastAsia="zh-CN"/>
              </w:rPr>
              <w:t>：</w:t>
            </w:r>
            <w:r>
              <w:rPr>
                <w:rFonts w:hint="eastAsia" w:ascii="Times New Roman" w:hAnsi="Times New Roman" w:cs="Times New Roman"/>
                <w:color w:val="auto"/>
                <w:sz w:val="24"/>
              </w:rPr>
              <w:t>50mg/m</w:t>
            </w:r>
            <w:r>
              <w:rPr>
                <w:rFonts w:hint="eastAsia" w:ascii="Times New Roman" w:hAnsi="Times New Roman" w:cs="Times New Roman"/>
                <w:color w:val="auto"/>
                <w:sz w:val="24"/>
                <w:vertAlign w:val="superscript"/>
              </w:rPr>
              <w:t>3</w:t>
            </w:r>
            <w:r>
              <w:rPr>
                <w:rFonts w:hint="eastAsia" w:ascii="Times New Roman" w:hAnsi="Times New Roman" w:cs="Times New Roman"/>
                <w:color w:val="auto"/>
                <w:sz w:val="24"/>
              </w:rPr>
              <w:t>）。</w:t>
            </w:r>
            <w:r>
              <w:rPr>
                <w:rFonts w:hint="eastAsia" w:ascii="Times New Roman" w:hAnsi="Times New Roman" w:cs="Times New Roman"/>
                <w:color w:val="auto"/>
                <w:sz w:val="24"/>
                <w:lang w:eastAsia="zh-CN"/>
              </w:rPr>
              <w:t>项目实测</w:t>
            </w:r>
            <w:r>
              <w:rPr>
                <w:rFonts w:hint="eastAsia" w:ascii="Times New Roman" w:hAnsi="Times New Roman" w:cs="Times New Roman"/>
                <w:color w:val="auto"/>
                <w:sz w:val="24"/>
              </w:rPr>
              <w:t>排放速率为</w:t>
            </w:r>
            <w:r>
              <w:rPr>
                <w:rFonts w:hint="eastAsia" w:cs="Times New Roman"/>
                <w:color w:val="auto"/>
                <w:sz w:val="24"/>
                <w:lang w:val="en-US" w:eastAsia="zh-CN"/>
              </w:rPr>
              <w:t>0.034</w:t>
            </w:r>
            <w:r>
              <w:rPr>
                <w:rFonts w:hint="eastAsia" w:ascii="Times New Roman" w:hAnsi="Times New Roman" w:cs="Times New Roman"/>
                <w:color w:val="auto"/>
                <w:sz w:val="24"/>
              </w:rPr>
              <w:t>kg/h</w:t>
            </w:r>
            <w:r>
              <w:rPr>
                <w:rFonts w:hint="eastAsia" w:cs="Times New Roman"/>
                <w:color w:val="auto"/>
                <w:sz w:val="24"/>
                <w:lang w:eastAsia="zh-CN"/>
              </w:rPr>
              <w:t>，</w:t>
            </w:r>
            <w:r>
              <w:rPr>
                <w:rFonts w:hint="eastAsia" w:ascii="Times New Roman" w:hAnsi="Times New Roman" w:cs="Times New Roman"/>
                <w:color w:val="auto"/>
                <w:sz w:val="24"/>
              </w:rPr>
              <w:t>可满足《大气污染物综合排放标准》（GB16297-1996）中二级标准要求（10kg/h）</w:t>
            </w:r>
            <w:r>
              <w:rPr>
                <w:rFonts w:hint="eastAsia" w:ascii="Times New Roman" w:hAnsi="Times New Roman" w:cs="Times New Roman"/>
                <w:color w:val="auto"/>
                <w:sz w:val="24"/>
                <w:lang w:eastAsia="zh-CN"/>
              </w:rPr>
              <w:t>，</w:t>
            </w:r>
            <w:r>
              <w:rPr>
                <w:rFonts w:hint="eastAsia" w:cs="Times New Roman"/>
                <w:color w:val="auto"/>
                <w:sz w:val="24"/>
                <w:lang w:eastAsia="zh-CN"/>
              </w:rPr>
              <w:t>则计算非甲烷总烃</w:t>
            </w:r>
            <w:r>
              <w:rPr>
                <w:rFonts w:hint="eastAsia" w:ascii="Times New Roman" w:hAnsi="Times New Roman" w:cs="Times New Roman"/>
                <w:color w:val="auto"/>
                <w:sz w:val="24"/>
              </w:rPr>
              <w:t>排放量</w:t>
            </w:r>
            <w:r>
              <w:rPr>
                <w:rFonts w:hint="eastAsia" w:cs="Times New Roman"/>
                <w:color w:val="auto"/>
                <w:sz w:val="24"/>
                <w:lang w:eastAsia="zh-CN"/>
              </w:rPr>
              <w:t>为</w:t>
            </w:r>
            <w:r>
              <w:rPr>
                <w:rFonts w:hint="eastAsia" w:cs="Times New Roman"/>
                <w:color w:val="auto"/>
                <w:sz w:val="24"/>
                <w:lang w:val="en-US" w:eastAsia="zh-CN"/>
              </w:rPr>
              <w:t>0.082t</w:t>
            </w:r>
            <w:r>
              <w:rPr>
                <w:rFonts w:hint="eastAsia" w:ascii="Times New Roman" w:hAnsi="Times New Roman" w:cs="Times New Roman"/>
                <w:color w:val="auto"/>
                <w:sz w:val="24"/>
              </w:rPr>
              <w:t>/a</w:t>
            </w:r>
            <w:r>
              <w:rPr>
                <w:rFonts w:hint="eastAsia" w:cs="Times New Roman"/>
                <w:color w:val="auto"/>
                <w:sz w:val="24"/>
                <w:lang w:eastAsia="zh-CN"/>
              </w:rPr>
              <w:t>（年工作时间为</w:t>
            </w:r>
            <w:r>
              <w:rPr>
                <w:rFonts w:hint="eastAsia" w:cs="Times New Roman"/>
                <w:color w:val="auto"/>
                <w:sz w:val="24"/>
                <w:lang w:val="en-US" w:eastAsia="zh-CN"/>
              </w:rPr>
              <w:t>300d，一天8h计</w:t>
            </w:r>
            <w:r>
              <w:rPr>
                <w:rFonts w:hint="eastAsia" w:cs="Times New Roman"/>
                <w:color w:val="auto"/>
                <w:sz w:val="24"/>
                <w:lang w:eastAsia="zh-CN"/>
              </w:rPr>
              <w:t>）。项目有机废气设备处理效率按</w:t>
            </w:r>
            <w:r>
              <w:rPr>
                <w:rFonts w:hint="eastAsia" w:cs="Times New Roman"/>
                <w:color w:val="auto"/>
                <w:sz w:val="24"/>
                <w:lang w:val="en-US" w:eastAsia="zh-CN"/>
              </w:rPr>
              <w:t>85%计，则集气罩收集到的非甲烷总烃量为0.547t</w:t>
            </w:r>
            <w:r>
              <w:rPr>
                <w:rFonts w:hint="eastAsia" w:ascii="Times New Roman" w:hAnsi="Times New Roman" w:cs="Times New Roman"/>
                <w:color w:val="auto"/>
                <w:sz w:val="24"/>
              </w:rPr>
              <w:t>/a</w:t>
            </w:r>
            <w:r>
              <w:rPr>
                <w:rFonts w:hint="eastAsia" w:ascii="Times New Roman" w:hAnsi="Times New Roman" w:cs="Times New Roman"/>
                <w:color w:val="auto"/>
                <w:sz w:val="24"/>
                <w:lang w:eastAsia="zh-CN"/>
              </w:rPr>
              <w:t>；集气罩收集效率按</w:t>
            </w:r>
            <w:r>
              <w:rPr>
                <w:rFonts w:hint="eastAsia" w:ascii="Times New Roman" w:hAnsi="Times New Roman" w:cs="Times New Roman"/>
                <w:color w:val="auto"/>
                <w:sz w:val="24"/>
                <w:lang w:val="en-US" w:eastAsia="zh-CN"/>
              </w:rPr>
              <w:t>85%计，则项目产生的非甲烷总烃总量为0.643</w:t>
            </w:r>
            <w:r>
              <w:rPr>
                <w:rFonts w:hint="eastAsia" w:cs="Times New Roman"/>
                <w:color w:val="auto"/>
                <w:sz w:val="24"/>
                <w:lang w:val="en-US" w:eastAsia="zh-CN"/>
              </w:rPr>
              <w:t>t</w:t>
            </w:r>
            <w:r>
              <w:rPr>
                <w:rFonts w:hint="eastAsia" w:ascii="Times New Roman" w:hAnsi="Times New Roman" w:cs="Times New Roman"/>
                <w:color w:val="auto"/>
                <w:sz w:val="24"/>
              </w:rPr>
              <w:t>/a</w:t>
            </w:r>
            <w:r>
              <w:rPr>
                <w:rFonts w:hint="eastAsia" w:ascii="Times New Roman" w:hAnsi="Times New Roman" w:cs="Times New Roman"/>
                <w:color w:val="auto"/>
                <w:sz w:val="24"/>
                <w:lang w:eastAsia="zh-CN"/>
              </w:rPr>
              <w:t>。</w:t>
            </w:r>
          </w:p>
          <w:p>
            <w:pPr>
              <w:keepNext w:val="0"/>
              <w:keepLines w:val="0"/>
              <w:pageBreakBefore w:val="0"/>
              <w:widowControl w:val="0"/>
              <w:numPr>
                <w:ilvl w:val="0"/>
                <w:numId w:val="0"/>
              </w:numPr>
              <w:suppressLineNumbers w:val="0"/>
              <w:tabs>
                <w:tab w:val="right" w:pos="8060"/>
              </w:tabs>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z w:val="24"/>
                <w:szCs w:val="24"/>
                <w:lang w:val="en-US" w:eastAsia="zh-CN" w:bidi="ar"/>
              </w:rPr>
            </w:pPr>
            <w:r>
              <w:rPr>
                <w:rFonts w:hint="eastAsia" w:cs="Times New Roman"/>
                <w:color w:val="auto"/>
                <w:sz w:val="24"/>
                <w:lang w:eastAsia="zh-CN"/>
              </w:rPr>
              <w:t>无组织废气：</w:t>
            </w:r>
            <w:r>
              <w:rPr>
                <w:rFonts w:hint="eastAsia" w:ascii="Times New Roman" w:hAnsi="Times New Roman" w:cs="Times New Roman"/>
                <w:color w:val="auto"/>
                <w:sz w:val="24"/>
              </w:rPr>
              <w:t>未被集气罩收集到的非甲烷总烃量为</w:t>
            </w:r>
            <w:r>
              <w:rPr>
                <w:rFonts w:hint="eastAsia" w:cs="Times New Roman"/>
                <w:color w:val="auto"/>
                <w:sz w:val="24"/>
                <w:lang w:val="en-US" w:eastAsia="zh-CN"/>
              </w:rPr>
              <w:t>0.096t</w:t>
            </w:r>
            <w:r>
              <w:rPr>
                <w:rFonts w:hint="eastAsia" w:ascii="Times New Roman" w:hAnsi="Times New Roman" w:cs="Times New Roman"/>
                <w:color w:val="auto"/>
                <w:sz w:val="24"/>
              </w:rPr>
              <w:t>/a，</w:t>
            </w:r>
            <w:r>
              <w:rPr>
                <w:rFonts w:hint="eastAsia" w:cs="Times New Roman"/>
                <w:color w:val="auto"/>
                <w:sz w:val="24"/>
                <w:lang w:eastAsia="zh-CN"/>
              </w:rPr>
              <w:t>则</w:t>
            </w:r>
            <w:r>
              <w:rPr>
                <w:rFonts w:hint="eastAsia" w:ascii="Times New Roman" w:hAnsi="Times New Roman" w:cs="Times New Roman"/>
                <w:color w:val="auto"/>
                <w:sz w:val="24"/>
                <w:lang w:val="en-US" w:eastAsia="zh-CN"/>
              </w:rPr>
              <w:t>排放速率为</w:t>
            </w:r>
            <w:r>
              <w:rPr>
                <w:rFonts w:hint="eastAsia" w:cs="Times New Roman"/>
                <w:color w:val="auto"/>
                <w:sz w:val="24"/>
                <w:lang w:val="en-US" w:eastAsia="zh-CN"/>
              </w:rPr>
              <w:t>0.04</w:t>
            </w:r>
            <w:r>
              <w:rPr>
                <w:rFonts w:hint="eastAsia" w:ascii="Times New Roman" w:hAnsi="Times New Roman" w:cs="Times New Roman"/>
                <w:color w:val="auto"/>
                <w:sz w:val="24"/>
              </w:rPr>
              <w:t>kg/h</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在车间内以无组织形式排放</w:t>
            </w:r>
            <w:r>
              <w:rPr>
                <w:rFonts w:hint="eastAsia" w:cs="Times New Roman"/>
                <w:color w:val="auto"/>
                <w:sz w:val="24"/>
                <w:lang w:eastAsia="zh-CN"/>
              </w:rPr>
              <w:t>，加强车间通风，满足</w:t>
            </w:r>
            <w:r>
              <w:rPr>
                <w:rFonts w:hint="eastAsia" w:ascii="Times New Roman" w:hAnsi="Times New Roman" w:eastAsia="宋体" w:cs="Times New Roman"/>
                <w:color w:val="auto"/>
                <w:kern w:val="2"/>
                <w:sz w:val="24"/>
                <w:szCs w:val="24"/>
                <w:lang w:val="en-US" w:eastAsia="zh-CN" w:bidi="ar-SA"/>
              </w:rPr>
              <w:t>《挥发性有机物无组织排放控制标准》（GB37822-2019）</w:t>
            </w:r>
            <w:r>
              <w:rPr>
                <w:rFonts w:hint="eastAsia" w:ascii="Times New Roman" w:hAnsi="Times New Roman" w:cs="Times New Roman"/>
                <w:color w:val="auto"/>
                <w:kern w:val="2"/>
                <w:sz w:val="24"/>
                <w:szCs w:val="24"/>
                <w:lang w:val="en-US" w:eastAsia="zh-CN" w:bidi="ar-SA"/>
              </w:rPr>
              <w:t>表A.1</w:t>
            </w:r>
            <w:r>
              <w:rPr>
                <w:rFonts w:hint="eastAsia" w:ascii="Times New Roman" w:hAnsi="Times New Roman" w:eastAsia="宋体" w:cs="Times New Roman"/>
                <w:color w:val="auto"/>
                <w:kern w:val="2"/>
                <w:sz w:val="24"/>
                <w:szCs w:val="24"/>
                <w:lang w:val="en-US" w:eastAsia="zh-CN" w:bidi="ar-SA"/>
              </w:rPr>
              <w:t>标准</w:t>
            </w:r>
            <w:r>
              <w:rPr>
                <w:rFonts w:hint="eastAsia" w:ascii="Times New Roman" w:hAnsi="Times New Roman" w:cs="Times New Roman"/>
                <w:color w:val="auto"/>
                <w:kern w:val="2"/>
                <w:sz w:val="24"/>
                <w:szCs w:val="24"/>
                <w:lang w:val="en-US" w:eastAsia="zh-CN" w:bidi="ar-SA"/>
              </w:rPr>
              <w:t>限值</w:t>
            </w:r>
            <w:r>
              <w:rPr>
                <w:rFonts w:hint="eastAsia" w:ascii="Times New Roman" w:hAnsi="Times New Roman" w:cs="Times New Roman"/>
                <w:color w:val="auto"/>
                <w:sz w:val="24"/>
              </w:rPr>
              <w:t>。</w:t>
            </w:r>
          </w:p>
          <w:p>
            <w:pPr>
              <w:pStyle w:val="21"/>
              <w:keepNext w:val="0"/>
              <w:keepLines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依据固定污染源监测报告核算项目</w:t>
            </w:r>
            <w:r>
              <w:rPr>
                <w:rFonts w:hint="default" w:ascii="Times New Roman" w:hAnsi="Times New Roman" w:eastAsia="宋体" w:cs="Times New Roman"/>
                <w:color w:val="auto"/>
                <w:kern w:val="2"/>
                <w:sz w:val="24"/>
                <w:szCs w:val="24"/>
                <w:lang w:val="en-US" w:eastAsia="zh-CN" w:bidi="ar-SA"/>
              </w:rPr>
              <w:t>营运期工艺废气产生源强见</w:t>
            </w:r>
            <w:r>
              <w:rPr>
                <w:rFonts w:hint="eastAsia" w:ascii="Times New Roman" w:hAnsi="Times New Roman" w:cs="Times New Roman"/>
                <w:color w:val="auto"/>
                <w:kern w:val="2"/>
                <w:sz w:val="24"/>
                <w:szCs w:val="24"/>
                <w:lang w:val="en-US" w:eastAsia="zh-CN" w:bidi="ar-SA"/>
              </w:rPr>
              <w:t>下</w:t>
            </w:r>
            <w:r>
              <w:rPr>
                <w:rFonts w:hint="default" w:ascii="Times New Roman" w:hAnsi="Times New Roman" w:eastAsia="宋体" w:cs="Times New Roman"/>
                <w:color w:val="auto"/>
                <w:kern w:val="2"/>
                <w:sz w:val="24"/>
                <w:szCs w:val="24"/>
                <w:lang w:val="en-US" w:eastAsia="zh-CN" w:bidi="ar-SA"/>
              </w:rPr>
              <w:t>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20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表</w:t>
            </w:r>
            <w:r>
              <w:rPr>
                <w:rFonts w:hint="eastAsia" w:ascii="宋体" w:hAnsi="宋体" w:cs="宋体"/>
                <w:b/>
                <w:bCs/>
                <w:sz w:val="21"/>
                <w:szCs w:val="21"/>
                <w:lang w:val="en-US" w:eastAsia="zh-CN"/>
              </w:rPr>
              <w:t>22</w:t>
            </w:r>
            <w:r>
              <w:rPr>
                <w:rFonts w:hint="eastAsia" w:ascii="宋体" w:hAnsi="宋体" w:eastAsia="宋体" w:cs="宋体"/>
                <w:b/>
                <w:bCs/>
                <w:sz w:val="21"/>
                <w:szCs w:val="21"/>
              </w:rPr>
              <w:t xml:space="preserve"> 营运期工艺废气产生源强一览表</w:t>
            </w:r>
          </w:p>
          <w:tbl>
            <w:tblPr>
              <w:tblStyle w:val="17"/>
              <w:tblpPr w:leftFromText="180" w:rightFromText="180" w:vertAnchor="text" w:horzAnchor="page" w:tblpXSpec="center" w:tblpY="79"/>
              <w:tblOverlap w:val="never"/>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1345"/>
              <w:gridCol w:w="2297"/>
              <w:gridCol w:w="1133"/>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5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主要污</w:t>
                  </w:r>
                  <w:r>
                    <w:rPr>
                      <w:rFonts w:hint="default" w:ascii="Times New Roman" w:hAnsi="Times New Roman" w:eastAsia="宋体" w:cs="Times New Roman"/>
                      <w:b w:val="0"/>
                      <w:bCs w:val="0"/>
                      <w:color w:val="000000"/>
                      <w:kern w:val="2"/>
                      <w:sz w:val="21"/>
                      <w:szCs w:val="21"/>
                      <w:lang w:val="en-US" w:eastAsia="zh-CN" w:bidi="ar-SA"/>
                    </w:rPr>
                    <w:t>染物</w:t>
                  </w:r>
                </w:p>
              </w:tc>
              <w:tc>
                <w:tcPr>
                  <w:tcW w:w="3642"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lang w:eastAsia="zh-CN"/>
                    </w:rPr>
                    <w:t>有组织</w:t>
                  </w:r>
                  <w:r>
                    <w:rPr>
                      <w:rFonts w:hint="eastAsia" w:ascii="Times New Roman" w:hAnsi="Times New Roman" w:eastAsia="宋体" w:cs="Times New Roman"/>
                      <w:b w:val="0"/>
                      <w:bCs w:val="0"/>
                      <w:color w:val="000000"/>
                      <w:sz w:val="21"/>
                      <w:szCs w:val="21"/>
                      <w:lang w:eastAsia="zh-CN"/>
                    </w:rPr>
                    <w:t>废气</w:t>
                  </w:r>
                </w:p>
              </w:tc>
              <w:tc>
                <w:tcPr>
                  <w:tcW w:w="3604"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无组织</w:t>
                  </w:r>
                  <w:r>
                    <w:rPr>
                      <w:rFonts w:hint="eastAsia" w:ascii="Times New Roman" w:hAnsi="Times New Roman" w:eastAsia="宋体" w:cs="Times New Roman"/>
                      <w:b w:val="0"/>
                      <w:bCs w:val="0"/>
                      <w:color w:val="000000"/>
                      <w:sz w:val="21"/>
                      <w:szCs w:val="21"/>
                      <w:lang w:eastAsia="zh-CN"/>
                    </w:rPr>
                    <w:t>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5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p>
              </w:tc>
              <w:tc>
                <w:tcPr>
                  <w:tcW w:w="1345" w:type="dxa"/>
                  <w:tcBorders>
                    <w:tl2br w:val="nil"/>
                    <w:tr2bl w:val="nil"/>
                  </w:tcBorders>
                  <w:noWrap w:val="0"/>
                  <w:vAlign w:val="center"/>
                </w:tcPr>
                <w:p>
                  <w:pPr>
                    <w:pStyle w:val="21"/>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sz w:val="21"/>
                      <w:szCs w:val="21"/>
                    </w:rPr>
                    <w:t>产生量</w:t>
                  </w:r>
                </w:p>
              </w:tc>
              <w:tc>
                <w:tcPr>
                  <w:tcW w:w="2297" w:type="dxa"/>
                  <w:tcBorders>
                    <w:tl2br w:val="nil"/>
                    <w:tr2bl w:val="nil"/>
                  </w:tcBorders>
                  <w:noWrap w:val="0"/>
                  <w:vAlign w:val="center"/>
                </w:tcPr>
                <w:p>
                  <w:pPr>
                    <w:pStyle w:val="21"/>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sz w:val="21"/>
                      <w:szCs w:val="21"/>
                      <w:lang w:eastAsia="zh-CN"/>
                    </w:rPr>
                    <w:t>排放量；排放浓度</w:t>
                  </w:r>
                </w:p>
              </w:tc>
              <w:tc>
                <w:tcPr>
                  <w:tcW w:w="1133" w:type="dxa"/>
                  <w:tcBorders>
                    <w:tl2br w:val="nil"/>
                    <w:tr2bl w:val="nil"/>
                  </w:tcBorders>
                  <w:noWrap w:val="0"/>
                  <w:vAlign w:val="center"/>
                </w:tcPr>
                <w:p>
                  <w:pPr>
                    <w:pStyle w:val="21"/>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sz w:val="21"/>
                      <w:szCs w:val="21"/>
                    </w:rPr>
                    <w:t>产生量</w:t>
                  </w:r>
                </w:p>
              </w:tc>
              <w:tc>
                <w:tcPr>
                  <w:tcW w:w="2471" w:type="dxa"/>
                  <w:tcBorders>
                    <w:tl2br w:val="nil"/>
                    <w:tr2bl w:val="nil"/>
                  </w:tcBorders>
                  <w:noWrap w:val="0"/>
                  <w:vAlign w:val="center"/>
                </w:tcPr>
                <w:p>
                  <w:pPr>
                    <w:pStyle w:val="21"/>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sz w:val="21"/>
                      <w:szCs w:val="21"/>
                      <w:lang w:eastAsia="zh-CN"/>
                    </w:rPr>
                    <w:t>排放量；排放速率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50"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颗粒物</w:t>
                  </w:r>
                </w:p>
              </w:tc>
              <w:tc>
                <w:tcPr>
                  <w:tcW w:w="1345" w:type="dxa"/>
                  <w:tcBorders>
                    <w:tl2br w:val="nil"/>
                    <w:tr2bl w:val="nil"/>
                  </w:tcBorders>
                  <w:noWrap w:val="0"/>
                  <w:vAlign w:val="center"/>
                </w:tcPr>
                <w:p>
                  <w:pPr>
                    <w:pStyle w:val="21"/>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1.08</w:t>
                  </w:r>
                  <w:r>
                    <w:rPr>
                      <w:rFonts w:hint="default" w:ascii="Times New Roman" w:hAnsi="Times New Roman" w:eastAsia="宋体" w:cs="Times New Roman"/>
                      <w:b w:val="0"/>
                      <w:bCs w:val="0"/>
                      <w:color w:val="000000"/>
                      <w:sz w:val="21"/>
                      <w:szCs w:val="21"/>
                    </w:rPr>
                    <w:t>t/a</w:t>
                  </w:r>
                </w:p>
              </w:tc>
              <w:tc>
                <w:tcPr>
                  <w:tcW w:w="2297" w:type="dxa"/>
                  <w:tcBorders>
                    <w:tl2br w:val="nil"/>
                    <w:tr2bl w:val="nil"/>
                  </w:tcBorders>
                  <w:noWrap w:val="0"/>
                  <w:vAlign w:val="center"/>
                </w:tcPr>
                <w:p>
                  <w:pPr>
                    <w:pStyle w:val="21"/>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0.108</w:t>
                  </w:r>
                  <w:r>
                    <w:rPr>
                      <w:rFonts w:hint="default" w:ascii="Times New Roman" w:hAnsi="Times New Roman" w:eastAsia="宋体" w:cs="Times New Roman"/>
                      <w:b w:val="0"/>
                      <w:bCs w:val="0"/>
                      <w:color w:val="000000"/>
                      <w:sz w:val="21"/>
                      <w:szCs w:val="21"/>
                    </w:rPr>
                    <w:t>t/a</w:t>
                  </w:r>
                  <w:r>
                    <w:rPr>
                      <w:rFonts w:hint="eastAsia" w:ascii="Times New Roman" w:hAnsi="Times New Roman" w:eastAsia="宋体" w:cs="Times New Roman"/>
                      <w:b w:val="0"/>
                      <w:bCs w:val="0"/>
                      <w:color w:val="000000"/>
                      <w:sz w:val="21"/>
                      <w:szCs w:val="21"/>
                      <w:lang w:val="en-US" w:eastAsia="zh-CN"/>
                    </w:rPr>
                    <w:t>；9.5</w:t>
                  </w:r>
                  <w:r>
                    <w:rPr>
                      <w:rFonts w:hint="default" w:ascii="Times New Roman" w:hAnsi="Times New Roman" w:eastAsia="宋体" w:cs="Times New Roman"/>
                      <w:b w:val="0"/>
                      <w:bCs w:val="0"/>
                      <w:color w:val="auto"/>
                      <w:sz w:val="21"/>
                      <w:szCs w:val="21"/>
                    </w:rPr>
                    <w:t>mg/m</w:t>
                  </w:r>
                  <w:r>
                    <w:rPr>
                      <w:rFonts w:hint="default" w:ascii="Times New Roman" w:hAnsi="Times New Roman" w:eastAsia="宋体" w:cs="Times New Roman"/>
                      <w:b w:val="0"/>
                      <w:bCs w:val="0"/>
                      <w:color w:val="auto"/>
                      <w:sz w:val="21"/>
                      <w:szCs w:val="21"/>
                      <w:vertAlign w:val="superscript"/>
                    </w:rPr>
                    <w:t>3</w:t>
                  </w:r>
                </w:p>
              </w:tc>
              <w:tc>
                <w:tcPr>
                  <w:tcW w:w="1133" w:type="dxa"/>
                  <w:tcBorders>
                    <w:tl2br w:val="nil"/>
                    <w:tr2bl w:val="nil"/>
                  </w:tcBorders>
                  <w:noWrap w:val="0"/>
                  <w:vAlign w:val="center"/>
                </w:tcPr>
                <w:p>
                  <w:pPr>
                    <w:pStyle w:val="21"/>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0.12</w:t>
                  </w:r>
                  <w:r>
                    <w:rPr>
                      <w:rFonts w:hint="default" w:ascii="Times New Roman" w:hAnsi="Times New Roman" w:eastAsia="宋体" w:cs="Times New Roman"/>
                      <w:b w:val="0"/>
                      <w:bCs w:val="0"/>
                      <w:color w:val="000000"/>
                      <w:sz w:val="21"/>
                      <w:szCs w:val="21"/>
                    </w:rPr>
                    <w:t>t/a</w:t>
                  </w:r>
                </w:p>
              </w:tc>
              <w:tc>
                <w:tcPr>
                  <w:tcW w:w="2471" w:type="dxa"/>
                  <w:tcBorders>
                    <w:tl2br w:val="nil"/>
                    <w:tr2bl w:val="nil"/>
                  </w:tcBorders>
                  <w:noWrap w:val="0"/>
                  <w:vAlign w:val="center"/>
                </w:tcPr>
                <w:p>
                  <w:pPr>
                    <w:pStyle w:val="21"/>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0.12</w:t>
                  </w:r>
                  <w:r>
                    <w:rPr>
                      <w:rFonts w:hint="default" w:ascii="Times New Roman" w:hAnsi="Times New Roman" w:eastAsia="宋体" w:cs="Times New Roman"/>
                      <w:b w:val="0"/>
                      <w:bCs w:val="0"/>
                      <w:color w:val="000000"/>
                      <w:sz w:val="21"/>
                      <w:szCs w:val="21"/>
                    </w:rPr>
                    <w:t>t/a</w:t>
                  </w:r>
                  <w:r>
                    <w:rPr>
                      <w:rFonts w:hint="eastAsia" w:ascii="Times New Roman" w:hAnsi="Times New Roman" w:eastAsia="宋体" w:cs="Times New Roman"/>
                      <w:b w:val="0"/>
                      <w:bCs w:val="0"/>
                      <w:color w:val="000000"/>
                      <w:sz w:val="21"/>
                      <w:szCs w:val="21"/>
                      <w:lang w:val="en-US" w:eastAsia="zh-CN"/>
                    </w:rPr>
                    <w:t>；0.05</w:t>
                  </w:r>
                  <w:r>
                    <w:rPr>
                      <w:rFonts w:hint="default" w:ascii="Times New Roman" w:hAnsi="Times New Roman" w:eastAsia="宋体" w:cs="Times New Roman"/>
                      <w:b w:val="0"/>
                      <w:bCs w:val="0"/>
                      <w:color w:val="auto"/>
                      <w:sz w:val="21"/>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50"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kern w:val="2"/>
                      <w:sz w:val="21"/>
                      <w:szCs w:val="21"/>
                      <w:lang w:val="en-US" w:eastAsia="zh-CN" w:bidi="ar-SA"/>
                    </w:rPr>
                    <w:t>非甲烷总烃</w:t>
                  </w:r>
                </w:p>
              </w:tc>
              <w:tc>
                <w:tcPr>
                  <w:tcW w:w="1345" w:type="dxa"/>
                  <w:tcBorders>
                    <w:tl2br w:val="nil"/>
                    <w:tr2bl w:val="nil"/>
                  </w:tcBorders>
                  <w:noWrap w:val="0"/>
                  <w:vAlign w:val="center"/>
                </w:tcPr>
                <w:p>
                  <w:pPr>
                    <w:pStyle w:val="21"/>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0.547</w:t>
                  </w:r>
                  <w:r>
                    <w:rPr>
                      <w:rFonts w:hint="default" w:ascii="Times New Roman" w:hAnsi="Times New Roman" w:eastAsia="宋体" w:cs="Times New Roman"/>
                      <w:b w:val="0"/>
                      <w:bCs w:val="0"/>
                      <w:color w:val="000000"/>
                      <w:sz w:val="21"/>
                      <w:szCs w:val="21"/>
                    </w:rPr>
                    <w:t>t/a</w:t>
                  </w:r>
                </w:p>
              </w:tc>
              <w:tc>
                <w:tcPr>
                  <w:tcW w:w="2297" w:type="dxa"/>
                  <w:tcBorders>
                    <w:tl2br w:val="nil"/>
                    <w:tr2bl w:val="nil"/>
                  </w:tcBorders>
                  <w:noWrap w:val="0"/>
                  <w:vAlign w:val="center"/>
                </w:tcPr>
                <w:p>
                  <w:pPr>
                    <w:pStyle w:val="21"/>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0.082</w:t>
                  </w:r>
                  <w:r>
                    <w:rPr>
                      <w:rFonts w:hint="default" w:ascii="Times New Roman" w:hAnsi="Times New Roman" w:eastAsia="宋体" w:cs="Times New Roman"/>
                      <w:b w:val="0"/>
                      <w:bCs w:val="0"/>
                      <w:color w:val="000000"/>
                      <w:sz w:val="21"/>
                      <w:szCs w:val="21"/>
                    </w:rPr>
                    <w:t>t/a</w:t>
                  </w:r>
                  <w:r>
                    <w:rPr>
                      <w:rFonts w:hint="default" w:ascii="Times New Roman" w:hAnsi="Times New Roman" w:eastAsia="宋体" w:cs="Times New Roman"/>
                      <w:b w:val="0"/>
                      <w:bCs w:val="0"/>
                      <w:color w:val="000000"/>
                      <w:sz w:val="21"/>
                      <w:szCs w:val="21"/>
                      <w:lang w:eastAsia="zh-CN"/>
                    </w:rPr>
                    <w:t>；</w:t>
                  </w:r>
                  <w:r>
                    <w:rPr>
                      <w:rFonts w:hint="eastAsia" w:ascii="Times New Roman" w:hAnsi="Times New Roman" w:eastAsia="宋体" w:cs="Times New Roman"/>
                      <w:b w:val="0"/>
                      <w:bCs w:val="0"/>
                      <w:color w:val="000000"/>
                      <w:sz w:val="21"/>
                      <w:szCs w:val="21"/>
                      <w:lang w:val="en-US" w:eastAsia="zh-CN"/>
                    </w:rPr>
                    <w:t>6.75</w:t>
                  </w:r>
                  <w:r>
                    <w:rPr>
                      <w:rFonts w:hint="default" w:ascii="Times New Roman" w:hAnsi="Times New Roman" w:eastAsia="宋体" w:cs="Times New Roman"/>
                      <w:b w:val="0"/>
                      <w:bCs w:val="0"/>
                      <w:color w:val="auto"/>
                      <w:sz w:val="21"/>
                      <w:szCs w:val="21"/>
                    </w:rPr>
                    <w:t>mg/m</w:t>
                  </w:r>
                  <w:r>
                    <w:rPr>
                      <w:rFonts w:hint="default" w:ascii="Times New Roman" w:hAnsi="Times New Roman" w:eastAsia="宋体" w:cs="Times New Roman"/>
                      <w:b w:val="0"/>
                      <w:bCs w:val="0"/>
                      <w:color w:val="auto"/>
                      <w:sz w:val="21"/>
                      <w:szCs w:val="21"/>
                      <w:vertAlign w:val="superscript"/>
                    </w:rPr>
                    <w:t>3</w:t>
                  </w:r>
                </w:p>
              </w:tc>
              <w:tc>
                <w:tcPr>
                  <w:tcW w:w="1133"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0.096</w:t>
                  </w:r>
                  <w:r>
                    <w:rPr>
                      <w:rFonts w:hint="default" w:ascii="Times New Roman" w:hAnsi="Times New Roman" w:eastAsia="宋体" w:cs="Times New Roman"/>
                      <w:b w:val="0"/>
                      <w:bCs w:val="0"/>
                      <w:color w:val="000000"/>
                      <w:sz w:val="21"/>
                      <w:szCs w:val="21"/>
                    </w:rPr>
                    <w:t>t/a</w:t>
                  </w:r>
                </w:p>
              </w:tc>
              <w:tc>
                <w:tcPr>
                  <w:tcW w:w="2471"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0.096</w:t>
                  </w:r>
                  <w:r>
                    <w:rPr>
                      <w:rFonts w:hint="default" w:ascii="Times New Roman" w:hAnsi="Times New Roman" w:eastAsia="宋体" w:cs="Times New Roman"/>
                      <w:b w:val="0"/>
                      <w:bCs w:val="0"/>
                      <w:color w:val="000000"/>
                      <w:sz w:val="21"/>
                      <w:szCs w:val="21"/>
                    </w:rPr>
                    <w:t>t/a</w:t>
                  </w:r>
                  <w:r>
                    <w:rPr>
                      <w:rFonts w:hint="default" w:ascii="Times New Roman" w:hAnsi="Times New Roman" w:eastAsia="宋体" w:cs="Times New Roman"/>
                      <w:b w:val="0"/>
                      <w:bCs w:val="0"/>
                      <w:color w:val="000000"/>
                      <w:sz w:val="21"/>
                      <w:szCs w:val="21"/>
                      <w:lang w:eastAsia="zh-CN"/>
                    </w:rPr>
                    <w:t>；</w:t>
                  </w:r>
                  <w:r>
                    <w:rPr>
                      <w:rFonts w:hint="eastAsia" w:ascii="Times New Roman" w:hAnsi="Times New Roman" w:eastAsia="宋体" w:cs="Times New Roman"/>
                      <w:b w:val="0"/>
                      <w:bCs w:val="0"/>
                      <w:color w:val="000000"/>
                      <w:sz w:val="21"/>
                      <w:szCs w:val="21"/>
                      <w:lang w:val="en-US" w:eastAsia="zh-CN"/>
                    </w:rPr>
                    <w:t>0.041</w:t>
                  </w:r>
                  <w:r>
                    <w:rPr>
                      <w:rFonts w:hint="default" w:ascii="Times New Roman" w:hAnsi="Times New Roman" w:eastAsia="宋体" w:cs="Times New Roman"/>
                      <w:b w:val="0"/>
                      <w:bCs w:val="0"/>
                      <w:color w:val="auto"/>
                      <w:sz w:val="21"/>
                      <w:szCs w:val="21"/>
                    </w:rPr>
                    <w:t>kg/h</w:t>
                  </w:r>
                </w:p>
              </w:tc>
            </w:tr>
          </w:tbl>
          <w:p>
            <w:pPr>
              <w:spacing w:line="360" w:lineRule="auto"/>
              <w:ind w:firstLine="480" w:firstLineChars="200"/>
              <w:rPr>
                <w:rFonts w:eastAsiaTheme="majorEastAsia"/>
                <w:sz w:val="24"/>
              </w:rPr>
            </w:pPr>
            <w:r>
              <w:rPr>
                <w:rFonts w:eastAsiaTheme="majorEastAsia"/>
                <w:sz w:val="24"/>
              </w:rPr>
              <w:t>2、</w:t>
            </w:r>
            <w:r>
              <w:rPr>
                <w:rFonts w:hint="eastAsia" w:eastAsiaTheme="majorEastAsia"/>
                <w:sz w:val="24"/>
              </w:rPr>
              <w:t>废水</w:t>
            </w:r>
          </w:p>
          <w:p>
            <w:pPr>
              <w:pStyle w:val="21"/>
              <w:keepNext w:val="0"/>
              <w:keepLines w:val="0"/>
              <w:suppressLineNumbers w:val="0"/>
              <w:spacing w:before="0" w:beforeAutospacing="0" w:after="0" w:afterAutospacing="0" w:line="360" w:lineRule="auto"/>
              <w:ind w:left="0" w:right="0" w:firstLine="480" w:firstLineChars="200"/>
              <w:outlineLvl w:val="2"/>
              <w:rPr>
                <w:rFonts w:hint="default"/>
                <w:color w:val="auto"/>
                <w:sz w:val="24"/>
              </w:rPr>
            </w:pPr>
            <w:r>
              <w:rPr>
                <w:rFonts w:hint="eastAsia" w:eastAsiaTheme="majorEastAsia"/>
                <w:sz w:val="24"/>
              </w:rPr>
              <w:t>本项目冷却水循环使用不外排。废水主要来源为职工的生活污水。</w:t>
            </w:r>
            <w:r>
              <w:rPr>
                <w:rFonts w:hint="eastAsia"/>
                <w:color w:val="auto"/>
                <w:sz w:val="24"/>
                <w:lang w:val="en-US" w:eastAsia="zh-CN"/>
              </w:rPr>
              <w:t>职工生活用水量为</w:t>
            </w:r>
            <w:r>
              <w:rPr>
                <w:rFonts w:hint="eastAsia" w:ascii="Times New Roman" w:cs="Times New Roman"/>
                <w:color w:val="auto"/>
                <w:sz w:val="24"/>
                <w:lang w:val="en-US" w:eastAsia="zh-CN"/>
              </w:rPr>
              <w:t>105</w:t>
            </w:r>
            <w:r>
              <w:rPr>
                <w:rFonts w:hint="eastAsia" w:ascii="Times New Roman" w:cs="Times New Roman"/>
                <w:color w:val="auto"/>
                <w:sz w:val="24"/>
              </w:rPr>
              <w:t>m</w:t>
            </w:r>
            <w:r>
              <w:rPr>
                <w:rFonts w:hint="eastAsia" w:ascii="Times New Roman" w:cs="Times New Roman"/>
                <w:color w:val="auto"/>
                <w:sz w:val="24"/>
                <w:vertAlign w:val="superscript"/>
              </w:rPr>
              <w:t>3</w:t>
            </w:r>
            <w:r>
              <w:rPr>
                <w:rFonts w:hint="eastAsia" w:ascii="Times New Roman" w:cs="Times New Roman"/>
                <w:color w:val="auto"/>
                <w:sz w:val="24"/>
              </w:rPr>
              <w:t>/a</w:t>
            </w:r>
            <w:r>
              <w:rPr>
                <w:rFonts w:hint="eastAsia" w:ascii="Times New Roman" w:cs="Times New Roman"/>
                <w:color w:val="auto"/>
                <w:sz w:val="24"/>
                <w:lang w:eastAsia="zh-CN"/>
              </w:rPr>
              <w:t>，</w:t>
            </w:r>
            <w:r>
              <w:rPr>
                <w:rFonts w:hint="default" w:ascii="Times New Roman" w:cs="Times New Roman"/>
                <w:color w:val="auto"/>
                <w:sz w:val="24"/>
              </w:rPr>
              <w:t>生活污水产生量按生活用水量的8</w:t>
            </w:r>
            <w:r>
              <w:rPr>
                <w:rFonts w:hint="eastAsia" w:ascii="Times New Roman" w:cs="Times New Roman"/>
                <w:color w:val="auto"/>
                <w:sz w:val="24"/>
                <w:lang w:val="en-US" w:eastAsia="zh-CN"/>
              </w:rPr>
              <w:t>0</w:t>
            </w:r>
            <w:r>
              <w:rPr>
                <w:rFonts w:hint="default" w:ascii="Times New Roman" w:cs="Times New Roman"/>
                <w:color w:val="auto"/>
                <w:sz w:val="24"/>
              </w:rPr>
              <w:t>%计，则生活污水的产</w:t>
            </w:r>
            <w:r>
              <w:rPr>
                <w:rFonts w:hint="eastAsia" w:ascii="Times New Roman" w:cs="Times New Roman"/>
                <w:color w:val="auto"/>
                <w:sz w:val="24"/>
              </w:rPr>
              <w:t>生</w:t>
            </w:r>
            <w:r>
              <w:rPr>
                <w:rFonts w:hint="default" w:ascii="Times New Roman" w:cs="Times New Roman"/>
                <w:color w:val="auto"/>
                <w:sz w:val="24"/>
              </w:rPr>
              <w:t>量约</w:t>
            </w:r>
            <w:r>
              <w:rPr>
                <w:rFonts w:hint="eastAsia" w:ascii="Times New Roman" w:cs="Times New Roman"/>
                <w:color w:val="auto"/>
                <w:sz w:val="24"/>
                <w:lang w:val="en-US" w:eastAsia="zh-CN"/>
              </w:rPr>
              <w:t>84</w:t>
            </w:r>
            <w:r>
              <w:rPr>
                <w:rFonts w:hint="eastAsia" w:ascii="Times New Roman" w:cs="Times New Roman"/>
                <w:color w:val="auto"/>
                <w:sz w:val="24"/>
              </w:rPr>
              <w:t>m</w:t>
            </w:r>
            <w:r>
              <w:rPr>
                <w:rFonts w:hint="eastAsia" w:ascii="Times New Roman" w:cs="Times New Roman"/>
                <w:color w:val="auto"/>
                <w:sz w:val="24"/>
                <w:vertAlign w:val="superscript"/>
              </w:rPr>
              <w:t>3</w:t>
            </w:r>
            <w:r>
              <w:rPr>
                <w:rFonts w:hint="eastAsia" w:ascii="Times New Roman" w:cs="Times New Roman"/>
                <w:color w:val="auto"/>
                <w:sz w:val="24"/>
              </w:rPr>
              <w:t>/a。</w:t>
            </w:r>
            <w:r>
              <w:rPr>
                <w:rFonts w:hint="default" w:ascii="Times New Roman" w:cs="Times New Roman"/>
                <w:color w:val="auto"/>
                <w:sz w:val="24"/>
              </w:rPr>
              <w:t>生活污水</w:t>
            </w:r>
            <w:r>
              <w:rPr>
                <w:rFonts w:hint="eastAsia" w:ascii="Times New Roman" w:cs="Times New Roman"/>
                <w:color w:val="auto"/>
                <w:sz w:val="24"/>
              </w:rPr>
              <w:t>经</w:t>
            </w:r>
            <w:r>
              <w:rPr>
                <w:rFonts w:hint="default" w:ascii="Times New Roman" w:cs="Times New Roman"/>
                <w:color w:val="auto"/>
                <w:sz w:val="24"/>
              </w:rPr>
              <w:t>化粪池处理后排入市政污水管网</w:t>
            </w:r>
            <w:r>
              <w:rPr>
                <w:rFonts w:hint="eastAsia" w:ascii="Times New Roman" w:cs="Times New Roman"/>
                <w:color w:val="auto"/>
                <w:sz w:val="24"/>
              </w:rPr>
              <w:t>，</w:t>
            </w:r>
            <w:r>
              <w:rPr>
                <w:rFonts w:hint="default" w:ascii="Times New Roman" w:cs="Times New Roman"/>
                <w:color w:val="auto"/>
                <w:sz w:val="24"/>
              </w:rPr>
              <w:t>流向</w:t>
            </w:r>
            <w:r>
              <w:rPr>
                <w:rFonts w:hint="eastAsia" w:ascii="Times New Roman" w:cs="Times New Roman"/>
                <w:color w:val="auto"/>
                <w:sz w:val="24"/>
                <w:lang w:val="en-US" w:eastAsia="zh-CN"/>
              </w:rPr>
              <w:t>西安</w:t>
            </w:r>
            <w:r>
              <w:rPr>
                <w:rFonts w:hint="default" w:ascii="Times New Roman" w:cs="Times New Roman"/>
                <w:color w:val="auto"/>
                <w:sz w:val="24"/>
              </w:rPr>
              <w:t>第</w:t>
            </w:r>
            <w:r>
              <w:rPr>
                <w:rFonts w:hint="eastAsia" w:ascii="Times New Roman" w:cs="Times New Roman"/>
                <w:color w:val="auto"/>
                <w:sz w:val="24"/>
                <w:lang w:val="en-US" w:eastAsia="zh-CN"/>
              </w:rPr>
              <w:t>六</w:t>
            </w:r>
            <w:r>
              <w:rPr>
                <w:rFonts w:hint="default" w:ascii="Times New Roman" w:cs="Times New Roman"/>
                <w:color w:val="auto"/>
                <w:sz w:val="24"/>
              </w:rPr>
              <w:t>污水处理厂</w:t>
            </w:r>
            <w:r>
              <w:rPr>
                <w:rFonts w:hint="eastAsia" w:ascii="Times New Roman" w:cs="Times New Roman"/>
                <w:color w:val="auto"/>
                <w:sz w:val="24"/>
              </w:rPr>
              <w:t>，处理达标后排入</w:t>
            </w:r>
            <w:r>
              <w:rPr>
                <w:rFonts w:hint="eastAsia" w:ascii="Times New Roman" w:cs="Times New Roman"/>
                <w:color w:val="auto"/>
                <w:sz w:val="24"/>
                <w:lang w:val="en-US" w:eastAsia="zh-CN"/>
              </w:rPr>
              <w:t>太平河</w:t>
            </w:r>
            <w:r>
              <w:rPr>
                <w:rFonts w:hint="eastAsia" w:ascii="Times New Roman" w:cs="Times New Roman"/>
                <w:color w:val="auto"/>
                <w:sz w:val="24"/>
              </w:rPr>
              <w:t>。</w:t>
            </w:r>
            <w:r>
              <w:rPr>
                <w:rFonts w:hint="eastAsia"/>
                <w:color w:val="auto"/>
                <w:sz w:val="24"/>
              </w:rPr>
              <w:t>项目废水生产、排放一览表见表</w:t>
            </w:r>
            <w:r>
              <w:rPr>
                <w:rFonts w:hint="eastAsia"/>
                <w:color w:val="auto"/>
                <w:sz w:val="24"/>
                <w:lang w:val="en-US" w:eastAsia="zh-CN"/>
              </w:rPr>
              <w:t>20</w:t>
            </w:r>
            <w:r>
              <w:rPr>
                <w:rFonts w:hint="eastAsia"/>
                <w:color w:val="auto"/>
                <w:sz w:val="24"/>
              </w:rPr>
              <w:t>。</w:t>
            </w:r>
          </w:p>
          <w:p>
            <w:pPr>
              <w:keepNext w:val="0"/>
              <w:keepLines w:val="0"/>
              <w:suppressLineNumbers w:val="0"/>
              <w:tabs>
                <w:tab w:val="left" w:pos="709"/>
              </w:tabs>
              <w:spacing w:before="0" w:beforeAutospacing="0" w:after="0" w:afterAutospacing="0"/>
              <w:ind w:left="0" w:right="0"/>
              <w:jc w:val="center"/>
              <w:rPr>
                <w:rFonts w:hint="eastAsia" w:ascii="宋体" w:hAnsi="宋体" w:eastAsia="宋体" w:cs="宋体"/>
                <w:b/>
                <w:bCs/>
                <w:color w:val="auto"/>
                <w:szCs w:val="21"/>
              </w:rPr>
            </w:pPr>
            <w:r>
              <w:rPr>
                <w:rFonts w:hint="eastAsia" w:ascii="宋体" w:hAnsi="宋体" w:eastAsia="宋体" w:cs="宋体"/>
                <w:b/>
                <w:bCs/>
                <w:color w:val="auto"/>
                <w:szCs w:val="21"/>
              </w:rPr>
              <w:t>表</w:t>
            </w:r>
            <w:r>
              <w:rPr>
                <w:rFonts w:hint="eastAsia" w:ascii="宋体" w:hAnsi="宋体" w:cs="宋体"/>
                <w:b/>
                <w:bCs/>
                <w:color w:val="auto"/>
                <w:szCs w:val="21"/>
                <w:lang w:val="en-US" w:eastAsia="zh-CN"/>
              </w:rPr>
              <w:t>23</w:t>
            </w:r>
            <w:r>
              <w:rPr>
                <w:rFonts w:hint="eastAsia" w:ascii="宋体" w:hAnsi="宋体" w:eastAsia="宋体" w:cs="宋体"/>
                <w:b/>
                <w:bCs/>
                <w:color w:val="auto"/>
                <w:szCs w:val="21"/>
              </w:rPr>
              <w:t xml:space="preserve"> 项目废水生产、排放一览表</w:t>
            </w:r>
          </w:p>
          <w:tbl>
            <w:tblPr>
              <w:tblStyle w:val="18"/>
              <w:tblW w:w="8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012"/>
              <w:gridCol w:w="1533"/>
              <w:gridCol w:w="1130"/>
              <w:gridCol w:w="1130"/>
              <w:gridCol w:w="1152"/>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21"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源强</w:t>
                  </w:r>
                </w:p>
              </w:tc>
              <w:tc>
                <w:tcPr>
                  <w:tcW w:w="2545" w:type="dxa"/>
                  <w:gridSpan w:val="2"/>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废水量</w:t>
                  </w:r>
                </w:p>
              </w:tc>
              <w:tc>
                <w:tcPr>
                  <w:tcW w:w="1130"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COD</w:t>
                  </w:r>
                </w:p>
              </w:tc>
              <w:tc>
                <w:tcPr>
                  <w:tcW w:w="1130"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BOD</w:t>
                  </w:r>
                </w:p>
              </w:tc>
              <w:tc>
                <w:tcPr>
                  <w:tcW w:w="1152"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SS</w:t>
                  </w:r>
                </w:p>
              </w:tc>
              <w:tc>
                <w:tcPr>
                  <w:tcW w:w="1178"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21" w:type="dxa"/>
                  <w:vMerge w:val="restart"/>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产生源强</w:t>
                  </w:r>
                </w:p>
              </w:tc>
              <w:tc>
                <w:tcPr>
                  <w:tcW w:w="1012" w:type="dxa"/>
                  <w:vMerge w:val="restart"/>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eastAsia" w:ascii="Times New Roman" w:hAnsi="Times New Roman"/>
                      <w:color w:val="auto"/>
                      <w:szCs w:val="21"/>
                      <w:lang w:val="en-US" w:eastAsia="zh-CN"/>
                    </w:rPr>
                    <w:t>84</w:t>
                  </w:r>
                  <w:r>
                    <w:rPr>
                      <w:rFonts w:hint="default" w:ascii="Times New Roman" w:hAnsi="Times New Roman"/>
                      <w:color w:val="auto"/>
                      <w:szCs w:val="21"/>
                    </w:rPr>
                    <w:t>m</w:t>
                  </w:r>
                  <w:r>
                    <w:rPr>
                      <w:rFonts w:hint="default" w:ascii="Times New Roman" w:hAnsi="Times New Roman"/>
                      <w:color w:val="auto"/>
                      <w:szCs w:val="21"/>
                      <w:vertAlign w:val="superscript"/>
                    </w:rPr>
                    <w:t>3</w:t>
                  </w:r>
                  <w:r>
                    <w:rPr>
                      <w:rFonts w:hint="default" w:ascii="Times New Roman" w:hAnsi="Times New Roman"/>
                      <w:color w:val="auto"/>
                      <w:szCs w:val="21"/>
                    </w:rPr>
                    <w:t>/a</w:t>
                  </w:r>
                </w:p>
              </w:tc>
              <w:tc>
                <w:tcPr>
                  <w:tcW w:w="1533" w:type="dxa"/>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default" w:ascii="Times New Roman" w:hAnsi="Times New Roman"/>
                      <w:color w:val="auto"/>
                      <w:szCs w:val="21"/>
                    </w:rPr>
                  </w:pPr>
                  <w:r>
                    <w:rPr>
                      <w:rFonts w:hint="default" w:ascii="Times New Roman" w:hAnsi="Times New Roman"/>
                      <w:color w:val="auto"/>
                      <w:szCs w:val="21"/>
                    </w:rPr>
                    <w:t>产生浓度mg/L</w:t>
                  </w:r>
                </w:p>
              </w:tc>
              <w:tc>
                <w:tcPr>
                  <w:tcW w:w="1130"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400</w:t>
                  </w:r>
                </w:p>
              </w:tc>
              <w:tc>
                <w:tcPr>
                  <w:tcW w:w="1130"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180</w:t>
                  </w:r>
                </w:p>
              </w:tc>
              <w:tc>
                <w:tcPr>
                  <w:tcW w:w="1152"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350</w:t>
                  </w:r>
                </w:p>
              </w:tc>
              <w:tc>
                <w:tcPr>
                  <w:tcW w:w="1178"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21" w:type="dxa"/>
                  <w:vMerge w:val="continue"/>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p>
              </w:tc>
              <w:tc>
                <w:tcPr>
                  <w:tcW w:w="1012" w:type="dxa"/>
                  <w:vMerge w:val="continue"/>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p>
              </w:tc>
              <w:tc>
                <w:tcPr>
                  <w:tcW w:w="1533"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产生量t/a</w:t>
                  </w:r>
                </w:p>
              </w:tc>
              <w:tc>
                <w:tcPr>
                  <w:tcW w:w="1130"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0.034</w:t>
                  </w:r>
                </w:p>
              </w:tc>
              <w:tc>
                <w:tcPr>
                  <w:tcW w:w="1130"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0.015</w:t>
                  </w:r>
                </w:p>
              </w:tc>
              <w:tc>
                <w:tcPr>
                  <w:tcW w:w="1152"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0.029</w:t>
                  </w:r>
                </w:p>
              </w:tc>
              <w:tc>
                <w:tcPr>
                  <w:tcW w:w="1178"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21" w:type="dxa"/>
                  <w:vMerge w:val="restart"/>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排放源强（化粪池处理）</w:t>
                  </w:r>
                </w:p>
              </w:tc>
              <w:tc>
                <w:tcPr>
                  <w:tcW w:w="1012" w:type="dxa"/>
                  <w:vMerge w:val="continue"/>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p>
              </w:tc>
              <w:tc>
                <w:tcPr>
                  <w:tcW w:w="1533" w:type="dxa"/>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default" w:ascii="Times New Roman" w:hAnsi="Times New Roman"/>
                      <w:color w:val="auto"/>
                      <w:szCs w:val="21"/>
                    </w:rPr>
                  </w:pPr>
                  <w:r>
                    <w:rPr>
                      <w:rFonts w:hint="default" w:ascii="Times New Roman" w:hAnsi="Times New Roman"/>
                      <w:color w:val="auto"/>
                      <w:szCs w:val="21"/>
                    </w:rPr>
                    <w:t>排放浓度mg/L</w:t>
                  </w:r>
                </w:p>
              </w:tc>
              <w:tc>
                <w:tcPr>
                  <w:tcW w:w="1130"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340</w:t>
                  </w:r>
                </w:p>
              </w:tc>
              <w:tc>
                <w:tcPr>
                  <w:tcW w:w="1130"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144</w:t>
                  </w:r>
                </w:p>
              </w:tc>
              <w:tc>
                <w:tcPr>
                  <w:tcW w:w="1152"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210</w:t>
                  </w:r>
                </w:p>
              </w:tc>
              <w:tc>
                <w:tcPr>
                  <w:tcW w:w="1178"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21" w:type="dxa"/>
                  <w:vMerge w:val="continue"/>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p>
              </w:tc>
              <w:tc>
                <w:tcPr>
                  <w:tcW w:w="1012" w:type="dxa"/>
                  <w:vMerge w:val="continue"/>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p>
              </w:tc>
              <w:tc>
                <w:tcPr>
                  <w:tcW w:w="1533"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排放量t/a</w:t>
                  </w:r>
                </w:p>
              </w:tc>
              <w:tc>
                <w:tcPr>
                  <w:tcW w:w="1130"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0.029</w:t>
                  </w:r>
                </w:p>
              </w:tc>
              <w:tc>
                <w:tcPr>
                  <w:tcW w:w="1130"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0.012</w:t>
                  </w:r>
                </w:p>
              </w:tc>
              <w:tc>
                <w:tcPr>
                  <w:tcW w:w="1152"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0.018</w:t>
                  </w:r>
                </w:p>
              </w:tc>
              <w:tc>
                <w:tcPr>
                  <w:tcW w:w="1178" w:type="dxa"/>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56" w:type="dxa"/>
                  <w:gridSpan w:val="7"/>
                  <w:vAlign w:val="center"/>
                </w:tcPr>
                <w:p>
                  <w:pPr>
                    <w:pStyle w:val="9"/>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注：化粪池处理效率COD按15%，BOD按20%，SS按40%，氨氮按0计</w:t>
                  </w:r>
                </w:p>
              </w:tc>
            </w:tr>
          </w:tbl>
          <w:p>
            <w:pPr>
              <w:tabs>
                <w:tab w:val="left" w:pos="709"/>
              </w:tabs>
              <w:spacing w:line="360" w:lineRule="auto"/>
              <w:ind w:firstLine="480" w:firstLineChars="200"/>
              <w:rPr>
                <w:sz w:val="24"/>
              </w:rPr>
            </w:pPr>
            <w:r>
              <w:rPr>
                <w:sz w:val="24"/>
              </w:rPr>
              <w:t>3、噪声</w:t>
            </w:r>
          </w:p>
          <w:p>
            <w:pPr>
              <w:spacing w:line="360" w:lineRule="auto"/>
              <w:ind w:firstLine="480" w:firstLineChars="200"/>
              <w:rPr>
                <w:sz w:val="24"/>
              </w:rPr>
            </w:pPr>
            <w:r>
              <w:rPr>
                <w:sz w:val="24"/>
              </w:rPr>
              <w:t>本项目营运期主要噪声源有</w:t>
            </w:r>
            <w:r>
              <w:rPr>
                <w:rFonts w:hint="eastAsia"/>
                <w:sz w:val="24"/>
              </w:rPr>
              <w:t>双螺杆</w:t>
            </w:r>
            <w:r>
              <w:rPr>
                <w:sz w:val="24"/>
              </w:rPr>
              <w:t>挤出机、</w:t>
            </w:r>
            <w:r>
              <w:rPr>
                <w:rFonts w:hint="eastAsia"/>
                <w:sz w:val="24"/>
              </w:rPr>
              <w:t>高速混料机、风机</w:t>
            </w:r>
            <w:r>
              <w:rPr>
                <w:sz w:val="24"/>
              </w:rPr>
              <w:t>等机械设备噪声，噪声源强</w:t>
            </w:r>
            <w:r>
              <w:rPr>
                <w:rFonts w:hint="eastAsia"/>
                <w:sz w:val="24"/>
                <w:lang w:val="en-US" w:eastAsia="zh-CN"/>
              </w:rPr>
              <w:t>80</w:t>
            </w:r>
            <w:r>
              <w:rPr>
                <w:sz w:val="24"/>
              </w:rPr>
              <w:t>~</w:t>
            </w:r>
            <w:r>
              <w:rPr>
                <w:rFonts w:hint="eastAsia"/>
                <w:sz w:val="24"/>
                <w:lang w:val="en-US" w:eastAsia="zh-CN"/>
              </w:rPr>
              <w:t>9</w:t>
            </w:r>
            <w:r>
              <w:rPr>
                <w:rFonts w:hint="eastAsia"/>
                <w:sz w:val="24"/>
              </w:rPr>
              <w:t>0</w:t>
            </w:r>
            <w:r>
              <w:rPr>
                <w:sz w:val="24"/>
              </w:rPr>
              <w:t>dB(A)。</w:t>
            </w:r>
            <w:r>
              <w:rPr>
                <w:rFonts w:hint="eastAsia"/>
                <w:color w:val="auto"/>
                <w:kern w:val="0"/>
                <w:sz w:val="24"/>
                <w:lang w:val="en-US" w:eastAsia="zh-CN"/>
              </w:rPr>
              <w:t>通过基础减振、厂房隔离、距离衰减、设备定期维护减小噪声对周围环境的影响。</w:t>
            </w:r>
          </w:p>
          <w:p>
            <w:pPr>
              <w:spacing w:line="360" w:lineRule="auto"/>
              <w:ind w:firstLine="480" w:firstLineChars="200"/>
              <w:rPr>
                <w:sz w:val="24"/>
              </w:rPr>
            </w:pPr>
            <w:r>
              <w:rPr>
                <w:rFonts w:hint="eastAsia"/>
                <w:sz w:val="24"/>
              </w:rPr>
              <w:t>4、固体废物</w:t>
            </w:r>
          </w:p>
          <w:p>
            <w:pPr>
              <w:spacing w:line="360" w:lineRule="auto"/>
              <w:ind w:firstLine="480" w:firstLineChars="200"/>
              <w:rPr>
                <w:rFonts w:hint="eastAsia" w:eastAsia="宋体"/>
                <w:color w:val="auto"/>
                <w:sz w:val="24"/>
                <w:lang w:eastAsia="zh-CN"/>
              </w:rPr>
            </w:pPr>
            <w:r>
              <w:rPr>
                <w:rFonts w:hint="eastAsia"/>
                <w:color w:val="auto"/>
                <w:sz w:val="24"/>
              </w:rPr>
              <w:t>项目运营期产生的固体废物主要有生活垃圾、</w:t>
            </w:r>
            <w:r>
              <w:rPr>
                <w:rFonts w:hint="eastAsia"/>
                <w:color w:val="auto"/>
                <w:sz w:val="24"/>
                <w:lang w:val="en-US" w:eastAsia="zh-CN"/>
              </w:rPr>
              <w:t>边角料及不合格品、</w:t>
            </w:r>
            <w:r>
              <w:rPr>
                <w:rFonts w:hint="eastAsia"/>
                <w:color w:val="auto"/>
                <w:sz w:val="24"/>
                <w:lang w:eastAsia="zh-CN"/>
              </w:rPr>
              <w:t>废活性炭</w:t>
            </w:r>
            <w:r>
              <w:rPr>
                <w:rFonts w:hint="eastAsia"/>
                <w:color w:val="auto"/>
                <w:sz w:val="24"/>
              </w:rPr>
              <w:t>、等，按污染特性可分为一般固废和危险废物</w:t>
            </w:r>
            <w:r>
              <w:rPr>
                <w:rFonts w:hint="eastAsia"/>
                <w:color w:val="auto"/>
                <w:sz w:val="24"/>
                <w:lang w:eastAsia="zh-CN"/>
              </w:rPr>
              <w:t>，一般固废又分为生活垃圾和一般生产固废。</w:t>
            </w:r>
          </w:p>
          <w:p>
            <w:pPr>
              <w:ind w:firstLine="480" w:firstLineChars="200"/>
              <w:rPr>
                <w:sz w:val="24"/>
              </w:rPr>
            </w:pPr>
            <w:r>
              <w:rPr>
                <w:rFonts w:hint="eastAsia"/>
                <w:sz w:val="24"/>
              </w:rPr>
              <w:t>（1）生活垃圾</w:t>
            </w:r>
          </w:p>
          <w:p>
            <w:pPr>
              <w:spacing w:line="360" w:lineRule="auto"/>
              <w:ind w:firstLine="480" w:firstLineChars="200"/>
              <w:rPr>
                <w:rFonts w:ascii="Times New Roman" w:hAnsi="Times New Roman" w:cs="Times New Roman"/>
                <w:color w:val="auto"/>
                <w:sz w:val="24"/>
                <w:szCs w:val="24"/>
                <w:highlight w:val="none"/>
                <w:lang w:bidi="ar"/>
              </w:rPr>
            </w:pPr>
            <w:r>
              <w:rPr>
                <w:color w:val="auto"/>
                <w:sz w:val="24"/>
              </w:rPr>
              <w:t>生活垃圾主要有职工日常办公生活产生的，按每人0.5kg/d计，本项目职工人数为</w:t>
            </w:r>
            <w:r>
              <w:rPr>
                <w:rFonts w:hint="eastAsia"/>
                <w:color w:val="auto"/>
                <w:sz w:val="24"/>
                <w:lang w:val="en-US" w:eastAsia="zh-CN"/>
              </w:rPr>
              <w:t>10</w:t>
            </w:r>
            <w:r>
              <w:rPr>
                <w:color w:val="auto"/>
                <w:sz w:val="24"/>
              </w:rPr>
              <w:t>人，则垃圾日产量为</w:t>
            </w:r>
            <w:r>
              <w:rPr>
                <w:rFonts w:hint="eastAsia"/>
                <w:color w:val="auto"/>
                <w:sz w:val="24"/>
                <w:lang w:val="en-US" w:eastAsia="zh-CN"/>
              </w:rPr>
              <w:t>5</w:t>
            </w:r>
            <w:r>
              <w:rPr>
                <w:color w:val="auto"/>
                <w:sz w:val="24"/>
              </w:rPr>
              <w:t>kg/d，年工作天数为</w:t>
            </w:r>
            <w:r>
              <w:rPr>
                <w:rFonts w:hint="eastAsia"/>
                <w:color w:val="auto"/>
                <w:sz w:val="24"/>
                <w:lang w:val="en-US" w:eastAsia="zh-CN"/>
              </w:rPr>
              <w:t>300</w:t>
            </w:r>
            <w:r>
              <w:rPr>
                <w:color w:val="auto"/>
                <w:sz w:val="24"/>
              </w:rPr>
              <w:t>天，生活垃圾年产量</w:t>
            </w:r>
            <w:r>
              <w:rPr>
                <w:sz w:val="24"/>
              </w:rPr>
              <w:t>约为</w:t>
            </w:r>
            <w:r>
              <w:rPr>
                <w:rFonts w:hint="eastAsia"/>
                <w:sz w:val="24"/>
                <w:lang w:val="en-US" w:eastAsia="zh-CN"/>
              </w:rPr>
              <w:t>1.5</w:t>
            </w:r>
            <w:r>
              <w:rPr>
                <w:sz w:val="24"/>
              </w:rPr>
              <w:t>t/a。</w:t>
            </w:r>
            <w:r>
              <w:rPr>
                <w:rFonts w:ascii="Times New Roman" w:hAnsi="Times New Roman" w:cs="Times New Roman"/>
                <w:color w:val="auto"/>
                <w:sz w:val="24"/>
                <w:szCs w:val="24"/>
                <w:highlight w:val="none"/>
                <w:lang w:bidi="ar"/>
              </w:rPr>
              <w:t>厂区已布设</w:t>
            </w:r>
            <w:r>
              <w:rPr>
                <w:rFonts w:hint="eastAsia" w:ascii="Times New Roman" w:hAnsi="Times New Roman" w:cs="Times New Roman"/>
                <w:color w:val="auto"/>
                <w:sz w:val="24"/>
                <w:szCs w:val="24"/>
                <w:highlight w:val="none"/>
                <w:lang w:val="en-US" w:eastAsia="zh-CN" w:bidi="ar"/>
              </w:rPr>
              <w:t>分类</w:t>
            </w:r>
            <w:r>
              <w:rPr>
                <w:rFonts w:ascii="Times New Roman" w:hAnsi="Times New Roman" w:cs="Times New Roman"/>
                <w:color w:val="auto"/>
                <w:sz w:val="24"/>
                <w:szCs w:val="24"/>
                <w:highlight w:val="none"/>
                <w:lang w:bidi="ar"/>
              </w:rPr>
              <w:t>垃圾收集桶，项目生活垃圾经收集后由环卫部门定期集中清运。</w:t>
            </w:r>
          </w:p>
          <w:p>
            <w:pPr>
              <w:spacing w:line="360" w:lineRule="auto"/>
              <w:ind w:firstLine="480" w:firstLineChars="200"/>
              <w:rPr>
                <w:color w:val="FF0000"/>
                <w:sz w:val="24"/>
              </w:rPr>
            </w:pPr>
            <w:r>
              <w:rPr>
                <w:rFonts w:hint="eastAsia"/>
                <w:sz w:val="24"/>
              </w:rPr>
              <w:t>（2）一般</w:t>
            </w:r>
            <w:r>
              <w:rPr>
                <w:rFonts w:hint="eastAsia"/>
                <w:sz w:val="24"/>
                <w:lang w:eastAsia="zh-CN"/>
              </w:rPr>
              <w:t>生产</w:t>
            </w:r>
            <w:r>
              <w:rPr>
                <w:rFonts w:hint="eastAsia"/>
                <w:sz w:val="24"/>
              </w:rPr>
              <w:t>固废</w:t>
            </w:r>
          </w:p>
          <w:p>
            <w:pPr>
              <w:tabs>
                <w:tab w:val="left" w:pos="677"/>
              </w:tabs>
              <w:spacing w:line="360" w:lineRule="auto"/>
              <w:ind w:firstLine="480" w:firstLineChars="200"/>
              <w:rPr>
                <w:rFonts w:hint="eastAsia"/>
                <w:color w:val="auto"/>
                <w:sz w:val="24"/>
              </w:rPr>
            </w:pPr>
            <w:r>
              <w:rPr>
                <w:rFonts w:hint="eastAsia"/>
                <w:sz w:val="24"/>
              </w:rPr>
              <w:t>一般固废主要为生产过程产生的废包装</w:t>
            </w:r>
            <w:r>
              <w:rPr>
                <w:rFonts w:hint="eastAsia"/>
                <w:sz w:val="24"/>
                <w:lang w:eastAsia="zh-CN"/>
              </w:rPr>
              <w:t>袋、</w:t>
            </w:r>
            <w:r>
              <w:rPr>
                <w:rFonts w:hint="eastAsia"/>
                <w:sz w:val="24"/>
              </w:rPr>
              <w:t>收集的粉尘</w:t>
            </w:r>
            <w:r>
              <w:rPr>
                <w:rFonts w:hint="eastAsia"/>
                <w:sz w:val="24"/>
                <w:lang w:eastAsia="zh-CN"/>
              </w:rPr>
              <w:t>、边角料及不合格品</w:t>
            </w:r>
            <w:r>
              <w:rPr>
                <w:rFonts w:hint="eastAsia"/>
                <w:sz w:val="24"/>
              </w:rPr>
              <w:t>。</w:t>
            </w:r>
            <w:r>
              <w:rPr>
                <w:rFonts w:hint="eastAsia"/>
                <w:color w:val="auto"/>
                <w:sz w:val="24"/>
                <w:lang w:eastAsia="zh-CN"/>
              </w:rPr>
              <w:t>根据建设单位提供资料，每年产生的边角料及不合格品量约为</w:t>
            </w:r>
            <w:r>
              <w:rPr>
                <w:rFonts w:hint="eastAsia"/>
                <w:color w:val="auto"/>
                <w:sz w:val="24"/>
                <w:lang w:val="en-US" w:eastAsia="zh-CN"/>
              </w:rPr>
              <w:t>4.45t/a，</w:t>
            </w:r>
            <w:r>
              <w:rPr>
                <w:rFonts w:hint="eastAsia"/>
                <w:sz w:val="24"/>
              </w:rPr>
              <w:t>废包装材料约为</w:t>
            </w:r>
            <w:r>
              <w:rPr>
                <w:rFonts w:hint="eastAsia"/>
                <w:sz w:val="24"/>
                <w:lang w:val="en-US" w:eastAsia="zh-CN"/>
              </w:rPr>
              <w:t>1</w:t>
            </w:r>
            <w:r>
              <w:rPr>
                <w:rFonts w:hint="eastAsia"/>
                <w:sz w:val="24"/>
              </w:rPr>
              <w:t>t/a，收集的粉尘约为</w:t>
            </w:r>
            <w:r>
              <w:rPr>
                <w:rFonts w:hint="eastAsia"/>
                <w:sz w:val="24"/>
                <w:lang w:val="en-US" w:eastAsia="zh-CN"/>
              </w:rPr>
              <w:t>0.972</w:t>
            </w:r>
            <w:r>
              <w:rPr>
                <w:rFonts w:hint="eastAsia"/>
                <w:sz w:val="24"/>
              </w:rPr>
              <w:t>t/a。</w:t>
            </w:r>
            <w:r>
              <w:rPr>
                <w:rFonts w:hint="eastAsia"/>
                <w:color w:val="auto"/>
                <w:sz w:val="24"/>
                <w:u w:color="FFFFFF" w:themeColor="background1"/>
                <w:lang w:eastAsia="zh-CN"/>
              </w:rPr>
              <w:t>集中收集至固废间，</w:t>
            </w:r>
            <w:r>
              <w:rPr>
                <w:color w:val="auto"/>
                <w:sz w:val="24"/>
              </w:rPr>
              <w:t>外售给回收单位</w:t>
            </w:r>
            <w:r>
              <w:rPr>
                <w:rFonts w:hint="eastAsia" w:ascii="Times New Roman" w:hAnsi="Times New Roman" w:cs="Times New Roman"/>
                <w:color w:val="auto"/>
                <w:sz w:val="24"/>
                <w:lang w:eastAsia="zh-CN"/>
              </w:rPr>
              <w:t>。</w:t>
            </w:r>
          </w:p>
          <w:p>
            <w:pPr>
              <w:spacing w:line="360" w:lineRule="auto"/>
              <w:ind w:firstLine="480" w:firstLineChars="200"/>
              <w:rPr>
                <w:sz w:val="24"/>
              </w:rPr>
            </w:pPr>
            <w:r>
              <w:rPr>
                <w:rFonts w:hint="eastAsia"/>
                <w:color w:val="auto"/>
                <w:sz w:val="24"/>
              </w:rPr>
              <w:t>（</w:t>
            </w:r>
            <w:r>
              <w:rPr>
                <w:rFonts w:hint="eastAsia"/>
                <w:color w:val="auto"/>
                <w:sz w:val="24"/>
                <w:lang w:val="en-US" w:eastAsia="zh-CN"/>
              </w:rPr>
              <w:t>3</w:t>
            </w:r>
            <w:r>
              <w:rPr>
                <w:rFonts w:hint="eastAsia"/>
                <w:color w:val="auto"/>
                <w:sz w:val="24"/>
              </w:rPr>
              <w:t>）</w:t>
            </w:r>
            <w:r>
              <w:rPr>
                <w:rFonts w:hint="eastAsia"/>
                <w:sz w:val="24"/>
              </w:rPr>
              <w:t>危险废物</w:t>
            </w:r>
          </w:p>
          <w:p>
            <w:pPr>
              <w:spacing w:line="360" w:lineRule="auto"/>
              <w:ind w:firstLine="480" w:firstLineChars="200"/>
              <w:rPr>
                <w:color w:val="auto"/>
                <w:sz w:val="24"/>
              </w:rPr>
            </w:pPr>
            <w:r>
              <w:rPr>
                <w:color w:val="auto"/>
                <w:sz w:val="24"/>
              </w:rPr>
              <w:t>根据《国家危废名录》（环境保护部令 第39号）</w:t>
            </w:r>
            <w:r>
              <w:rPr>
                <w:rFonts w:hint="eastAsia"/>
                <w:color w:val="auto"/>
                <w:sz w:val="24"/>
                <w:lang w:eastAsia="zh-CN"/>
              </w:rPr>
              <w:t>，</w:t>
            </w:r>
            <w:r>
              <w:rPr>
                <w:color w:val="auto"/>
                <w:sz w:val="24"/>
              </w:rPr>
              <w:t>本项目产生的危险废物有</w:t>
            </w:r>
            <w:r>
              <w:rPr>
                <w:rFonts w:hint="eastAsia"/>
                <w:color w:val="auto"/>
                <w:sz w:val="24"/>
                <w:lang w:eastAsia="zh-CN"/>
              </w:rPr>
              <w:t>废活性炭</w:t>
            </w:r>
            <w:r>
              <w:rPr>
                <w:color w:val="auto"/>
                <w:sz w:val="24"/>
              </w:rPr>
              <w:t>属于危险废物</w:t>
            </w:r>
            <w:r>
              <w:rPr>
                <w:rFonts w:hint="eastAsia"/>
                <w:color w:val="auto"/>
                <w:sz w:val="24"/>
                <w:lang w:eastAsia="zh-CN"/>
              </w:rPr>
              <w:t>，</w:t>
            </w:r>
            <w:r>
              <w:rPr>
                <w:rFonts w:hint="eastAsia"/>
                <w:color w:val="auto"/>
                <w:sz w:val="24"/>
              </w:rPr>
              <w:t>根据建设单位提供资料</w:t>
            </w:r>
            <w:r>
              <w:rPr>
                <w:color w:val="auto"/>
                <w:sz w:val="24"/>
              </w:rPr>
              <w:t>产量为：</w:t>
            </w:r>
          </w:p>
          <w:p>
            <w:pPr>
              <w:pStyle w:val="7"/>
              <w:spacing w:after="0" w:line="360" w:lineRule="auto"/>
              <w:ind w:firstLine="480" w:firstLineChars="200"/>
              <w:rPr>
                <w:rFonts w:hint="default" w:ascii="Times New Roman" w:hAnsi="Times New Roman" w:cs="Times New Roman"/>
                <w:sz w:val="24"/>
                <w:lang w:bidi="ar"/>
              </w:rPr>
            </w:pPr>
            <w:r>
              <w:rPr>
                <w:rFonts w:hint="eastAsia" w:ascii="Times New Roman" w:hAnsi="Times New Roman" w:cs="Times New Roman"/>
                <w:color w:val="auto"/>
                <w:sz w:val="24"/>
              </w:rPr>
              <w:t>废活性炭</w:t>
            </w:r>
            <w:r>
              <w:rPr>
                <w:rFonts w:hint="eastAsia" w:ascii="Times New Roman" w:hAnsi="Times New Roman" w:cs="Times New Roman"/>
                <w:color w:val="auto"/>
                <w:sz w:val="24"/>
                <w:lang w:eastAsia="zh-CN"/>
              </w:rPr>
              <w:t>：废气处理装置中的活性炭应定期更换（活性炭达到饱和就得更换，一般3~4个月更换一次），废活性炭属于危险废物，根据《活性炭手册》中活性炭对各种有机物吸附容量，单位质量活性炭对混合有机废气的吸附率以 0.26kg/kg，项目有机废气吸附量为</w:t>
            </w:r>
            <w:r>
              <w:rPr>
                <w:rFonts w:hint="eastAsia" w:ascii="Times New Roman" w:hAnsi="Times New Roman" w:cs="Times New Roman"/>
                <w:color w:val="auto"/>
                <w:sz w:val="24"/>
                <w:lang w:val="en-US" w:eastAsia="zh-CN"/>
              </w:rPr>
              <w:t>0.465t</w:t>
            </w:r>
            <w:r>
              <w:rPr>
                <w:rFonts w:hint="eastAsia" w:ascii="Times New Roman" w:hAnsi="Times New Roman" w:cs="Times New Roman"/>
                <w:color w:val="auto"/>
                <w:sz w:val="24"/>
                <w:lang w:eastAsia="zh-CN"/>
              </w:rPr>
              <w:t>/a，则废活性炭（含废气）产生量为</w:t>
            </w:r>
            <w:r>
              <w:rPr>
                <w:rFonts w:hint="eastAsia" w:ascii="Times New Roman" w:hAnsi="Times New Roman" w:cs="Times New Roman"/>
                <w:color w:val="auto"/>
                <w:sz w:val="24"/>
                <w:lang w:val="en-US" w:eastAsia="zh-CN"/>
              </w:rPr>
              <w:t>2.25</w:t>
            </w:r>
            <w:r>
              <w:rPr>
                <w:rFonts w:hint="eastAsia" w:ascii="Times New Roman" w:hAnsi="Times New Roman" w:cs="Times New Roman"/>
                <w:color w:val="auto"/>
                <w:sz w:val="24"/>
                <w:lang w:eastAsia="zh-CN"/>
              </w:rPr>
              <w:t>t/a。编号：HW49其他废物，废物代码为900-041-49。</w:t>
            </w:r>
          </w:p>
          <w:p>
            <w:pPr>
              <w:tabs>
                <w:tab w:val="left" w:pos="677"/>
              </w:tabs>
              <w:spacing w:line="360" w:lineRule="auto"/>
              <w:ind w:firstLine="480" w:firstLineChars="200"/>
              <w:rPr>
                <w:rFonts w:hint="eastAsia" w:ascii="Times New Roman" w:hAnsi="Times New Roman" w:cs="Times New Roman"/>
                <w:color w:val="auto"/>
                <w:sz w:val="24"/>
                <w:lang w:eastAsia="zh-CN"/>
              </w:rPr>
            </w:pPr>
            <w:r>
              <w:rPr>
                <w:rFonts w:hint="eastAsia" w:ascii="Times New Roman" w:hAnsi="Times New Roman" w:cs="Times New Roman"/>
                <w:color w:val="auto"/>
                <w:sz w:val="24"/>
                <w:lang w:eastAsia="zh-CN"/>
              </w:rPr>
              <w:t>危险废物</w:t>
            </w:r>
            <w:r>
              <w:rPr>
                <w:rFonts w:hint="eastAsia" w:ascii="Times New Roman" w:hAnsi="Times New Roman" w:cs="Times New Roman"/>
                <w:color w:val="auto"/>
                <w:sz w:val="24"/>
              </w:rPr>
              <w:t>应</w:t>
            </w:r>
            <w:r>
              <w:rPr>
                <w:rFonts w:hint="eastAsia" w:ascii="Times New Roman" w:hAnsi="Times New Roman" w:cs="Times New Roman"/>
                <w:color w:val="auto"/>
                <w:sz w:val="24"/>
                <w:lang w:eastAsia="zh-CN"/>
              </w:rPr>
              <w:t>储存</w:t>
            </w:r>
            <w:r>
              <w:rPr>
                <w:rFonts w:hint="eastAsia" w:ascii="Times New Roman" w:hAnsi="Times New Roman" w:cs="Times New Roman"/>
                <w:color w:val="auto"/>
                <w:sz w:val="24"/>
              </w:rPr>
              <w:t>于危废暂存间，定</w:t>
            </w:r>
            <w:r>
              <w:rPr>
                <w:rFonts w:hint="eastAsia" w:ascii="Times New Roman" w:hAnsi="Times New Roman" w:cs="Times New Roman"/>
                <w:color w:val="auto"/>
                <w:sz w:val="24"/>
                <w:szCs w:val="24"/>
                <w:lang w:bidi="ar"/>
              </w:rPr>
              <w:t>期交于有危废资质的单位进行处理</w:t>
            </w:r>
            <w:r>
              <w:rPr>
                <w:rFonts w:hint="eastAsia" w:cs="Times New Roman"/>
                <w:color w:val="auto"/>
                <w:sz w:val="24"/>
                <w:szCs w:val="24"/>
                <w:lang w:eastAsia="zh-CN" w:bidi="ar"/>
              </w:rPr>
              <w:t>。</w:t>
            </w:r>
          </w:p>
          <w:p>
            <w:pPr>
              <w:rPr>
                <w:rFonts w:eastAsiaTheme="majorEastAsia"/>
                <w:sz w:val="24"/>
              </w:rPr>
            </w:pPr>
          </w:p>
          <w:p>
            <w:pPr>
              <w:tabs>
                <w:tab w:val="left" w:pos="677"/>
              </w:tabs>
              <w:spacing w:line="360" w:lineRule="auto"/>
              <w:ind w:firstLine="480" w:firstLineChars="200"/>
              <w:rPr>
                <w:rFonts w:hint="eastAsia" w:ascii="Times New Roman" w:hAnsi="Times New Roman" w:cs="Times New Roman"/>
                <w:color w:val="auto"/>
                <w:sz w:val="24"/>
                <w:lang w:eastAsia="zh-CN"/>
              </w:rPr>
            </w:pPr>
          </w:p>
          <w:p>
            <w:pPr>
              <w:rPr>
                <w:rFonts w:eastAsiaTheme="majorEastAsia"/>
                <w:sz w:val="24"/>
              </w:rPr>
            </w:pPr>
          </w:p>
        </w:tc>
      </w:tr>
    </w:tbl>
    <w:p>
      <w:pPr>
        <w:pStyle w:val="9"/>
        <w:spacing w:after="0" w:line="360" w:lineRule="auto"/>
        <w:ind w:left="0" w:leftChars="0" w:firstLine="0" w:firstLineChars="0"/>
        <w:outlineLvl w:val="0"/>
        <w:rPr>
          <w:rFonts w:hint="eastAsia" w:ascii="黑体" w:eastAsia="黑体"/>
          <w:sz w:val="30"/>
          <w:szCs w:val="30"/>
        </w:rPr>
      </w:pPr>
      <w:bookmarkStart w:id="11" w:name="_Toc26892336"/>
      <w:bookmarkStart w:id="12" w:name="_Toc20151023"/>
      <w:bookmarkStart w:id="13" w:name="_Toc28105225"/>
    </w:p>
    <w:p>
      <w:pPr>
        <w:pStyle w:val="9"/>
        <w:spacing w:after="0" w:line="360" w:lineRule="auto"/>
        <w:ind w:left="0" w:leftChars="0" w:firstLine="0" w:firstLineChars="0"/>
        <w:outlineLvl w:val="0"/>
        <w:rPr>
          <w:rFonts w:hint="eastAsia" w:ascii="黑体" w:eastAsia="黑体"/>
          <w:sz w:val="30"/>
          <w:szCs w:val="30"/>
        </w:rPr>
      </w:pPr>
    </w:p>
    <w:p>
      <w:pPr>
        <w:pStyle w:val="9"/>
        <w:spacing w:after="0" w:line="360" w:lineRule="auto"/>
        <w:ind w:left="0" w:leftChars="0" w:firstLine="0" w:firstLineChars="0"/>
        <w:outlineLvl w:val="0"/>
        <w:rPr>
          <w:rFonts w:hint="eastAsia" w:ascii="黑体" w:eastAsia="黑体"/>
          <w:sz w:val="30"/>
          <w:szCs w:val="30"/>
        </w:rPr>
      </w:pPr>
    </w:p>
    <w:p>
      <w:pPr>
        <w:pStyle w:val="9"/>
        <w:spacing w:after="0" w:line="360" w:lineRule="auto"/>
        <w:ind w:left="0" w:leftChars="0" w:firstLine="0" w:firstLineChars="0"/>
        <w:outlineLvl w:val="0"/>
        <w:rPr>
          <w:rFonts w:hint="eastAsia" w:ascii="宋体" w:hAnsi="宋体" w:eastAsia="宋体" w:cs="宋体"/>
          <w:b/>
          <w:bCs/>
          <w:sz w:val="30"/>
          <w:szCs w:val="30"/>
        </w:rPr>
      </w:pPr>
      <w:r>
        <w:rPr>
          <w:rFonts w:hint="eastAsia" w:ascii="宋体" w:hAnsi="宋体" w:eastAsia="宋体" w:cs="宋体"/>
          <w:b/>
          <w:bCs/>
          <w:sz w:val="30"/>
          <w:szCs w:val="30"/>
        </w:rPr>
        <w:t>项目主要污染物产生及排放情况</w:t>
      </w:r>
      <w:bookmarkEnd w:id="11"/>
      <w:bookmarkEnd w:id="12"/>
      <w:bookmarkEnd w:id="13"/>
    </w:p>
    <w:tbl>
      <w:tblPr>
        <w:tblStyle w:val="17"/>
        <w:tblW w:w="86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344"/>
        <w:gridCol w:w="901"/>
        <w:gridCol w:w="992"/>
        <w:gridCol w:w="2174"/>
        <w:gridCol w:w="23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91" w:type="dxa"/>
            <w:tcBorders>
              <w:tl2br w:val="single" w:color="auto" w:sz="4" w:space="0"/>
            </w:tcBorders>
            <w:vAlign w:val="center"/>
          </w:tcPr>
          <w:p>
            <w:pPr>
              <w:adjustRightInd w:val="0"/>
              <w:snapToGrid w:val="0"/>
              <w:jc w:val="center"/>
              <w:rPr>
                <w:b/>
                <w:kern w:val="0"/>
                <w:szCs w:val="21"/>
              </w:rPr>
            </w:pPr>
            <w:r>
              <w:rPr>
                <w:rFonts w:hint="eastAsia"/>
                <w:b/>
                <w:kern w:val="0"/>
                <w:szCs w:val="21"/>
                <w:lang w:val="en-US" w:eastAsia="zh-CN"/>
              </w:rPr>
              <w:t xml:space="preserve">  </w:t>
            </w:r>
            <w:r>
              <w:rPr>
                <w:b/>
                <w:kern w:val="0"/>
                <w:szCs w:val="21"/>
              </w:rPr>
              <w:t>类型</w:t>
            </w:r>
          </w:p>
          <w:p>
            <w:pPr>
              <w:adjustRightInd w:val="0"/>
              <w:snapToGrid w:val="0"/>
              <w:jc w:val="both"/>
              <w:rPr>
                <w:b/>
                <w:kern w:val="0"/>
                <w:szCs w:val="21"/>
              </w:rPr>
            </w:pPr>
            <w:r>
              <w:rPr>
                <w:b/>
                <w:kern w:val="0"/>
                <w:szCs w:val="21"/>
              </w:rPr>
              <w:t>内容</w:t>
            </w:r>
          </w:p>
        </w:tc>
        <w:tc>
          <w:tcPr>
            <w:tcW w:w="1344" w:type="dxa"/>
            <w:vAlign w:val="center"/>
          </w:tcPr>
          <w:p>
            <w:pPr>
              <w:adjustRightInd w:val="0"/>
              <w:snapToGrid w:val="0"/>
              <w:jc w:val="center"/>
              <w:rPr>
                <w:b/>
                <w:kern w:val="0"/>
                <w:szCs w:val="21"/>
              </w:rPr>
            </w:pPr>
            <w:r>
              <w:rPr>
                <w:b/>
                <w:kern w:val="0"/>
                <w:szCs w:val="21"/>
              </w:rPr>
              <w:t>污染源</w:t>
            </w:r>
          </w:p>
          <w:p>
            <w:pPr>
              <w:adjustRightInd w:val="0"/>
              <w:snapToGrid w:val="0"/>
              <w:jc w:val="center"/>
              <w:rPr>
                <w:b/>
                <w:kern w:val="0"/>
                <w:szCs w:val="21"/>
              </w:rPr>
            </w:pPr>
            <w:r>
              <w:rPr>
                <w:b/>
                <w:kern w:val="0"/>
                <w:szCs w:val="21"/>
              </w:rPr>
              <w:t>（编号）</w:t>
            </w:r>
          </w:p>
        </w:tc>
        <w:tc>
          <w:tcPr>
            <w:tcW w:w="1893" w:type="dxa"/>
            <w:gridSpan w:val="2"/>
            <w:vAlign w:val="center"/>
          </w:tcPr>
          <w:p>
            <w:pPr>
              <w:adjustRightInd w:val="0"/>
              <w:snapToGrid w:val="0"/>
              <w:jc w:val="center"/>
              <w:rPr>
                <w:b/>
                <w:kern w:val="0"/>
                <w:szCs w:val="21"/>
              </w:rPr>
            </w:pPr>
            <w:r>
              <w:rPr>
                <w:b/>
                <w:kern w:val="0"/>
                <w:szCs w:val="21"/>
              </w:rPr>
              <w:t>污染物名称</w:t>
            </w:r>
          </w:p>
        </w:tc>
        <w:tc>
          <w:tcPr>
            <w:tcW w:w="2174" w:type="dxa"/>
            <w:vAlign w:val="center"/>
          </w:tcPr>
          <w:p>
            <w:pPr>
              <w:adjustRightInd w:val="0"/>
              <w:snapToGrid w:val="0"/>
              <w:jc w:val="center"/>
              <w:rPr>
                <w:b/>
                <w:kern w:val="0"/>
                <w:szCs w:val="21"/>
              </w:rPr>
            </w:pPr>
            <w:r>
              <w:rPr>
                <w:b/>
                <w:kern w:val="0"/>
                <w:szCs w:val="21"/>
              </w:rPr>
              <w:t>处理前产生浓度及产生量（单位）</w:t>
            </w:r>
          </w:p>
        </w:tc>
        <w:tc>
          <w:tcPr>
            <w:tcW w:w="2322" w:type="dxa"/>
            <w:vAlign w:val="center"/>
          </w:tcPr>
          <w:p>
            <w:pPr>
              <w:adjustRightInd w:val="0"/>
              <w:snapToGrid w:val="0"/>
              <w:jc w:val="center"/>
              <w:rPr>
                <w:b/>
                <w:kern w:val="0"/>
                <w:szCs w:val="21"/>
              </w:rPr>
            </w:pPr>
            <w:r>
              <w:rPr>
                <w:b/>
                <w:kern w:val="0"/>
                <w:szCs w:val="21"/>
              </w:rPr>
              <w:t>排放浓度及排放量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restart"/>
            <w:vAlign w:val="center"/>
          </w:tcPr>
          <w:p>
            <w:pPr>
              <w:adjustRightInd w:val="0"/>
              <w:snapToGrid w:val="0"/>
              <w:jc w:val="center"/>
              <w:rPr>
                <w:kern w:val="0"/>
                <w:szCs w:val="21"/>
              </w:rPr>
            </w:pPr>
            <w:r>
              <w:rPr>
                <w:kern w:val="0"/>
                <w:szCs w:val="21"/>
              </w:rPr>
              <w:t>大气污染物</w:t>
            </w:r>
          </w:p>
        </w:tc>
        <w:tc>
          <w:tcPr>
            <w:tcW w:w="1344" w:type="dxa"/>
            <w:vMerge w:val="restart"/>
            <w:vAlign w:val="center"/>
          </w:tcPr>
          <w:p>
            <w:pPr>
              <w:adjustRightInd w:val="0"/>
              <w:snapToGrid w:val="0"/>
              <w:jc w:val="center"/>
              <w:rPr>
                <w:kern w:val="0"/>
                <w:szCs w:val="21"/>
              </w:rPr>
            </w:pPr>
            <w:r>
              <w:rPr>
                <w:kern w:val="0"/>
                <w:szCs w:val="21"/>
              </w:rPr>
              <w:t>混料工序</w:t>
            </w:r>
          </w:p>
        </w:tc>
        <w:tc>
          <w:tcPr>
            <w:tcW w:w="901" w:type="dxa"/>
            <w:vMerge w:val="restart"/>
            <w:vAlign w:val="center"/>
          </w:tcPr>
          <w:p>
            <w:pPr>
              <w:adjustRightInd w:val="0"/>
              <w:snapToGrid w:val="0"/>
              <w:jc w:val="center"/>
              <w:rPr>
                <w:kern w:val="0"/>
                <w:szCs w:val="21"/>
              </w:rPr>
            </w:pPr>
            <w:r>
              <w:rPr>
                <w:rFonts w:hint="eastAsia"/>
                <w:kern w:val="0"/>
                <w:szCs w:val="21"/>
              </w:rPr>
              <w:t>粉尘</w:t>
            </w:r>
          </w:p>
        </w:tc>
        <w:tc>
          <w:tcPr>
            <w:tcW w:w="992" w:type="dxa"/>
            <w:vAlign w:val="center"/>
          </w:tcPr>
          <w:p>
            <w:pPr>
              <w:adjustRightInd w:val="0"/>
              <w:snapToGrid w:val="0"/>
              <w:jc w:val="center"/>
              <w:rPr>
                <w:kern w:val="0"/>
                <w:szCs w:val="21"/>
              </w:rPr>
            </w:pPr>
            <w:r>
              <w:rPr>
                <w:kern w:val="0"/>
                <w:szCs w:val="21"/>
              </w:rPr>
              <w:t>有组织</w:t>
            </w:r>
          </w:p>
        </w:tc>
        <w:tc>
          <w:tcPr>
            <w:tcW w:w="2174" w:type="dxa"/>
            <w:vAlign w:val="center"/>
          </w:tcPr>
          <w:p>
            <w:pPr>
              <w:adjustRightInd w:val="0"/>
              <w:snapToGrid w:val="0"/>
              <w:jc w:val="center"/>
              <w:rPr>
                <w:kern w:val="0"/>
                <w:szCs w:val="21"/>
              </w:rPr>
            </w:pPr>
            <w:r>
              <w:rPr>
                <w:rFonts w:hint="eastAsia"/>
                <w:kern w:val="0"/>
                <w:szCs w:val="21"/>
                <w:lang w:val="en-US" w:eastAsia="zh-CN"/>
              </w:rPr>
              <w:t>1.08</w:t>
            </w:r>
            <w:r>
              <w:rPr>
                <w:rFonts w:hint="eastAsia"/>
                <w:kern w:val="0"/>
                <w:szCs w:val="21"/>
              </w:rPr>
              <w:t xml:space="preserve"> t/a</w:t>
            </w:r>
          </w:p>
        </w:tc>
        <w:tc>
          <w:tcPr>
            <w:tcW w:w="2322" w:type="dxa"/>
            <w:vAlign w:val="center"/>
          </w:tcPr>
          <w:p>
            <w:pPr>
              <w:adjustRightInd w:val="0"/>
              <w:snapToGrid w:val="0"/>
              <w:jc w:val="center"/>
              <w:rPr>
                <w:kern w:val="0"/>
                <w:szCs w:val="21"/>
              </w:rPr>
            </w:pPr>
            <w:r>
              <w:rPr>
                <w:rFonts w:hint="eastAsia"/>
                <w:kern w:val="0"/>
                <w:szCs w:val="21"/>
                <w:lang w:val="en-US" w:eastAsia="zh-CN"/>
              </w:rPr>
              <w:t>9.5</w:t>
            </w:r>
            <w:r>
              <w:rPr>
                <w:rFonts w:hint="eastAsia"/>
                <w:kern w:val="0"/>
                <w:szCs w:val="21"/>
              </w:rPr>
              <w:t>mg/m</w:t>
            </w:r>
            <w:r>
              <w:rPr>
                <w:rFonts w:hint="eastAsia"/>
                <w:kern w:val="0"/>
                <w:szCs w:val="21"/>
                <w:vertAlign w:val="superscript"/>
              </w:rPr>
              <w:t>3</w:t>
            </w:r>
            <w:r>
              <w:rPr>
                <w:rFonts w:hint="eastAsia"/>
                <w:kern w:val="0"/>
                <w:szCs w:val="21"/>
              </w:rPr>
              <w:t>，</w:t>
            </w:r>
            <w:r>
              <w:rPr>
                <w:rFonts w:hint="eastAsia"/>
                <w:kern w:val="0"/>
                <w:szCs w:val="21"/>
                <w:lang w:val="en-US" w:eastAsia="zh-CN"/>
              </w:rPr>
              <w:t>0.108</w:t>
            </w:r>
            <w:r>
              <w:rPr>
                <w:rFonts w:hint="eastAsia"/>
                <w:kern w:val="0"/>
                <w:szCs w:val="21"/>
              </w:rPr>
              <w:t xml:space="preserve"> 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344" w:type="dxa"/>
            <w:vMerge w:val="continue"/>
            <w:vAlign w:val="center"/>
          </w:tcPr>
          <w:p>
            <w:pPr>
              <w:adjustRightInd w:val="0"/>
              <w:snapToGrid w:val="0"/>
              <w:jc w:val="center"/>
              <w:rPr>
                <w:kern w:val="0"/>
                <w:szCs w:val="21"/>
              </w:rPr>
            </w:pPr>
          </w:p>
        </w:tc>
        <w:tc>
          <w:tcPr>
            <w:tcW w:w="901" w:type="dxa"/>
            <w:vMerge w:val="continue"/>
            <w:vAlign w:val="center"/>
          </w:tcPr>
          <w:p>
            <w:pPr>
              <w:adjustRightInd w:val="0"/>
              <w:snapToGrid w:val="0"/>
              <w:jc w:val="center"/>
              <w:rPr>
                <w:kern w:val="0"/>
                <w:szCs w:val="21"/>
              </w:rPr>
            </w:pPr>
          </w:p>
        </w:tc>
        <w:tc>
          <w:tcPr>
            <w:tcW w:w="992" w:type="dxa"/>
            <w:vAlign w:val="center"/>
          </w:tcPr>
          <w:p>
            <w:pPr>
              <w:adjustRightInd w:val="0"/>
              <w:snapToGrid w:val="0"/>
              <w:jc w:val="center"/>
              <w:rPr>
                <w:kern w:val="0"/>
                <w:szCs w:val="21"/>
              </w:rPr>
            </w:pPr>
            <w:r>
              <w:rPr>
                <w:rFonts w:hint="eastAsia"/>
                <w:kern w:val="0"/>
                <w:szCs w:val="21"/>
              </w:rPr>
              <w:t>无组织</w:t>
            </w:r>
          </w:p>
        </w:tc>
        <w:tc>
          <w:tcPr>
            <w:tcW w:w="2174" w:type="dxa"/>
            <w:vAlign w:val="center"/>
          </w:tcPr>
          <w:p>
            <w:pPr>
              <w:adjustRightInd w:val="0"/>
              <w:snapToGrid w:val="0"/>
              <w:jc w:val="center"/>
              <w:rPr>
                <w:kern w:val="0"/>
                <w:szCs w:val="21"/>
              </w:rPr>
            </w:pPr>
            <w:r>
              <w:rPr>
                <w:rFonts w:hint="eastAsia"/>
                <w:kern w:val="0"/>
                <w:szCs w:val="21"/>
                <w:lang w:val="en-US" w:eastAsia="zh-CN"/>
              </w:rPr>
              <w:t>0.12</w:t>
            </w:r>
            <w:r>
              <w:rPr>
                <w:rFonts w:hint="eastAsia"/>
                <w:kern w:val="0"/>
                <w:szCs w:val="21"/>
              </w:rPr>
              <w:t>t/a</w:t>
            </w:r>
          </w:p>
        </w:tc>
        <w:tc>
          <w:tcPr>
            <w:tcW w:w="2322" w:type="dxa"/>
            <w:vAlign w:val="center"/>
          </w:tcPr>
          <w:p>
            <w:pPr>
              <w:adjustRightInd w:val="0"/>
              <w:snapToGrid w:val="0"/>
              <w:jc w:val="center"/>
              <w:rPr>
                <w:kern w:val="0"/>
                <w:szCs w:val="21"/>
              </w:rPr>
            </w:pPr>
            <w:r>
              <w:rPr>
                <w:rFonts w:hint="eastAsia"/>
                <w:kern w:val="0"/>
                <w:szCs w:val="21"/>
                <w:lang w:val="en-US" w:eastAsia="zh-CN"/>
              </w:rPr>
              <w:t>0.12</w:t>
            </w:r>
            <w:r>
              <w:rPr>
                <w:rFonts w:hint="eastAsia"/>
                <w:kern w:val="0"/>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344" w:type="dxa"/>
            <w:vMerge w:val="restart"/>
            <w:vAlign w:val="center"/>
          </w:tcPr>
          <w:p>
            <w:pPr>
              <w:adjustRightInd w:val="0"/>
              <w:snapToGrid w:val="0"/>
              <w:jc w:val="center"/>
              <w:rPr>
                <w:kern w:val="0"/>
                <w:szCs w:val="21"/>
              </w:rPr>
            </w:pPr>
            <w:r>
              <w:rPr>
                <w:rFonts w:hint="eastAsia"/>
                <w:kern w:val="0"/>
                <w:szCs w:val="21"/>
              </w:rPr>
              <w:t>高温挤压</w:t>
            </w:r>
          </w:p>
        </w:tc>
        <w:tc>
          <w:tcPr>
            <w:tcW w:w="901" w:type="dxa"/>
            <w:vMerge w:val="restart"/>
            <w:vAlign w:val="center"/>
          </w:tcPr>
          <w:p>
            <w:pPr>
              <w:adjustRightInd w:val="0"/>
              <w:snapToGrid w:val="0"/>
              <w:jc w:val="center"/>
              <w:rPr>
                <w:kern w:val="0"/>
                <w:szCs w:val="21"/>
              </w:rPr>
            </w:pPr>
            <w:r>
              <w:rPr>
                <w:rFonts w:hint="eastAsia"/>
                <w:kern w:val="0"/>
                <w:szCs w:val="21"/>
              </w:rPr>
              <w:t>非甲烷总烃</w:t>
            </w:r>
          </w:p>
        </w:tc>
        <w:tc>
          <w:tcPr>
            <w:tcW w:w="992" w:type="dxa"/>
            <w:tcBorders>
              <w:bottom w:val="single" w:color="auto" w:sz="4" w:space="0"/>
            </w:tcBorders>
            <w:vAlign w:val="center"/>
          </w:tcPr>
          <w:p>
            <w:pPr>
              <w:adjustRightInd w:val="0"/>
              <w:snapToGrid w:val="0"/>
              <w:jc w:val="center"/>
              <w:rPr>
                <w:kern w:val="0"/>
                <w:szCs w:val="21"/>
              </w:rPr>
            </w:pPr>
            <w:r>
              <w:rPr>
                <w:kern w:val="0"/>
                <w:szCs w:val="21"/>
              </w:rPr>
              <w:t>有组织</w:t>
            </w:r>
          </w:p>
        </w:tc>
        <w:tc>
          <w:tcPr>
            <w:tcW w:w="2174" w:type="dxa"/>
            <w:vAlign w:val="center"/>
          </w:tcPr>
          <w:p>
            <w:pPr>
              <w:adjustRightInd w:val="0"/>
              <w:snapToGrid w:val="0"/>
              <w:jc w:val="center"/>
              <w:rPr>
                <w:kern w:val="0"/>
                <w:szCs w:val="21"/>
              </w:rPr>
            </w:pPr>
            <w:r>
              <w:rPr>
                <w:rFonts w:hint="eastAsia"/>
                <w:kern w:val="0"/>
                <w:szCs w:val="21"/>
                <w:lang w:val="en-US" w:eastAsia="zh-CN"/>
              </w:rPr>
              <w:t>0.547</w:t>
            </w:r>
            <w:r>
              <w:rPr>
                <w:rFonts w:hint="eastAsia"/>
                <w:kern w:val="0"/>
                <w:szCs w:val="21"/>
              </w:rPr>
              <w:t>t/a</w:t>
            </w:r>
          </w:p>
        </w:tc>
        <w:tc>
          <w:tcPr>
            <w:tcW w:w="2322" w:type="dxa"/>
            <w:vAlign w:val="center"/>
          </w:tcPr>
          <w:p>
            <w:pPr>
              <w:adjustRightInd w:val="0"/>
              <w:snapToGrid w:val="0"/>
              <w:jc w:val="center"/>
              <w:rPr>
                <w:kern w:val="0"/>
                <w:szCs w:val="21"/>
              </w:rPr>
            </w:pPr>
            <w:r>
              <w:rPr>
                <w:rFonts w:hint="eastAsia"/>
                <w:kern w:val="0"/>
                <w:szCs w:val="21"/>
                <w:lang w:val="en-US" w:eastAsia="zh-CN"/>
              </w:rPr>
              <w:t>6.75</w:t>
            </w:r>
            <w:r>
              <w:rPr>
                <w:rFonts w:hint="eastAsia"/>
                <w:kern w:val="0"/>
                <w:szCs w:val="21"/>
              </w:rPr>
              <w:t>mg/m</w:t>
            </w:r>
            <w:r>
              <w:rPr>
                <w:rFonts w:hint="eastAsia"/>
                <w:kern w:val="0"/>
                <w:szCs w:val="21"/>
                <w:vertAlign w:val="superscript"/>
              </w:rPr>
              <w:t>3</w:t>
            </w:r>
            <w:r>
              <w:rPr>
                <w:rFonts w:hint="eastAsia"/>
                <w:kern w:val="0"/>
                <w:szCs w:val="21"/>
                <w:lang w:eastAsia="zh-CN"/>
              </w:rPr>
              <w:t>，</w:t>
            </w:r>
            <w:r>
              <w:rPr>
                <w:rFonts w:hint="eastAsia"/>
                <w:kern w:val="0"/>
                <w:szCs w:val="21"/>
                <w:lang w:val="en-US" w:eastAsia="zh-CN"/>
              </w:rPr>
              <w:t>0.082</w:t>
            </w:r>
            <w:r>
              <w:rPr>
                <w:rFonts w:hint="eastAsia"/>
                <w:kern w:val="0"/>
                <w:szCs w:val="21"/>
              </w:rPr>
              <w:t xml:space="preserve"> 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344" w:type="dxa"/>
            <w:vMerge w:val="continue"/>
            <w:vAlign w:val="center"/>
          </w:tcPr>
          <w:p>
            <w:pPr>
              <w:adjustRightInd w:val="0"/>
              <w:snapToGrid w:val="0"/>
              <w:jc w:val="center"/>
              <w:rPr>
                <w:kern w:val="0"/>
                <w:szCs w:val="21"/>
              </w:rPr>
            </w:pPr>
          </w:p>
        </w:tc>
        <w:tc>
          <w:tcPr>
            <w:tcW w:w="901" w:type="dxa"/>
            <w:vMerge w:val="continue"/>
            <w:tcBorders>
              <w:bottom w:val="single" w:color="auto" w:sz="4" w:space="0"/>
            </w:tcBorders>
            <w:vAlign w:val="center"/>
          </w:tcPr>
          <w:p>
            <w:pPr>
              <w:adjustRightInd w:val="0"/>
              <w:snapToGrid w:val="0"/>
              <w:jc w:val="center"/>
              <w:rPr>
                <w:kern w:val="0"/>
                <w:szCs w:val="21"/>
              </w:rPr>
            </w:pPr>
          </w:p>
        </w:tc>
        <w:tc>
          <w:tcPr>
            <w:tcW w:w="992" w:type="dxa"/>
            <w:tcBorders>
              <w:bottom w:val="single" w:color="auto" w:sz="4" w:space="0"/>
            </w:tcBorders>
            <w:vAlign w:val="center"/>
          </w:tcPr>
          <w:p>
            <w:pPr>
              <w:adjustRightInd w:val="0"/>
              <w:snapToGrid w:val="0"/>
              <w:jc w:val="center"/>
              <w:rPr>
                <w:kern w:val="0"/>
                <w:szCs w:val="21"/>
              </w:rPr>
            </w:pPr>
            <w:r>
              <w:rPr>
                <w:kern w:val="0"/>
                <w:szCs w:val="21"/>
              </w:rPr>
              <w:t>无组织</w:t>
            </w:r>
          </w:p>
        </w:tc>
        <w:tc>
          <w:tcPr>
            <w:tcW w:w="2174" w:type="dxa"/>
            <w:vAlign w:val="center"/>
          </w:tcPr>
          <w:p>
            <w:pPr>
              <w:adjustRightInd w:val="0"/>
              <w:snapToGrid w:val="0"/>
              <w:jc w:val="center"/>
              <w:rPr>
                <w:kern w:val="0"/>
                <w:szCs w:val="21"/>
              </w:rPr>
            </w:pPr>
            <w:r>
              <w:rPr>
                <w:rFonts w:hint="eastAsia"/>
                <w:kern w:val="0"/>
                <w:szCs w:val="21"/>
                <w:lang w:val="en-US" w:eastAsia="zh-CN"/>
              </w:rPr>
              <w:t>0.096</w:t>
            </w:r>
            <w:r>
              <w:rPr>
                <w:rFonts w:hint="eastAsia"/>
                <w:kern w:val="0"/>
                <w:szCs w:val="21"/>
              </w:rPr>
              <w:t>t/a</w:t>
            </w:r>
          </w:p>
        </w:tc>
        <w:tc>
          <w:tcPr>
            <w:tcW w:w="2322" w:type="dxa"/>
            <w:vAlign w:val="center"/>
          </w:tcPr>
          <w:p>
            <w:pPr>
              <w:adjustRightInd w:val="0"/>
              <w:snapToGrid w:val="0"/>
              <w:jc w:val="center"/>
              <w:rPr>
                <w:kern w:val="0"/>
                <w:szCs w:val="21"/>
              </w:rPr>
            </w:pPr>
            <w:r>
              <w:rPr>
                <w:rFonts w:hint="eastAsia"/>
                <w:kern w:val="0"/>
                <w:szCs w:val="21"/>
                <w:lang w:val="en-US" w:eastAsia="zh-CN"/>
              </w:rPr>
              <w:t>0.096</w:t>
            </w:r>
            <w:r>
              <w:rPr>
                <w:rFonts w:hint="eastAsia"/>
                <w:kern w:val="0"/>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restart"/>
            <w:vAlign w:val="center"/>
          </w:tcPr>
          <w:p>
            <w:pPr>
              <w:adjustRightInd w:val="0"/>
              <w:snapToGrid w:val="0"/>
              <w:jc w:val="center"/>
              <w:rPr>
                <w:kern w:val="0"/>
                <w:szCs w:val="21"/>
              </w:rPr>
            </w:pPr>
            <w:r>
              <w:rPr>
                <w:kern w:val="0"/>
                <w:szCs w:val="21"/>
              </w:rPr>
              <w:t>水污</w:t>
            </w:r>
          </w:p>
          <w:p>
            <w:pPr>
              <w:adjustRightInd w:val="0"/>
              <w:snapToGrid w:val="0"/>
              <w:jc w:val="center"/>
              <w:rPr>
                <w:kern w:val="0"/>
                <w:szCs w:val="21"/>
              </w:rPr>
            </w:pPr>
            <w:r>
              <w:rPr>
                <w:kern w:val="0"/>
                <w:szCs w:val="21"/>
              </w:rPr>
              <w:t>染物</w:t>
            </w:r>
          </w:p>
        </w:tc>
        <w:tc>
          <w:tcPr>
            <w:tcW w:w="1344" w:type="dxa"/>
            <w:vMerge w:val="restart"/>
            <w:vAlign w:val="center"/>
          </w:tcPr>
          <w:p>
            <w:pPr>
              <w:adjustRightInd w:val="0"/>
              <w:snapToGrid w:val="0"/>
              <w:jc w:val="center"/>
              <w:rPr>
                <w:kern w:val="0"/>
                <w:szCs w:val="21"/>
              </w:rPr>
            </w:pPr>
            <w:r>
              <w:rPr>
                <w:kern w:val="0"/>
                <w:szCs w:val="21"/>
              </w:rPr>
              <w:t>生活污水</w:t>
            </w:r>
          </w:p>
          <w:p>
            <w:pPr>
              <w:adjustRightInd w:val="0"/>
              <w:snapToGrid w:val="0"/>
              <w:jc w:val="center"/>
              <w:rPr>
                <w:kern w:val="0"/>
                <w:szCs w:val="21"/>
              </w:rPr>
            </w:pPr>
            <w:r>
              <w:rPr>
                <w:kern w:val="0"/>
                <w:szCs w:val="21"/>
              </w:rPr>
              <w:t>（</w:t>
            </w:r>
            <w:r>
              <w:rPr>
                <w:rFonts w:hint="eastAsia"/>
                <w:kern w:val="0"/>
                <w:szCs w:val="21"/>
                <w:lang w:val="en-US" w:eastAsia="zh-CN"/>
              </w:rPr>
              <w:t>84</w:t>
            </w:r>
            <w:r>
              <w:rPr>
                <w:kern w:val="0"/>
                <w:szCs w:val="21"/>
              </w:rPr>
              <w:t>m</w:t>
            </w:r>
            <w:r>
              <w:rPr>
                <w:kern w:val="0"/>
                <w:szCs w:val="21"/>
                <w:vertAlign w:val="superscript"/>
              </w:rPr>
              <w:t>3</w:t>
            </w:r>
            <w:r>
              <w:rPr>
                <w:kern w:val="0"/>
                <w:szCs w:val="21"/>
              </w:rPr>
              <w:t>/a）</w:t>
            </w:r>
          </w:p>
        </w:tc>
        <w:tc>
          <w:tcPr>
            <w:tcW w:w="1893" w:type="dxa"/>
            <w:gridSpan w:val="2"/>
            <w:vAlign w:val="center"/>
          </w:tcPr>
          <w:p>
            <w:pPr>
              <w:adjustRightInd w:val="0"/>
              <w:snapToGrid w:val="0"/>
              <w:jc w:val="center"/>
              <w:rPr>
                <w:kern w:val="0"/>
                <w:szCs w:val="21"/>
              </w:rPr>
            </w:pPr>
            <w:r>
              <w:rPr>
                <w:kern w:val="0"/>
                <w:szCs w:val="21"/>
              </w:rPr>
              <w:t>COD</w:t>
            </w:r>
          </w:p>
        </w:tc>
        <w:tc>
          <w:tcPr>
            <w:tcW w:w="2174" w:type="dxa"/>
            <w:vAlign w:val="center"/>
          </w:tcPr>
          <w:p>
            <w:pPr>
              <w:adjustRightInd w:val="0"/>
              <w:snapToGrid w:val="0"/>
              <w:jc w:val="center"/>
              <w:rPr>
                <w:kern w:val="0"/>
                <w:szCs w:val="21"/>
              </w:rPr>
            </w:pPr>
            <w:r>
              <w:rPr>
                <w:rFonts w:hint="eastAsia"/>
                <w:kern w:val="0"/>
                <w:szCs w:val="21"/>
              </w:rPr>
              <w:t>400</w:t>
            </w:r>
            <w:r>
              <w:rPr>
                <w:kern w:val="0"/>
                <w:szCs w:val="21"/>
              </w:rPr>
              <w:t>mg/L，</w:t>
            </w:r>
            <w:r>
              <w:rPr>
                <w:rFonts w:hint="eastAsia"/>
                <w:kern w:val="0"/>
                <w:szCs w:val="21"/>
                <w:lang w:val="en-US" w:eastAsia="zh-CN"/>
              </w:rPr>
              <w:t>0.034</w:t>
            </w:r>
            <w:r>
              <w:rPr>
                <w:kern w:val="0"/>
                <w:szCs w:val="21"/>
              </w:rPr>
              <w:t>t/a</w:t>
            </w:r>
          </w:p>
        </w:tc>
        <w:tc>
          <w:tcPr>
            <w:tcW w:w="2322" w:type="dxa"/>
            <w:vAlign w:val="center"/>
          </w:tcPr>
          <w:p>
            <w:pPr>
              <w:adjustRightInd w:val="0"/>
              <w:snapToGrid w:val="0"/>
              <w:jc w:val="center"/>
              <w:rPr>
                <w:kern w:val="0"/>
                <w:szCs w:val="21"/>
              </w:rPr>
            </w:pPr>
            <w:r>
              <w:rPr>
                <w:rFonts w:hint="eastAsia"/>
                <w:kern w:val="0"/>
                <w:szCs w:val="21"/>
              </w:rPr>
              <w:t>340</w:t>
            </w:r>
            <w:r>
              <w:rPr>
                <w:kern w:val="0"/>
                <w:szCs w:val="21"/>
              </w:rPr>
              <w:t>mg/L，</w:t>
            </w:r>
            <w:r>
              <w:rPr>
                <w:rFonts w:hint="eastAsia"/>
                <w:kern w:val="0"/>
                <w:szCs w:val="21"/>
                <w:lang w:val="en-US" w:eastAsia="zh-CN"/>
              </w:rPr>
              <w:t>0.029</w:t>
            </w:r>
            <w:r>
              <w:rPr>
                <w:kern w:val="0"/>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344" w:type="dxa"/>
            <w:vMerge w:val="continue"/>
            <w:vAlign w:val="center"/>
          </w:tcPr>
          <w:p>
            <w:pPr>
              <w:adjustRightInd w:val="0"/>
              <w:snapToGrid w:val="0"/>
              <w:jc w:val="center"/>
              <w:rPr>
                <w:kern w:val="0"/>
                <w:szCs w:val="21"/>
              </w:rPr>
            </w:pPr>
          </w:p>
        </w:tc>
        <w:tc>
          <w:tcPr>
            <w:tcW w:w="1893" w:type="dxa"/>
            <w:gridSpan w:val="2"/>
            <w:vAlign w:val="center"/>
          </w:tcPr>
          <w:p>
            <w:pPr>
              <w:adjustRightInd w:val="0"/>
              <w:snapToGrid w:val="0"/>
              <w:jc w:val="center"/>
              <w:rPr>
                <w:kern w:val="0"/>
                <w:szCs w:val="21"/>
              </w:rPr>
            </w:pPr>
            <w:r>
              <w:rPr>
                <w:kern w:val="0"/>
                <w:szCs w:val="21"/>
              </w:rPr>
              <w:t>BOD</w:t>
            </w:r>
            <w:r>
              <w:rPr>
                <w:kern w:val="0"/>
                <w:szCs w:val="21"/>
                <w:vertAlign w:val="subscript"/>
              </w:rPr>
              <w:t>5</w:t>
            </w:r>
          </w:p>
        </w:tc>
        <w:tc>
          <w:tcPr>
            <w:tcW w:w="2174" w:type="dxa"/>
            <w:vAlign w:val="center"/>
          </w:tcPr>
          <w:p>
            <w:pPr>
              <w:adjustRightInd w:val="0"/>
              <w:snapToGrid w:val="0"/>
              <w:jc w:val="center"/>
              <w:rPr>
                <w:kern w:val="0"/>
                <w:szCs w:val="21"/>
              </w:rPr>
            </w:pPr>
            <w:r>
              <w:rPr>
                <w:rFonts w:hint="eastAsia"/>
                <w:kern w:val="0"/>
                <w:szCs w:val="21"/>
                <w:lang w:val="en-US" w:eastAsia="zh-CN"/>
              </w:rPr>
              <w:t>180</w:t>
            </w:r>
            <w:r>
              <w:rPr>
                <w:kern w:val="0"/>
                <w:szCs w:val="21"/>
              </w:rPr>
              <w:t>mg/L，</w:t>
            </w:r>
            <w:r>
              <w:rPr>
                <w:rFonts w:hint="eastAsia"/>
                <w:kern w:val="0"/>
                <w:szCs w:val="21"/>
                <w:lang w:val="en-US" w:eastAsia="zh-CN"/>
              </w:rPr>
              <w:t>0.015</w:t>
            </w:r>
            <w:r>
              <w:rPr>
                <w:kern w:val="0"/>
                <w:szCs w:val="21"/>
              </w:rPr>
              <w:t>t/a</w:t>
            </w:r>
          </w:p>
        </w:tc>
        <w:tc>
          <w:tcPr>
            <w:tcW w:w="2322" w:type="dxa"/>
            <w:vAlign w:val="center"/>
          </w:tcPr>
          <w:p>
            <w:pPr>
              <w:adjustRightInd w:val="0"/>
              <w:snapToGrid w:val="0"/>
              <w:jc w:val="center"/>
              <w:rPr>
                <w:kern w:val="0"/>
                <w:szCs w:val="21"/>
              </w:rPr>
            </w:pPr>
            <w:r>
              <w:rPr>
                <w:rFonts w:hint="eastAsia"/>
                <w:kern w:val="0"/>
                <w:szCs w:val="21"/>
                <w:lang w:val="en-US" w:eastAsia="zh-CN"/>
              </w:rPr>
              <w:t>144</w:t>
            </w:r>
            <w:r>
              <w:rPr>
                <w:kern w:val="0"/>
                <w:szCs w:val="21"/>
              </w:rPr>
              <w:t>mg/L，</w:t>
            </w:r>
            <w:r>
              <w:rPr>
                <w:rFonts w:hint="eastAsia"/>
                <w:kern w:val="0"/>
                <w:szCs w:val="21"/>
                <w:lang w:val="en-US" w:eastAsia="zh-CN"/>
              </w:rPr>
              <w:t>0.012</w:t>
            </w:r>
            <w:r>
              <w:rPr>
                <w:kern w:val="0"/>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344" w:type="dxa"/>
            <w:vMerge w:val="continue"/>
            <w:vAlign w:val="center"/>
          </w:tcPr>
          <w:p>
            <w:pPr>
              <w:adjustRightInd w:val="0"/>
              <w:snapToGrid w:val="0"/>
              <w:jc w:val="center"/>
              <w:rPr>
                <w:kern w:val="0"/>
                <w:szCs w:val="21"/>
              </w:rPr>
            </w:pPr>
          </w:p>
        </w:tc>
        <w:tc>
          <w:tcPr>
            <w:tcW w:w="1893" w:type="dxa"/>
            <w:gridSpan w:val="2"/>
            <w:vAlign w:val="center"/>
          </w:tcPr>
          <w:p>
            <w:pPr>
              <w:adjustRightInd w:val="0"/>
              <w:snapToGrid w:val="0"/>
              <w:jc w:val="center"/>
              <w:rPr>
                <w:kern w:val="0"/>
                <w:szCs w:val="21"/>
              </w:rPr>
            </w:pPr>
            <w:r>
              <w:rPr>
                <w:kern w:val="0"/>
                <w:szCs w:val="21"/>
              </w:rPr>
              <w:t>SS</w:t>
            </w:r>
          </w:p>
        </w:tc>
        <w:tc>
          <w:tcPr>
            <w:tcW w:w="2174" w:type="dxa"/>
            <w:vAlign w:val="center"/>
          </w:tcPr>
          <w:p>
            <w:pPr>
              <w:adjustRightInd w:val="0"/>
              <w:snapToGrid w:val="0"/>
              <w:jc w:val="center"/>
              <w:rPr>
                <w:kern w:val="0"/>
                <w:szCs w:val="21"/>
              </w:rPr>
            </w:pPr>
            <w:r>
              <w:rPr>
                <w:rFonts w:hint="eastAsia"/>
                <w:kern w:val="0"/>
                <w:szCs w:val="21"/>
                <w:lang w:val="en-US" w:eastAsia="zh-CN"/>
              </w:rPr>
              <w:t>350</w:t>
            </w:r>
            <w:r>
              <w:rPr>
                <w:kern w:val="0"/>
                <w:szCs w:val="21"/>
              </w:rPr>
              <w:t>mg/L，</w:t>
            </w:r>
            <w:r>
              <w:rPr>
                <w:rFonts w:hint="eastAsia"/>
                <w:kern w:val="0"/>
                <w:szCs w:val="21"/>
                <w:lang w:val="en-US" w:eastAsia="zh-CN"/>
              </w:rPr>
              <w:t>0.029</w:t>
            </w:r>
            <w:r>
              <w:rPr>
                <w:kern w:val="0"/>
                <w:szCs w:val="21"/>
              </w:rPr>
              <w:t>t/a</w:t>
            </w:r>
          </w:p>
        </w:tc>
        <w:tc>
          <w:tcPr>
            <w:tcW w:w="2322" w:type="dxa"/>
            <w:vAlign w:val="center"/>
          </w:tcPr>
          <w:p>
            <w:pPr>
              <w:adjustRightInd w:val="0"/>
              <w:snapToGrid w:val="0"/>
              <w:jc w:val="center"/>
              <w:rPr>
                <w:kern w:val="0"/>
                <w:szCs w:val="21"/>
              </w:rPr>
            </w:pPr>
            <w:r>
              <w:rPr>
                <w:rFonts w:hint="eastAsia"/>
                <w:kern w:val="0"/>
                <w:szCs w:val="21"/>
                <w:lang w:val="en-US" w:eastAsia="zh-CN"/>
              </w:rPr>
              <w:t>210</w:t>
            </w:r>
            <w:r>
              <w:rPr>
                <w:kern w:val="0"/>
                <w:szCs w:val="21"/>
              </w:rPr>
              <w:t>mg/L，</w:t>
            </w:r>
            <w:r>
              <w:rPr>
                <w:rFonts w:hint="eastAsia"/>
                <w:kern w:val="0"/>
                <w:szCs w:val="21"/>
                <w:lang w:val="en-US" w:eastAsia="zh-CN"/>
              </w:rPr>
              <w:t>0.018</w:t>
            </w:r>
            <w:r>
              <w:rPr>
                <w:kern w:val="0"/>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344" w:type="dxa"/>
            <w:vMerge w:val="continue"/>
            <w:vAlign w:val="center"/>
          </w:tcPr>
          <w:p>
            <w:pPr>
              <w:adjustRightInd w:val="0"/>
              <w:snapToGrid w:val="0"/>
              <w:jc w:val="center"/>
              <w:rPr>
                <w:kern w:val="0"/>
                <w:szCs w:val="21"/>
              </w:rPr>
            </w:pPr>
          </w:p>
        </w:tc>
        <w:tc>
          <w:tcPr>
            <w:tcW w:w="1893" w:type="dxa"/>
            <w:gridSpan w:val="2"/>
            <w:vAlign w:val="center"/>
          </w:tcPr>
          <w:p>
            <w:pPr>
              <w:adjustRightInd w:val="0"/>
              <w:snapToGrid w:val="0"/>
              <w:jc w:val="center"/>
              <w:rPr>
                <w:kern w:val="0"/>
                <w:szCs w:val="21"/>
              </w:rPr>
            </w:pPr>
            <w:r>
              <w:rPr>
                <w:kern w:val="0"/>
                <w:szCs w:val="21"/>
              </w:rPr>
              <w:t>氨氮</w:t>
            </w:r>
          </w:p>
        </w:tc>
        <w:tc>
          <w:tcPr>
            <w:tcW w:w="2174" w:type="dxa"/>
            <w:vAlign w:val="center"/>
          </w:tcPr>
          <w:p>
            <w:pPr>
              <w:adjustRightInd w:val="0"/>
              <w:snapToGrid w:val="0"/>
              <w:jc w:val="center"/>
              <w:rPr>
                <w:kern w:val="0"/>
                <w:szCs w:val="21"/>
              </w:rPr>
            </w:pPr>
            <w:r>
              <w:rPr>
                <w:rFonts w:hint="eastAsia"/>
                <w:kern w:val="0"/>
                <w:szCs w:val="21"/>
                <w:lang w:val="en-US" w:eastAsia="zh-CN"/>
              </w:rPr>
              <w:t>30</w:t>
            </w:r>
            <w:r>
              <w:rPr>
                <w:kern w:val="0"/>
                <w:szCs w:val="21"/>
              </w:rPr>
              <w:t>mg/L，</w:t>
            </w:r>
            <w:r>
              <w:rPr>
                <w:rFonts w:hint="eastAsia"/>
                <w:kern w:val="0"/>
                <w:szCs w:val="21"/>
                <w:lang w:val="en-US" w:eastAsia="zh-CN"/>
              </w:rPr>
              <w:t>0.003</w:t>
            </w:r>
            <w:r>
              <w:rPr>
                <w:kern w:val="0"/>
                <w:szCs w:val="21"/>
              </w:rPr>
              <w:t>t/a</w:t>
            </w:r>
          </w:p>
        </w:tc>
        <w:tc>
          <w:tcPr>
            <w:tcW w:w="2322" w:type="dxa"/>
            <w:vAlign w:val="center"/>
          </w:tcPr>
          <w:p>
            <w:pPr>
              <w:adjustRightInd w:val="0"/>
              <w:snapToGrid w:val="0"/>
              <w:jc w:val="center"/>
              <w:rPr>
                <w:kern w:val="0"/>
                <w:szCs w:val="21"/>
              </w:rPr>
            </w:pPr>
            <w:r>
              <w:rPr>
                <w:rFonts w:hint="eastAsia"/>
                <w:kern w:val="0"/>
                <w:szCs w:val="21"/>
                <w:lang w:val="en-US" w:eastAsia="zh-CN"/>
              </w:rPr>
              <w:t>30</w:t>
            </w:r>
            <w:r>
              <w:rPr>
                <w:kern w:val="0"/>
                <w:szCs w:val="21"/>
              </w:rPr>
              <w:t>mg/L，</w:t>
            </w:r>
            <w:r>
              <w:rPr>
                <w:rFonts w:hint="eastAsia"/>
                <w:kern w:val="0"/>
                <w:szCs w:val="21"/>
                <w:lang w:val="en-US" w:eastAsia="zh-CN"/>
              </w:rPr>
              <w:t>0.003</w:t>
            </w:r>
            <w:r>
              <w:rPr>
                <w:kern w:val="0"/>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restart"/>
            <w:vAlign w:val="center"/>
          </w:tcPr>
          <w:p>
            <w:pPr>
              <w:adjustRightInd w:val="0"/>
              <w:snapToGrid w:val="0"/>
              <w:jc w:val="center"/>
              <w:rPr>
                <w:kern w:val="0"/>
                <w:szCs w:val="21"/>
              </w:rPr>
            </w:pPr>
            <w:r>
              <w:rPr>
                <w:kern w:val="0"/>
                <w:szCs w:val="21"/>
              </w:rPr>
              <w:t>固体</w:t>
            </w:r>
          </w:p>
          <w:p>
            <w:pPr>
              <w:adjustRightInd w:val="0"/>
              <w:snapToGrid w:val="0"/>
              <w:jc w:val="center"/>
              <w:rPr>
                <w:kern w:val="0"/>
                <w:szCs w:val="21"/>
              </w:rPr>
            </w:pPr>
            <w:r>
              <w:rPr>
                <w:kern w:val="0"/>
                <w:szCs w:val="21"/>
              </w:rPr>
              <w:t>废物</w:t>
            </w:r>
          </w:p>
        </w:tc>
        <w:tc>
          <w:tcPr>
            <w:tcW w:w="1344" w:type="dxa"/>
            <w:vMerge w:val="restart"/>
            <w:vAlign w:val="center"/>
          </w:tcPr>
          <w:p>
            <w:pPr>
              <w:adjustRightInd w:val="0"/>
              <w:snapToGrid w:val="0"/>
              <w:jc w:val="center"/>
              <w:rPr>
                <w:kern w:val="0"/>
                <w:szCs w:val="21"/>
              </w:rPr>
            </w:pPr>
            <w:r>
              <w:rPr>
                <w:kern w:val="0"/>
                <w:szCs w:val="21"/>
              </w:rPr>
              <w:t>一般固废</w:t>
            </w:r>
          </w:p>
        </w:tc>
        <w:tc>
          <w:tcPr>
            <w:tcW w:w="1893" w:type="dxa"/>
            <w:gridSpan w:val="2"/>
            <w:vAlign w:val="center"/>
          </w:tcPr>
          <w:p>
            <w:pPr>
              <w:adjustRightInd w:val="0"/>
              <w:snapToGrid w:val="0"/>
              <w:jc w:val="center"/>
              <w:rPr>
                <w:kern w:val="0"/>
                <w:szCs w:val="21"/>
              </w:rPr>
            </w:pPr>
            <w:r>
              <w:rPr>
                <w:kern w:val="0"/>
                <w:szCs w:val="21"/>
              </w:rPr>
              <w:t>生活垃圾</w:t>
            </w:r>
          </w:p>
        </w:tc>
        <w:tc>
          <w:tcPr>
            <w:tcW w:w="2174" w:type="dxa"/>
            <w:vAlign w:val="center"/>
          </w:tcPr>
          <w:p>
            <w:pPr>
              <w:adjustRightInd w:val="0"/>
              <w:snapToGrid w:val="0"/>
              <w:jc w:val="center"/>
              <w:rPr>
                <w:kern w:val="0"/>
                <w:szCs w:val="21"/>
              </w:rPr>
            </w:pPr>
            <w:r>
              <w:rPr>
                <w:rFonts w:hint="eastAsia"/>
                <w:kern w:val="0"/>
                <w:szCs w:val="21"/>
              </w:rPr>
              <w:t>1.5</w:t>
            </w:r>
            <w:r>
              <w:rPr>
                <w:kern w:val="0"/>
                <w:szCs w:val="21"/>
              </w:rPr>
              <w:t>t/a</w:t>
            </w:r>
          </w:p>
        </w:tc>
        <w:tc>
          <w:tcPr>
            <w:tcW w:w="2322" w:type="dxa"/>
            <w:vAlign w:val="center"/>
          </w:tcPr>
          <w:p>
            <w:pPr>
              <w:adjustRightInd w:val="0"/>
              <w:snapToGrid w:val="0"/>
              <w:jc w:val="center"/>
              <w:rPr>
                <w:kern w:val="0"/>
                <w:szCs w:val="21"/>
              </w:rPr>
            </w:pPr>
            <w:r>
              <w:rPr>
                <w:rFonts w:hint="eastAsia"/>
                <w:szCs w:val="21"/>
                <w:lang w:eastAsia="zh-CN"/>
              </w:rPr>
              <w:t>分类</w:t>
            </w:r>
            <w:r>
              <w:rPr>
                <w:szCs w:val="21"/>
              </w:rPr>
              <w:t>收集，由当地环卫部门统一处理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344" w:type="dxa"/>
            <w:vMerge w:val="continue"/>
            <w:vAlign w:val="center"/>
          </w:tcPr>
          <w:p>
            <w:pPr>
              <w:adjustRightInd w:val="0"/>
              <w:snapToGrid w:val="0"/>
              <w:jc w:val="center"/>
              <w:rPr>
                <w:kern w:val="0"/>
                <w:szCs w:val="21"/>
              </w:rPr>
            </w:pPr>
          </w:p>
        </w:tc>
        <w:tc>
          <w:tcPr>
            <w:tcW w:w="1893" w:type="dxa"/>
            <w:gridSpan w:val="2"/>
            <w:vAlign w:val="center"/>
          </w:tcPr>
          <w:p>
            <w:pPr>
              <w:adjustRightInd w:val="0"/>
              <w:snapToGrid w:val="0"/>
              <w:jc w:val="center"/>
              <w:rPr>
                <w:rFonts w:hint="eastAsia" w:eastAsia="宋体"/>
                <w:kern w:val="0"/>
                <w:szCs w:val="21"/>
                <w:lang w:eastAsia="zh-CN"/>
              </w:rPr>
            </w:pPr>
            <w:r>
              <w:rPr>
                <w:rFonts w:hint="eastAsia"/>
                <w:kern w:val="0"/>
                <w:szCs w:val="21"/>
              </w:rPr>
              <w:t>废包装</w:t>
            </w:r>
            <w:r>
              <w:rPr>
                <w:rFonts w:hint="eastAsia"/>
                <w:kern w:val="0"/>
                <w:szCs w:val="21"/>
                <w:lang w:eastAsia="zh-CN"/>
              </w:rPr>
              <w:t>袋</w:t>
            </w:r>
          </w:p>
        </w:tc>
        <w:tc>
          <w:tcPr>
            <w:tcW w:w="2174" w:type="dxa"/>
            <w:vAlign w:val="center"/>
          </w:tcPr>
          <w:p>
            <w:pPr>
              <w:adjustRightInd w:val="0"/>
              <w:snapToGrid w:val="0"/>
              <w:jc w:val="center"/>
              <w:rPr>
                <w:kern w:val="0"/>
                <w:szCs w:val="21"/>
              </w:rPr>
            </w:pPr>
            <w:r>
              <w:rPr>
                <w:rFonts w:hint="eastAsia"/>
                <w:kern w:val="0"/>
                <w:szCs w:val="21"/>
                <w:lang w:val="en-US" w:eastAsia="zh-CN"/>
              </w:rPr>
              <w:t>1</w:t>
            </w:r>
            <w:r>
              <w:rPr>
                <w:rFonts w:hint="eastAsia"/>
                <w:kern w:val="0"/>
                <w:szCs w:val="21"/>
              </w:rPr>
              <w:t>t/a</w:t>
            </w:r>
          </w:p>
        </w:tc>
        <w:tc>
          <w:tcPr>
            <w:tcW w:w="2322" w:type="dxa"/>
            <w:vMerge w:val="restart"/>
            <w:vAlign w:val="center"/>
          </w:tcPr>
          <w:p>
            <w:pPr>
              <w:adjustRightInd w:val="0"/>
              <w:snapToGrid w:val="0"/>
              <w:jc w:val="center"/>
              <w:rPr>
                <w:kern w:val="0"/>
                <w:szCs w:val="21"/>
              </w:rPr>
            </w:pPr>
            <w:r>
              <w:rPr>
                <w:szCs w:val="21"/>
              </w:rPr>
              <w:t>集中收集，暂存在固废间，统一外售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344" w:type="dxa"/>
            <w:vMerge w:val="continue"/>
            <w:vAlign w:val="center"/>
          </w:tcPr>
          <w:p>
            <w:pPr>
              <w:adjustRightInd w:val="0"/>
              <w:snapToGrid w:val="0"/>
              <w:jc w:val="center"/>
              <w:rPr>
                <w:kern w:val="0"/>
                <w:szCs w:val="21"/>
              </w:rPr>
            </w:pPr>
          </w:p>
        </w:tc>
        <w:tc>
          <w:tcPr>
            <w:tcW w:w="1893" w:type="dxa"/>
            <w:gridSpan w:val="2"/>
            <w:vAlign w:val="center"/>
          </w:tcPr>
          <w:p>
            <w:pPr>
              <w:adjustRightInd w:val="0"/>
              <w:snapToGrid w:val="0"/>
              <w:jc w:val="center"/>
              <w:rPr>
                <w:kern w:val="0"/>
                <w:szCs w:val="21"/>
              </w:rPr>
            </w:pPr>
            <w:r>
              <w:rPr>
                <w:rFonts w:hint="eastAsia"/>
                <w:kern w:val="0"/>
                <w:szCs w:val="21"/>
              </w:rPr>
              <w:t>收集的粉尘</w:t>
            </w:r>
          </w:p>
        </w:tc>
        <w:tc>
          <w:tcPr>
            <w:tcW w:w="2174" w:type="dxa"/>
            <w:vAlign w:val="center"/>
          </w:tcPr>
          <w:p>
            <w:pPr>
              <w:adjustRightInd w:val="0"/>
              <w:snapToGrid w:val="0"/>
              <w:jc w:val="center"/>
              <w:rPr>
                <w:kern w:val="0"/>
                <w:szCs w:val="21"/>
              </w:rPr>
            </w:pPr>
            <w:r>
              <w:rPr>
                <w:rFonts w:hint="eastAsia"/>
                <w:kern w:val="0"/>
                <w:szCs w:val="21"/>
                <w:lang w:val="en-US" w:eastAsia="zh-CN"/>
              </w:rPr>
              <w:t>0.972</w:t>
            </w:r>
            <w:r>
              <w:rPr>
                <w:rFonts w:hint="eastAsia"/>
                <w:kern w:val="0"/>
                <w:szCs w:val="21"/>
              </w:rPr>
              <w:t>t/a</w:t>
            </w:r>
          </w:p>
        </w:tc>
        <w:tc>
          <w:tcPr>
            <w:tcW w:w="2322"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344" w:type="dxa"/>
            <w:vMerge w:val="continue"/>
            <w:vAlign w:val="center"/>
          </w:tcPr>
          <w:p>
            <w:pPr>
              <w:adjustRightInd w:val="0"/>
              <w:snapToGrid w:val="0"/>
              <w:jc w:val="center"/>
              <w:rPr>
                <w:kern w:val="0"/>
                <w:szCs w:val="21"/>
              </w:rPr>
            </w:pPr>
          </w:p>
        </w:tc>
        <w:tc>
          <w:tcPr>
            <w:tcW w:w="1893" w:type="dxa"/>
            <w:gridSpan w:val="2"/>
            <w:vAlign w:val="center"/>
          </w:tcPr>
          <w:p>
            <w:pPr>
              <w:adjustRightInd w:val="0"/>
              <w:snapToGrid w:val="0"/>
              <w:jc w:val="center"/>
              <w:rPr>
                <w:rFonts w:hint="eastAsia" w:eastAsia="宋体"/>
                <w:kern w:val="0"/>
                <w:szCs w:val="21"/>
                <w:lang w:eastAsia="zh-CN"/>
              </w:rPr>
            </w:pPr>
            <w:r>
              <w:rPr>
                <w:rFonts w:hint="eastAsia"/>
                <w:kern w:val="0"/>
                <w:szCs w:val="21"/>
                <w:lang w:eastAsia="zh-CN"/>
              </w:rPr>
              <w:t>边角料及不合格品</w:t>
            </w:r>
          </w:p>
        </w:tc>
        <w:tc>
          <w:tcPr>
            <w:tcW w:w="2174" w:type="dxa"/>
            <w:vAlign w:val="center"/>
          </w:tcPr>
          <w:p>
            <w:pPr>
              <w:adjustRightInd w:val="0"/>
              <w:snapToGrid w:val="0"/>
              <w:jc w:val="center"/>
              <w:rPr>
                <w:rFonts w:hint="eastAsia" w:eastAsia="宋体"/>
                <w:kern w:val="0"/>
                <w:szCs w:val="21"/>
                <w:lang w:val="en-US" w:eastAsia="zh-CN"/>
              </w:rPr>
            </w:pPr>
            <w:r>
              <w:rPr>
                <w:rFonts w:hint="eastAsia"/>
                <w:kern w:val="0"/>
                <w:szCs w:val="21"/>
                <w:lang w:val="en-US" w:eastAsia="zh-CN"/>
              </w:rPr>
              <w:t>4.45</w:t>
            </w:r>
            <w:r>
              <w:rPr>
                <w:rFonts w:hint="eastAsia"/>
                <w:kern w:val="0"/>
                <w:szCs w:val="21"/>
              </w:rPr>
              <w:t>t/a</w:t>
            </w:r>
          </w:p>
        </w:tc>
        <w:tc>
          <w:tcPr>
            <w:tcW w:w="2322"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Merge w:val="continue"/>
            <w:vAlign w:val="center"/>
          </w:tcPr>
          <w:p>
            <w:pPr>
              <w:adjustRightInd w:val="0"/>
              <w:snapToGrid w:val="0"/>
              <w:jc w:val="center"/>
              <w:rPr>
                <w:kern w:val="0"/>
                <w:szCs w:val="21"/>
              </w:rPr>
            </w:pPr>
          </w:p>
        </w:tc>
        <w:tc>
          <w:tcPr>
            <w:tcW w:w="1344" w:type="dxa"/>
            <w:vAlign w:val="center"/>
          </w:tcPr>
          <w:p>
            <w:pPr>
              <w:adjustRightInd w:val="0"/>
              <w:snapToGrid w:val="0"/>
              <w:jc w:val="center"/>
              <w:rPr>
                <w:kern w:val="0"/>
                <w:szCs w:val="21"/>
              </w:rPr>
            </w:pPr>
            <w:r>
              <w:rPr>
                <w:rFonts w:hint="eastAsia"/>
                <w:kern w:val="0"/>
                <w:szCs w:val="21"/>
              </w:rPr>
              <w:t>危险</w:t>
            </w:r>
            <w:r>
              <w:rPr>
                <w:kern w:val="0"/>
                <w:szCs w:val="21"/>
              </w:rPr>
              <w:t>废物</w:t>
            </w:r>
          </w:p>
        </w:tc>
        <w:tc>
          <w:tcPr>
            <w:tcW w:w="1893" w:type="dxa"/>
            <w:gridSpan w:val="2"/>
            <w:vAlign w:val="center"/>
          </w:tcPr>
          <w:p>
            <w:pPr>
              <w:adjustRightInd w:val="0"/>
              <w:snapToGrid w:val="0"/>
              <w:jc w:val="center"/>
              <w:rPr>
                <w:rFonts w:ascii="Times New Roman" w:hAnsi="Times New Roman" w:eastAsia="宋体" w:cs="Times New Roman"/>
                <w:kern w:val="0"/>
                <w:sz w:val="21"/>
                <w:szCs w:val="21"/>
                <w:lang w:val="en-US" w:eastAsia="zh-CN" w:bidi="ar-SA"/>
              </w:rPr>
            </w:pPr>
            <w:r>
              <w:rPr>
                <w:rFonts w:hint="eastAsia"/>
                <w:kern w:val="0"/>
                <w:szCs w:val="21"/>
              </w:rPr>
              <w:t>废活性炭</w:t>
            </w:r>
          </w:p>
        </w:tc>
        <w:tc>
          <w:tcPr>
            <w:tcW w:w="2174" w:type="dxa"/>
            <w:vAlign w:val="center"/>
          </w:tcPr>
          <w:p>
            <w:pPr>
              <w:adjustRightInd w:val="0"/>
              <w:snapToGrid w:val="0"/>
              <w:jc w:val="center"/>
              <w:rPr>
                <w:rFonts w:ascii="Times New Roman" w:hAnsi="Times New Roman" w:eastAsia="宋体" w:cs="Times New Roman"/>
                <w:kern w:val="0"/>
                <w:sz w:val="21"/>
                <w:szCs w:val="21"/>
                <w:lang w:val="en-US" w:eastAsia="zh-CN" w:bidi="ar-SA"/>
              </w:rPr>
            </w:pPr>
            <w:r>
              <w:rPr>
                <w:rFonts w:hint="eastAsia"/>
                <w:kern w:val="0"/>
                <w:szCs w:val="21"/>
                <w:lang w:val="en-US" w:eastAsia="zh-CN"/>
              </w:rPr>
              <w:t>2.25</w:t>
            </w:r>
            <w:r>
              <w:rPr>
                <w:rFonts w:hint="eastAsia"/>
                <w:kern w:val="0"/>
                <w:szCs w:val="21"/>
              </w:rPr>
              <w:t>t/a</w:t>
            </w:r>
          </w:p>
        </w:tc>
        <w:tc>
          <w:tcPr>
            <w:tcW w:w="2322" w:type="dxa"/>
            <w:vAlign w:val="center"/>
          </w:tcPr>
          <w:p>
            <w:pPr>
              <w:adjustRightInd w:val="0"/>
              <w:snapToGrid w:val="0"/>
              <w:jc w:val="center"/>
              <w:rPr>
                <w:kern w:val="0"/>
                <w:szCs w:val="21"/>
              </w:rPr>
            </w:pPr>
            <w:r>
              <w:rPr>
                <w:kern w:val="0"/>
                <w:szCs w:val="21"/>
              </w:rPr>
              <w:t>集中收集</w:t>
            </w:r>
            <w:r>
              <w:rPr>
                <w:rFonts w:hint="eastAsia"/>
                <w:kern w:val="0"/>
                <w:szCs w:val="21"/>
              </w:rPr>
              <w:t>，</w:t>
            </w:r>
            <w:r>
              <w:rPr>
                <w:kern w:val="0"/>
                <w:szCs w:val="21"/>
              </w:rPr>
              <w:t>暂存于危废间</w:t>
            </w:r>
            <w:r>
              <w:rPr>
                <w:rFonts w:hint="eastAsia"/>
                <w:kern w:val="0"/>
                <w:szCs w:val="21"/>
              </w:rPr>
              <w:t>，</w:t>
            </w:r>
            <w:r>
              <w:rPr>
                <w:kern w:val="0"/>
                <w:szCs w:val="21"/>
              </w:rPr>
              <w:t>委托有处理资质的单位进行处理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dxa"/>
            <w:vAlign w:val="center"/>
          </w:tcPr>
          <w:p>
            <w:pPr>
              <w:adjustRightInd w:val="0"/>
              <w:snapToGrid w:val="0"/>
              <w:jc w:val="center"/>
              <w:rPr>
                <w:kern w:val="0"/>
                <w:szCs w:val="21"/>
              </w:rPr>
            </w:pPr>
            <w:r>
              <w:rPr>
                <w:kern w:val="0"/>
                <w:szCs w:val="21"/>
              </w:rPr>
              <w:t>噪声</w:t>
            </w:r>
          </w:p>
        </w:tc>
        <w:tc>
          <w:tcPr>
            <w:tcW w:w="7733" w:type="dxa"/>
            <w:gridSpan w:val="5"/>
            <w:vAlign w:val="center"/>
          </w:tcPr>
          <w:p>
            <w:pPr>
              <w:ind w:firstLine="420" w:firstLineChars="200"/>
              <w:rPr>
                <w:kern w:val="0"/>
                <w:szCs w:val="21"/>
              </w:rPr>
            </w:pPr>
            <w:r>
              <w:rPr>
                <w:kern w:val="0"/>
                <w:szCs w:val="21"/>
              </w:rPr>
              <w:t>本项目营运期主要噪声源有双螺旋挤出机、</w:t>
            </w:r>
            <w:r>
              <w:rPr>
                <w:rFonts w:hint="eastAsia"/>
                <w:kern w:val="0"/>
                <w:szCs w:val="21"/>
              </w:rPr>
              <w:t>高速混料机、风机</w:t>
            </w:r>
            <w:r>
              <w:rPr>
                <w:kern w:val="0"/>
                <w:szCs w:val="21"/>
              </w:rPr>
              <w:t>等机械设备噪声，噪声源强</w:t>
            </w:r>
            <w:r>
              <w:rPr>
                <w:rFonts w:hint="eastAsia"/>
                <w:kern w:val="0"/>
                <w:szCs w:val="21"/>
                <w:lang w:val="en-US" w:eastAsia="zh-CN"/>
              </w:rPr>
              <w:t>80</w:t>
            </w:r>
            <w:r>
              <w:rPr>
                <w:kern w:val="0"/>
                <w:szCs w:val="21"/>
              </w:rPr>
              <w:t>~</w:t>
            </w:r>
            <w:r>
              <w:rPr>
                <w:rFonts w:hint="eastAsia"/>
                <w:kern w:val="0"/>
                <w:szCs w:val="21"/>
                <w:lang w:val="en-US" w:eastAsia="zh-CN"/>
              </w:rPr>
              <w:t>9</w:t>
            </w:r>
            <w:r>
              <w:rPr>
                <w:rFonts w:hint="eastAsia"/>
                <w:kern w:val="0"/>
                <w:szCs w:val="21"/>
              </w:rPr>
              <w:t>0</w:t>
            </w:r>
            <w:r>
              <w:rPr>
                <w:szCs w:val="21"/>
              </w:rPr>
              <w:t>dB(A)</w:t>
            </w:r>
            <w:r>
              <w:rPr>
                <w:kern w:val="0"/>
                <w:szCs w:val="21"/>
              </w:rPr>
              <w:t>。</w:t>
            </w:r>
            <w:r>
              <w:rPr>
                <w:rFonts w:ascii="Times New Roman" w:hAnsi="Times New Roman" w:cs="Times New Roman"/>
                <w:color w:val="auto"/>
                <w:lang w:bidi="ar"/>
              </w:rPr>
              <w:t>经生产车间隔声、</w:t>
            </w:r>
            <w:r>
              <w:rPr>
                <w:rFonts w:hint="eastAsia" w:cs="Times New Roman"/>
                <w:color w:val="auto"/>
                <w:lang w:eastAsia="zh-CN" w:bidi="ar"/>
              </w:rPr>
              <w:t>基础减振</w:t>
            </w:r>
            <w:r>
              <w:rPr>
                <w:rFonts w:ascii="Times New Roman" w:hAnsi="Times New Roman" w:cs="Times New Roman"/>
                <w:color w:val="auto"/>
                <w:lang w:bidi="ar"/>
              </w:rPr>
              <w:t>、选用低噪声设备及距离衰减后，厂界噪声可满足《工业企业厂界环境噪声排放标准》（GB12348-2008）中</w:t>
            </w:r>
            <w:r>
              <w:rPr>
                <w:rFonts w:hint="eastAsia" w:ascii="Times New Roman" w:hAnsi="Times New Roman" w:cs="Times New Roman"/>
                <w:color w:val="auto"/>
                <w:lang w:bidi="ar"/>
              </w:rPr>
              <w:t>2</w:t>
            </w:r>
            <w:r>
              <w:rPr>
                <w:rFonts w:ascii="Times New Roman" w:hAnsi="Times New Roman" w:cs="Times New Roman"/>
                <w:color w:val="auto"/>
                <w:lang w:bidi="ar"/>
              </w:rPr>
              <w:t>类标准要求。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91" w:type="dxa"/>
            <w:vAlign w:val="center"/>
          </w:tcPr>
          <w:p>
            <w:pPr>
              <w:adjustRightInd w:val="0"/>
              <w:snapToGrid w:val="0"/>
              <w:jc w:val="center"/>
              <w:rPr>
                <w:kern w:val="0"/>
                <w:szCs w:val="21"/>
              </w:rPr>
            </w:pPr>
            <w:r>
              <w:rPr>
                <w:rFonts w:hint="eastAsia"/>
                <w:kern w:val="0"/>
                <w:szCs w:val="21"/>
              </w:rPr>
              <w:t>其他</w:t>
            </w:r>
          </w:p>
        </w:tc>
        <w:tc>
          <w:tcPr>
            <w:tcW w:w="7733" w:type="dxa"/>
            <w:gridSpan w:val="5"/>
            <w:vAlign w:val="center"/>
          </w:tcPr>
          <w:p>
            <w:pPr>
              <w:adjustRightInd w:val="0"/>
              <w:snapToGrid w:val="0"/>
              <w:jc w:val="center"/>
              <w:rPr>
                <w:kern w:val="0"/>
                <w:szCs w:val="21"/>
              </w:rPr>
            </w:pP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624" w:type="dxa"/>
            <w:gridSpan w:val="6"/>
            <w:vAlign w:val="center"/>
          </w:tcPr>
          <w:p>
            <w:pPr>
              <w:spacing w:line="360" w:lineRule="auto"/>
              <w:jc w:val="left"/>
              <w:rPr>
                <w:rFonts w:ascii="Times New Roman" w:hAnsi="Times New Roman" w:cs="Times New Roman"/>
                <w:b/>
                <w:color w:val="auto"/>
                <w:sz w:val="28"/>
                <w:szCs w:val="28"/>
              </w:rPr>
            </w:pPr>
            <w:r>
              <w:rPr>
                <w:rFonts w:ascii="Times New Roman" w:hAnsi="Times New Roman" w:cs="Times New Roman"/>
                <w:b/>
                <w:color w:val="auto"/>
                <w:sz w:val="28"/>
                <w:szCs w:val="28"/>
                <w:lang w:bidi="ar"/>
              </w:rPr>
              <w:t>主要生态影响</w:t>
            </w:r>
          </w:p>
          <w:p>
            <w:pPr>
              <w:adjustRightInd w:val="0"/>
              <w:snapToGrid w:val="0"/>
              <w:spacing w:line="360" w:lineRule="auto"/>
              <w:ind w:firstLine="480" w:firstLineChars="200"/>
              <w:rPr>
                <w:kern w:val="0"/>
                <w:szCs w:val="21"/>
              </w:rPr>
            </w:pPr>
            <w:r>
              <w:rPr>
                <w:color w:val="000000"/>
                <w:sz w:val="24"/>
                <w:szCs w:val="24"/>
              </w:rPr>
              <w:t>本项目</w:t>
            </w:r>
            <w:r>
              <w:rPr>
                <w:rFonts w:hint="eastAsia"/>
                <w:color w:val="000000"/>
                <w:sz w:val="24"/>
                <w:szCs w:val="24"/>
                <w:lang w:eastAsia="zh-CN"/>
              </w:rPr>
              <w:t>已建成</w:t>
            </w:r>
            <w:r>
              <w:rPr>
                <w:rFonts w:hint="eastAsia"/>
                <w:color w:val="000000"/>
                <w:sz w:val="24"/>
                <w:szCs w:val="24"/>
                <w:lang w:val="en-US" w:eastAsia="zh-CN"/>
              </w:rPr>
              <w:t>并</w:t>
            </w:r>
            <w:r>
              <w:rPr>
                <w:color w:val="000000"/>
                <w:sz w:val="24"/>
                <w:szCs w:val="24"/>
              </w:rPr>
              <w:t>投产，生产运营过程所产生的各类污染因素均采取了相应的治理措施，能实现达标排放，基本不会对生态环境造成次生污染影响</w:t>
            </w:r>
            <w:r>
              <w:rPr>
                <w:rFonts w:hint="eastAsia" w:hAnsi="宋体" w:cs="Times New Roman"/>
                <w:color w:val="auto"/>
                <w:sz w:val="24"/>
              </w:rPr>
              <w:t>。</w:t>
            </w: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p>
            <w:pPr>
              <w:adjustRightInd w:val="0"/>
              <w:snapToGrid w:val="0"/>
              <w:spacing w:line="360" w:lineRule="auto"/>
              <w:rPr>
                <w:kern w:val="0"/>
                <w:szCs w:val="21"/>
              </w:rPr>
            </w:pPr>
          </w:p>
        </w:tc>
      </w:tr>
    </w:tbl>
    <w:p>
      <w:pPr>
        <w:pStyle w:val="3"/>
        <w:keepNext w:val="0"/>
        <w:keepLines w:val="0"/>
        <w:spacing w:before="0" w:after="0" w:line="240" w:lineRule="auto"/>
        <w:rPr>
          <w:rFonts w:hint="eastAsia" w:ascii="宋体" w:hAnsi="宋体" w:eastAsia="宋体" w:cs="宋体"/>
          <w:sz w:val="30"/>
          <w:szCs w:val="30"/>
        </w:rPr>
      </w:pPr>
      <w:bookmarkStart w:id="14" w:name="_Toc26892337"/>
      <w:bookmarkStart w:id="15" w:name="_Toc27754502"/>
      <w:bookmarkStart w:id="16" w:name="_Toc28105226"/>
      <w:bookmarkStart w:id="17" w:name="_Toc20151024"/>
      <w:bookmarkStart w:id="18" w:name="_Hlk20661439"/>
      <w:r>
        <w:rPr>
          <w:rFonts w:hint="eastAsia" w:ascii="宋体" w:hAnsi="宋体" w:eastAsia="宋体" w:cs="宋体"/>
          <w:sz w:val="30"/>
          <w:szCs w:val="30"/>
        </w:rPr>
        <w:t>环境影响分析</w:t>
      </w:r>
      <w:bookmarkEnd w:id="14"/>
      <w:bookmarkEnd w:id="15"/>
      <w:bookmarkEnd w:id="16"/>
      <w:bookmarkEnd w:id="17"/>
    </w:p>
    <w:bookmarkEnd w:id="18"/>
    <w:tbl>
      <w:tblPr>
        <w:tblStyle w:val="17"/>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660" w:hRule="atLeast"/>
        </w:trPr>
        <w:tc>
          <w:tcPr>
            <w:tcW w:w="8522" w:type="dxa"/>
            <w:tcBorders>
              <w:top w:val="single" w:color="auto" w:sz="12" w:space="0"/>
              <w:left w:val="single" w:color="auto" w:sz="12" w:space="0"/>
              <w:bottom w:val="single" w:color="auto" w:sz="12" w:space="0"/>
              <w:right w:val="single" w:color="auto" w:sz="12" w:space="0"/>
            </w:tcBorders>
          </w:tcPr>
          <w:p>
            <w:pPr>
              <w:keepNext w:val="0"/>
              <w:keepLines w:val="0"/>
              <w:suppressLineNumbers w:val="0"/>
              <w:spacing w:before="0" w:beforeAutospacing="0" w:after="0" w:afterAutospacing="0" w:line="360" w:lineRule="auto"/>
              <w:ind w:left="0" w:right="0"/>
              <w:rPr>
                <w:rFonts w:hint="eastAsia" w:ascii="宋体" w:hAnsi="宋体" w:eastAsia="宋体" w:cs="宋体"/>
                <w:b/>
                <w:bCs/>
                <w:sz w:val="28"/>
              </w:rPr>
            </w:pPr>
            <w:r>
              <w:rPr>
                <w:rFonts w:hint="eastAsia" w:ascii="宋体" w:hAnsi="宋体" w:eastAsia="宋体" w:cs="宋体"/>
                <w:b/>
                <w:bCs/>
                <w:sz w:val="28"/>
              </w:rPr>
              <w:t>一、施工期环境影响分析</w:t>
            </w:r>
          </w:p>
          <w:p>
            <w:pPr>
              <w:adjustRightInd w:val="0"/>
              <w:snapToGrid w:val="0"/>
              <w:spacing w:line="360" w:lineRule="auto"/>
              <w:ind w:firstLine="480" w:firstLineChars="200"/>
              <w:rPr>
                <w:rFonts w:hint="default" w:ascii="Times New Roman" w:hAnsi="Times New Roman" w:eastAsia="宋体" w:cs="Times New Roman"/>
                <w:color w:val="FF0000"/>
                <w:sz w:val="24"/>
                <w:szCs w:val="24"/>
              </w:rPr>
            </w:pPr>
            <w:r>
              <w:rPr>
                <w:rFonts w:hint="default" w:ascii="Times New Roman" w:hAnsi="Times New Roman" w:eastAsia="宋体" w:cs="Times New Roman"/>
                <w:b w:val="0"/>
                <w:bCs w:val="0"/>
                <w:color w:val="FF0000"/>
                <w:sz w:val="24"/>
                <w:szCs w:val="24"/>
              </w:rPr>
              <w:t>项目建设及运营过程中主要污染影响时段表现在施工期和运营期。本项目已建成，建设期对周围环境的主要影响已随施工期结束而终止。</w:t>
            </w:r>
          </w:p>
          <w:p>
            <w:pPr>
              <w:keepNext w:val="0"/>
              <w:keepLines w:val="0"/>
              <w:suppressLineNumbers w:val="0"/>
              <w:spacing w:before="0" w:beforeAutospacing="0" w:after="0" w:afterAutospacing="0" w:line="360" w:lineRule="auto"/>
              <w:ind w:left="0" w:right="0"/>
              <w:rPr>
                <w:rFonts w:hint="eastAsia" w:ascii="宋体" w:hAnsi="宋体" w:eastAsia="宋体" w:cs="宋体"/>
                <w:b/>
                <w:bCs/>
                <w:sz w:val="28"/>
              </w:rPr>
            </w:pPr>
            <w:r>
              <w:rPr>
                <w:rFonts w:hint="eastAsia" w:ascii="宋体" w:hAnsi="宋体" w:eastAsia="宋体" w:cs="宋体"/>
                <w:b/>
                <w:bCs/>
                <w:sz w:val="28"/>
              </w:rPr>
              <w:t xml:space="preserve">二、运营期环境影响分析 </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1、大气环境影响分析</w:t>
            </w:r>
          </w:p>
          <w:p>
            <w:pPr>
              <w:pStyle w:val="9"/>
              <w:spacing w:after="0" w:line="360" w:lineRule="auto"/>
              <w:ind w:left="0" w:leftChars="0" w:firstLine="480"/>
              <w:rPr>
                <w:rFonts w:hint="eastAsia" w:ascii="宋体" w:hAnsi="宋体" w:eastAsia="宋体" w:cs="宋体"/>
                <w:b/>
                <w:bCs/>
                <w:sz w:val="24"/>
              </w:rPr>
            </w:pPr>
            <w:r>
              <w:rPr>
                <w:rFonts w:hint="eastAsia" w:ascii="宋体" w:hAnsi="宋体" w:eastAsia="宋体" w:cs="宋体"/>
                <w:b/>
                <w:bCs/>
                <w:sz w:val="24"/>
              </w:rPr>
              <w:t>达标性分析</w:t>
            </w:r>
          </w:p>
          <w:p>
            <w:pPr>
              <w:spacing w:line="360" w:lineRule="auto"/>
              <w:ind w:firstLine="480" w:firstLineChars="200"/>
              <w:rPr>
                <w:rFonts w:eastAsiaTheme="majorEastAsia"/>
                <w:sz w:val="24"/>
              </w:rPr>
            </w:pPr>
            <w:r>
              <w:rPr>
                <w:rFonts w:hint="eastAsia" w:eastAsiaTheme="majorEastAsia"/>
                <w:sz w:val="24"/>
              </w:rPr>
              <w:t>本项目生产过程产生的废气主要有混料工序产生的粉尘以及高温挤压工序产生的非甲烷总烃。</w:t>
            </w:r>
          </w:p>
          <w:p>
            <w:pPr>
              <w:spacing w:line="360" w:lineRule="auto"/>
              <w:ind w:firstLine="480" w:firstLineChars="200"/>
              <w:rPr>
                <w:sz w:val="24"/>
              </w:rPr>
            </w:pPr>
            <w:r>
              <w:rPr>
                <w:sz w:val="24"/>
              </w:rPr>
              <w:t>（1）</w:t>
            </w:r>
            <w:r>
              <w:rPr>
                <w:rFonts w:hint="eastAsia"/>
                <w:sz w:val="24"/>
              </w:rPr>
              <w:t>粉尘</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rPr>
            </w:pPr>
            <w:r>
              <w:rPr>
                <w:rFonts w:hint="eastAsia" w:ascii="Times New Roman" w:hAnsi="Times New Roman" w:cs="Times New Roman"/>
                <w:sz w:val="24"/>
                <w:szCs w:val="24"/>
              </w:rPr>
              <w:t>根据工程分析可知</w:t>
            </w:r>
            <w:r>
              <w:rPr>
                <w:rFonts w:hint="eastAsia" w:ascii="Times New Roman" w:hAnsi="Times New Roman" w:cs="Times New Roman"/>
                <w:sz w:val="24"/>
                <w:szCs w:val="24"/>
                <w:lang w:eastAsia="zh-CN"/>
              </w:rPr>
              <w:t>，</w:t>
            </w:r>
            <w:r>
              <w:rPr>
                <w:color w:val="000000"/>
                <w:sz w:val="24"/>
                <w:lang w:bidi="ar"/>
              </w:rPr>
              <w:t>本项目混料工序上方装有集气罩</w:t>
            </w:r>
            <w:r>
              <w:rPr>
                <w:rFonts w:hint="eastAsia"/>
                <w:color w:val="000000"/>
                <w:sz w:val="24"/>
                <w:lang w:val="en-US" w:eastAsia="zh-CN" w:bidi="ar"/>
              </w:rPr>
              <w:t>+软帘</w:t>
            </w:r>
            <w:r>
              <w:rPr>
                <w:rFonts w:hint="eastAsia"/>
                <w:color w:val="000000"/>
                <w:sz w:val="24"/>
                <w:lang w:bidi="ar"/>
              </w:rPr>
              <w:t>，</w:t>
            </w:r>
            <w:r>
              <w:rPr>
                <w:color w:val="000000"/>
                <w:sz w:val="24"/>
                <w:lang w:bidi="ar"/>
              </w:rPr>
              <w:t>并配有布袋除尘器，收集率可达</w:t>
            </w:r>
            <w:r>
              <w:rPr>
                <w:rFonts w:hint="eastAsia"/>
                <w:color w:val="000000"/>
                <w:sz w:val="24"/>
                <w:lang w:bidi="ar"/>
              </w:rPr>
              <w:t>90%，</w:t>
            </w:r>
            <w:r>
              <w:rPr>
                <w:color w:val="000000"/>
                <w:sz w:val="24"/>
                <w:lang w:bidi="ar"/>
              </w:rPr>
              <w:t>除尘效率达</w:t>
            </w:r>
            <w:r>
              <w:rPr>
                <w:rFonts w:hint="eastAsia"/>
                <w:color w:val="000000"/>
                <w:sz w:val="24"/>
                <w:lang w:val="en-US" w:eastAsia="zh-CN" w:bidi="ar"/>
              </w:rPr>
              <w:t>90</w:t>
            </w:r>
            <w:r>
              <w:rPr>
                <w:color w:val="000000"/>
                <w:sz w:val="24"/>
                <w:lang w:bidi="ar"/>
              </w:rPr>
              <w:t>%，经处理后，</w:t>
            </w:r>
            <w:r>
              <w:rPr>
                <w:rFonts w:hint="eastAsia"/>
                <w:color w:val="000000"/>
                <w:sz w:val="24"/>
                <w:lang w:bidi="ar"/>
              </w:rPr>
              <w:t>由1根15m的排气筒进行有组织排放</w:t>
            </w:r>
            <w:r>
              <w:rPr>
                <w:color w:val="000000"/>
                <w:sz w:val="24"/>
                <w:lang w:bidi="ar"/>
              </w:rPr>
              <w:t>，排放量约为</w:t>
            </w:r>
            <w:r>
              <w:rPr>
                <w:rFonts w:hint="eastAsia"/>
                <w:color w:val="000000"/>
                <w:sz w:val="24"/>
                <w:lang w:val="en-US" w:eastAsia="zh-CN" w:bidi="ar"/>
              </w:rPr>
              <w:t>0.108</w:t>
            </w:r>
            <w:r>
              <w:rPr>
                <w:color w:val="000000"/>
                <w:sz w:val="24"/>
                <w:lang w:bidi="ar"/>
              </w:rPr>
              <w:t>t/a，排放速率约为</w:t>
            </w:r>
            <w:r>
              <w:rPr>
                <w:rFonts w:hint="eastAsia"/>
                <w:color w:val="000000"/>
                <w:sz w:val="24"/>
                <w:lang w:val="en-US" w:eastAsia="zh-CN" w:bidi="ar"/>
              </w:rPr>
              <w:t>0.045</w:t>
            </w:r>
            <w:r>
              <w:rPr>
                <w:color w:val="000000"/>
                <w:sz w:val="24"/>
                <w:lang w:bidi="ar"/>
              </w:rPr>
              <w:t>kg/h</w:t>
            </w:r>
            <w:r>
              <w:rPr>
                <w:rFonts w:hint="eastAsia"/>
                <w:color w:val="000000"/>
                <w:sz w:val="24"/>
                <w:lang w:bidi="ar"/>
              </w:rPr>
              <w:t>，</w:t>
            </w:r>
            <w:r>
              <w:rPr>
                <w:color w:val="000000"/>
                <w:sz w:val="24"/>
                <w:lang w:bidi="ar"/>
              </w:rPr>
              <w:t>排放浓度约为</w:t>
            </w:r>
            <w:r>
              <w:rPr>
                <w:rFonts w:hint="eastAsia"/>
                <w:color w:val="000000"/>
                <w:sz w:val="24"/>
                <w:lang w:val="en-US" w:eastAsia="zh-CN" w:bidi="ar"/>
              </w:rPr>
              <w:t>9.5</w:t>
            </w:r>
            <w:r>
              <w:rPr>
                <w:rFonts w:hint="eastAsia"/>
                <w:color w:val="000000"/>
                <w:sz w:val="24"/>
                <w:lang w:bidi="ar"/>
              </w:rPr>
              <w:t>mg/m</w:t>
            </w:r>
            <w:r>
              <w:rPr>
                <w:rFonts w:hint="eastAsia"/>
                <w:color w:val="000000"/>
                <w:sz w:val="24"/>
                <w:vertAlign w:val="superscript"/>
                <w:lang w:bidi="ar"/>
              </w:rPr>
              <w:t>3</w:t>
            </w:r>
            <w:r>
              <w:rPr>
                <w:rFonts w:hint="eastAsia"/>
                <w:color w:val="000000"/>
                <w:sz w:val="24"/>
                <w:lang w:bidi="ar"/>
              </w:rPr>
              <w:t>，</w:t>
            </w:r>
            <w:r>
              <w:rPr>
                <w:color w:val="000000"/>
                <w:sz w:val="24"/>
                <w:lang w:bidi="ar"/>
              </w:rPr>
              <w:t>无组织逸散量约为</w:t>
            </w:r>
            <w:r>
              <w:rPr>
                <w:rFonts w:hint="eastAsia"/>
                <w:color w:val="000000"/>
                <w:sz w:val="24"/>
                <w:lang w:val="en-US" w:eastAsia="zh-CN" w:bidi="ar"/>
              </w:rPr>
              <w:t>0.12</w:t>
            </w:r>
            <w:r>
              <w:rPr>
                <w:rFonts w:hint="eastAsia"/>
                <w:color w:val="000000"/>
                <w:sz w:val="24"/>
                <w:lang w:bidi="ar"/>
              </w:rPr>
              <w:t>t/a，排放速率约为</w:t>
            </w:r>
            <w:r>
              <w:rPr>
                <w:rFonts w:hint="eastAsia"/>
                <w:color w:val="000000"/>
                <w:sz w:val="24"/>
                <w:lang w:val="en-US" w:eastAsia="zh-CN" w:bidi="ar"/>
              </w:rPr>
              <w:t>0.05</w:t>
            </w:r>
            <w:r>
              <w:rPr>
                <w:rFonts w:hint="eastAsia"/>
                <w:color w:val="000000"/>
                <w:sz w:val="24"/>
                <w:lang w:bidi="ar"/>
              </w:rPr>
              <w:t>kg/h</w:t>
            </w:r>
            <w:r>
              <w:rPr>
                <w:rFonts w:hint="eastAsia"/>
                <w:color w:val="000000"/>
                <w:sz w:val="24"/>
                <w:lang w:eastAsia="zh-CN" w:bidi="ar"/>
              </w:rPr>
              <w:t>，</w:t>
            </w:r>
            <w:r>
              <w:rPr>
                <w:rStyle w:val="29"/>
                <w:rFonts w:ascii="Times New Roman" w:hAnsi="Times New Roman" w:cs="Times New Roman"/>
                <w:sz w:val="24"/>
                <w:szCs w:val="24"/>
              </w:rPr>
              <w:t>满足《大气污染物综合排放标准》（</w:t>
            </w:r>
            <w:r>
              <w:rPr>
                <w:rStyle w:val="30"/>
                <w:rFonts w:ascii="Times New Roman" w:hAnsi="Times New Roman" w:cs="Times New Roman"/>
                <w:sz w:val="24"/>
                <w:lang w:eastAsia="zh-CN"/>
              </w:rPr>
              <w:t>GB</w:t>
            </w:r>
            <w:r>
              <w:rPr>
                <w:rStyle w:val="29"/>
                <w:rFonts w:ascii="Times New Roman" w:hAnsi="Times New Roman" w:cs="Times New Roman"/>
                <w:sz w:val="24"/>
                <w:szCs w:val="24"/>
              </w:rPr>
              <w:t>16297-1996)表2中标准限值及无组织排放标准，</w:t>
            </w:r>
            <w:r>
              <w:rPr>
                <w:color w:val="000000"/>
                <w:sz w:val="24"/>
                <w:lang w:bidi="ar"/>
              </w:rPr>
              <w:t>对项目自身及周边环境影响较小。</w:t>
            </w:r>
            <w:r>
              <w:rPr>
                <w:rFonts w:hint="eastAsia"/>
                <w:color w:val="000000"/>
                <w:sz w:val="24"/>
                <w:lang w:val="en-US" w:eastAsia="zh-CN" w:bidi="ar"/>
              </w:rPr>
              <w:t>（详细过程见工程分析）</w:t>
            </w:r>
            <w:r>
              <w:rPr>
                <w:rFonts w:hint="eastAsia"/>
                <w:color w:val="000000"/>
                <w:sz w:val="24"/>
                <w:lang w:bidi="ar"/>
              </w:rPr>
              <w:t>。</w:t>
            </w:r>
            <w:r>
              <w:rPr>
                <w:color w:val="000000"/>
                <w:sz w:val="24"/>
                <w:lang w:bidi="ar"/>
              </w:rPr>
              <w:t xml:space="preserve"> </w:t>
            </w:r>
          </w:p>
          <w:p>
            <w:pPr>
              <w:spacing w:line="360" w:lineRule="auto"/>
              <w:ind w:firstLine="480" w:firstLineChars="200"/>
              <w:rPr>
                <w:rFonts w:eastAsiaTheme="majorEastAsia"/>
                <w:sz w:val="24"/>
              </w:rPr>
            </w:pPr>
            <w:r>
              <w:rPr>
                <w:rFonts w:eastAsiaTheme="majorEastAsia"/>
                <w:sz w:val="24"/>
              </w:rPr>
              <w:t>（2）</w:t>
            </w:r>
            <w:r>
              <w:rPr>
                <w:rFonts w:hint="eastAsia" w:eastAsiaTheme="majorEastAsia"/>
                <w:sz w:val="24"/>
              </w:rPr>
              <w:t>有机废气</w:t>
            </w:r>
          </w:p>
          <w:p>
            <w:pPr>
              <w:spacing w:line="360" w:lineRule="auto"/>
              <w:ind w:firstLine="480" w:firstLineChars="200"/>
              <w:rPr>
                <w:rFonts w:hint="eastAsia"/>
                <w:color w:val="000000"/>
                <w:sz w:val="24"/>
                <w:lang w:bidi="ar"/>
              </w:rPr>
            </w:pPr>
            <w:r>
              <w:rPr>
                <w:rFonts w:hint="eastAsia"/>
                <w:color w:val="000000"/>
                <w:sz w:val="24"/>
                <w:lang w:bidi="ar"/>
              </w:rPr>
              <w:t>本项</w:t>
            </w:r>
            <w:r>
              <w:rPr>
                <w:color w:val="000000"/>
                <w:sz w:val="24"/>
                <w:lang w:bidi="ar"/>
              </w:rPr>
              <w:t>目</w:t>
            </w:r>
            <w:r>
              <w:rPr>
                <w:rFonts w:hint="eastAsia"/>
                <w:color w:val="000000"/>
                <w:sz w:val="24"/>
                <w:lang w:bidi="ar"/>
              </w:rPr>
              <w:t>高温挤压工序</w:t>
            </w:r>
            <w:r>
              <w:rPr>
                <w:rFonts w:hint="eastAsia"/>
                <w:color w:val="000000"/>
                <w:sz w:val="24"/>
                <w:lang w:eastAsia="zh-CN" w:bidi="ar"/>
              </w:rPr>
              <w:t>上方安装集气罩，经集气罩收集后通过双级</w:t>
            </w:r>
            <w:r>
              <w:rPr>
                <w:rFonts w:hint="eastAsia"/>
                <w:color w:val="000000"/>
                <w:sz w:val="24"/>
                <w:lang w:val="en-US" w:eastAsia="zh-CN" w:bidi="ar"/>
              </w:rPr>
              <w:t>活性炭吸附装置处理后，由15m排气筒排放。</w:t>
            </w:r>
            <w:r>
              <w:rPr>
                <w:rFonts w:hint="eastAsia"/>
                <w:color w:val="000000"/>
                <w:sz w:val="24"/>
                <w:lang w:eastAsia="zh-CN" w:bidi="ar"/>
              </w:rPr>
              <w:t>项目</w:t>
            </w:r>
            <w:r>
              <w:rPr>
                <w:rFonts w:hint="eastAsia"/>
                <w:color w:val="000000"/>
                <w:sz w:val="24"/>
                <w:lang w:bidi="ar"/>
              </w:rPr>
              <w:t>产生的有机废气经处理后，</w:t>
            </w:r>
            <w:r>
              <w:rPr>
                <w:color w:val="000000"/>
                <w:sz w:val="24"/>
                <w:lang w:bidi="ar"/>
              </w:rPr>
              <w:t>有组织排放量约</w:t>
            </w:r>
            <w:r>
              <w:rPr>
                <w:rFonts w:hint="eastAsia"/>
                <w:color w:val="000000"/>
                <w:sz w:val="24"/>
                <w:lang w:val="en-US" w:eastAsia="zh-CN" w:bidi="ar"/>
              </w:rPr>
              <w:t>0.082</w:t>
            </w:r>
            <w:r>
              <w:rPr>
                <w:color w:val="000000"/>
                <w:sz w:val="24"/>
                <w:lang w:bidi="ar"/>
              </w:rPr>
              <w:t>t/a，排放速率为</w:t>
            </w:r>
            <w:r>
              <w:rPr>
                <w:rFonts w:hint="eastAsia"/>
                <w:color w:val="000000"/>
                <w:sz w:val="24"/>
                <w:lang w:val="en-US" w:eastAsia="zh-CN" w:bidi="ar"/>
              </w:rPr>
              <w:t>0.034</w:t>
            </w:r>
            <w:r>
              <w:rPr>
                <w:color w:val="000000"/>
                <w:sz w:val="24"/>
                <w:lang w:bidi="ar"/>
              </w:rPr>
              <w:t>kg/h，排放浓度约为</w:t>
            </w:r>
            <w:r>
              <w:rPr>
                <w:rFonts w:hint="eastAsia"/>
                <w:color w:val="000000"/>
                <w:sz w:val="24"/>
                <w:lang w:val="en-US" w:eastAsia="zh-CN" w:bidi="ar"/>
              </w:rPr>
              <w:t>6.75</w:t>
            </w:r>
            <w:r>
              <w:rPr>
                <w:color w:val="000000"/>
                <w:sz w:val="24"/>
                <w:lang w:bidi="ar"/>
              </w:rPr>
              <w:t>mg/m</w:t>
            </w:r>
            <w:r>
              <w:rPr>
                <w:color w:val="000000"/>
                <w:sz w:val="24"/>
                <w:vertAlign w:val="superscript"/>
                <w:lang w:bidi="ar"/>
              </w:rPr>
              <w:t>3</w:t>
            </w:r>
            <w:r>
              <w:rPr>
                <w:color w:val="000000"/>
                <w:sz w:val="24"/>
                <w:lang w:bidi="ar"/>
              </w:rPr>
              <w:t>。</w:t>
            </w:r>
            <w:r>
              <w:rPr>
                <w:rFonts w:hint="eastAsia" w:ascii="宋体" w:hAnsi="宋体" w:cs="宋体"/>
                <w:color w:val="000000"/>
                <w:sz w:val="24"/>
                <w:lang w:bidi="ar"/>
              </w:rPr>
              <w:t>满足</w:t>
            </w:r>
            <w:r>
              <w:rPr>
                <w:rFonts w:hint="eastAsia" w:ascii="Times New Roman" w:hAnsi="Times New Roman" w:cs="Times New Roman"/>
                <w:color w:val="auto"/>
                <w:sz w:val="24"/>
              </w:rPr>
              <w:t>《挥发性有机物排放控制标准》（DB61/T1061-2017）中</w:t>
            </w:r>
            <w:r>
              <w:rPr>
                <w:rFonts w:hint="eastAsia" w:ascii="Times New Roman" w:hAnsi="Times New Roman" w:cs="Times New Roman"/>
                <w:color w:val="auto"/>
                <w:sz w:val="24"/>
                <w:lang w:eastAsia="zh-CN"/>
              </w:rPr>
              <w:t>表面涂装（塑料制品）行业</w:t>
            </w:r>
            <w:r>
              <w:rPr>
                <w:rFonts w:hint="eastAsia" w:ascii="Times New Roman" w:hAnsi="Times New Roman" w:cs="Times New Roman"/>
                <w:color w:val="auto"/>
                <w:sz w:val="24"/>
              </w:rPr>
              <w:t>限值要求（</w:t>
            </w:r>
            <w:r>
              <w:rPr>
                <w:bCs/>
                <w:color w:val="auto"/>
                <w:sz w:val="24"/>
              </w:rPr>
              <w:t>非甲烷总烃有组织排放浓度限值</w:t>
            </w:r>
            <w:r>
              <w:rPr>
                <w:rFonts w:hint="eastAsia"/>
                <w:bCs/>
                <w:color w:val="auto"/>
                <w:sz w:val="24"/>
                <w:lang w:eastAsia="zh-CN"/>
              </w:rPr>
              <w:t>：</w:t>
            </w:r>
            <w:r>
              <w:rPr>
                <w:rFonts w:hint="eastAsia" w:ascii="Times New Roman" w:hAnsi="Times New Roman" w:cs="Times New Roman"/>
                <w:color w:val="auto"/>
                <w:sz w:val="24"/>
              </w:rPr>
              <w:t>50mg/m</w:t>
            </w:r>
            <w:r>
              <w:rPr>
                <w:rFonts w:hint="eastAsia" w:ascii="Times New Roman" w:hAnsi="Times New Roman" w:cs="Times New Roman"/>
                <w:color w:val="auto"/>
                <w:sz w:val="24"/>
                <w:vertAlign w:val="superscript"/>
              </w:rPr>
              <w:t>3</w:t>
            </w:r>
            <w:r>
              <w:rPr>
                <w:rFonts w:hint="eastAsia" w:ascii="Times New Roman" w:hAnsi="Times New Roman" w:cs="Times New Roman"/>
                <w:color w:val="auto"/>
                <w:sz w:val="24"/>
              </w:rPr>
              <w:t>）</w:t>
            </w:r>
            <w:r>
              <w:rPr>
                <w:rFonts w:hint="eastAsia" w:ascii="宋体" w:hAnsi="宋体" w:cs="宋体"/>
                <w:color w:val="000000"/>
                <w:sz w:val="24"/>
                <w:lang w:bidi="ar"/>
              </w:rPr>
              <w:t>。</w:t>
            </w:r>
            <w:r>
              <w:rPr>
                <w:color w:val="000000"/>
                <w:sz w:val="24"/>
                <w:lang w:bidi="ar"/>
              </w:rPr>
              <w:t>无组织逸散的有机废气产生量为</w:t>
            </w:r>
            <w:r>
              <w:rPr>
                <w:rFonts w:hint="eastAsia"/>
                <w:color w:val="000000"/>
                <w:sz w:val="24"/>
                <w:lang w:val="en-US" w:eastAsia="zh-CN" w:bidi="ar"/>
              </w:rPr>
              <w:t>0.096</w:t>
            </w:r>
            <w:r>
              <w:rPr>
                <w:color w:val="000000"/>
                <w:sz w:val="24"/>
                <w:lang w:bidi="ar"/>
              </w:rPr>
              <w:t>t/a，产生速率为</w:t>
            </w:r>
            <w:r>
              <w:rPr>
                <w:rFonts w:hint="eastAsia"/>
                <w:color w:val="000000"/>
                <w:sz w:val="24"/>
                <w:lang w:val="en-US" w:eastAsia="zh-CN" w:bidi="ar"/>
              </w:rPr>
              <w:t>0.04</w:t>
            </w:r>
            <w:r>
              <w:rPr>
                <w:color w:val="000000"/>
                <w:sz w:val="24"/>
                <w:lang w:bidi="ar"/>
              </w:rPr>
              <w:t>kg/h</w:t>
            </w:r>
            <w:r>
              <w:rPr>
                <w:rFonts w:hint="eastAsia"/>
                <w:color w:val="000000"/>
                <w:sz w:val="24"/>
                <w:lang w:val="en-US" w:eastAsia="zh-CN" w:bidi="ar"/>
              </w:rPr>
              <w:t>，加强车间通风，厂区内无组织排放满足</w:t>
            </w:r>
            <w:r>
              <w:rPr>
                <w:rFonts w:hint="eastAsia" w:cs="Times New Roman"/>
                <w:color w:val="auto"/>
                <w:sz w:val="24"/>
                <w:szCs w:val="24"/>
                <w:lang w:val="en-US" w:eastAsia="zh-CN" w:bidi="ar"/>
              </w:rPr>
              <w:t>《挥发性有机物无组织排放控制标准（GB37822—2019）》表A.1中标准限值</w:t>
            </w:r>
            <w:r>
              <w:rPr>
                <w:rFonts w:hint="eastAsia"/>
                <w:color w:val="000000"/>
                <w:sz w:val="24"/>
                <w:lang w:val="en-US" w:eastAsia="zh-CN" w:bidi="ar"/>
              </w:rPr>
              <w:t>（详细过程见工程分析）</w:t>
            </w:r>
            <w:r>
              <w:rPr>
                <w:rFonts w:hint="eastAsia"/>
                <w:color w:val="000000"/>
                <w:sz w:val="24"/>
                <w:lang w:bidi="ar"/>
              </w:rPr>
              <w:t>。</w:t>
            </w:r>
          </w:p>
          <w:p>
            <w:pPr>
              <w:pStyle w:val="39"/>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Times New Roman" w:cs="Times New Roman"/>
                <w:b/>
                <w:bCs/>
                <w:color w:val="auto"/>
                <w:lang w:val="en-US" w:eastAsia="zh-CN"/>
              </w:rPr>
            </w:pPr>
            <w:r>
              <w:rPr>
                <w:rFonts w:hint="eastAsia" w:ascii="Times New Roman" w:cs="Times New Roman"/>
                <w:b/>
                <w:bCs/>
                <w:color w:val="auto"/>
                <w:lang w:val="en-US" w:eastAsia="zh-CN"/>
              </w:rPr>
              <w:t>废气处理设备可行性分析</w:t>
            </w:r>
          </w:p>
          <w:p>
            <w:pPr>
              <w:keepNext w:val="0"/>
              <w:keepLines w:val="0"/>
              <w:pageBreakBefore w:val="0"/>
              <w:widowControl w:val="0"/>
              <w:tabs>
                <w:tab w:val="left" w:pos="709"/>
              </w:tabs>
              <w:kinsoku/>
              <w:wordWrap/>
              <w:overflowPunct/>
              <w:topLinePunct w:val="0"/>
              <w:autoSpaceDE/>
              <w:autoSpaceDN/>
              <w:bidi w:val="0"/>
              <w:adjustRightInd/>
              <w:snapToGrid/>
              <w:spacing w:line="360" w:lineRule="auto"/>
              <w:ind w:firstLine="482" w:firstLineChars="200"/>
              <w:textAlignment w:val="auto"/>
              <w:rPr>
                <w:rFonts w:hint="default" w:cs="Times New Roman"/>
                <w:color w:val="auto"/>
                <w:kern w:val="0"/>
                <w:sz w:val="24"/>
                <w:szCs w:val="24"/>
                <w:lang w:val="en-US" w:eastAsia="zh-CN" w:bidi="ar-SA"/>
              </w:rPr>
            </w:pPr>
            <w:r>
              <w:rPr>
                <w:rFonts w:hint="eastAsia" w:cs="Times New Roman"/>
                <w:b/>
                <w:bCs/>
                <w:color w:val="auto"/>
                <w:kern w:val="0"/>
                <w:sz w:val="24"/>
                <w:szCs w:val="24"/>
                <w:lang w:val="en-US" w:eastAsia="zh-CN" w:bidi="ar-SA"/>
              </w:rPr>
              <w:t>脉冲式布袋除尘器+15高排气筒P1</w:t>
            </w:r>
          </w:p>
          <w:p>
            <w:pPr>
              <w:keepNext w:val="0"/>
              <w:keepLines w:val="0"/>
              <w:pageBreakBefore w:val="0"/>
              <w:widowControl w:val="0"/>
              <w:tabs>
                <w:tab w:val="left" w:pos="709"/>
              </w:tabs>
              <w:kinsoku/>
              <w:wordWrap/>
              <w:overflowPunct/>
              <w:topLinePunct w:val="0"/>
              <w:autoSpaceDE/>
              <w:autoSpaceDN/>
              <w:bidi w:val="0"/>
              <w:adjustRightInd/>
              <w:snapToGrid/>
              <w:spacing w:line="360" w:lineRule="auto"/>
              <w:ind w:firstLine="480" w:firstLineChars="200"/>
              <w:textAlignment w:val="auto"/>
              <w:rPr>
                <w:rFonts w:hint="eastAsia" w:cs="Times New Roman"/>
                <w:color w:val="auto"/>
                <w:kern w:val="0"/>
                <w:sz w:val="24"/>
                <w:szCs w:val="24"/>
                <w:lang w:val="en-US" w:eastAsia="zh-CN" w:bidi="ar-SA"/>
              </w:rPr>
            </w:pPr>
            <w:r>
              <w:rPr>
                <w:rFonts w:hint="eastAsia" w:ascii="Times New Roman" w:hAnsi="Times New Roman" w:eastAsia="宋体" w:cs="Times New Roman"/>
                <w:sz w:val="24"/>
                <w:szCs w:val="24"/>
                <w:lang w:val="en-US" w:eastAsia="zh-CN"/>
              </w:rPr>
              <w:t>本项目</w:t>
            </w:r>
            <w:r>
              <w:rPr>
                <w:rFonts w:hint="eastAsia" w:ascii="Times New Roman" w:hAnsi="Times New Roman" w:cs="Times New Roman"/>
                <w:sz w:val="24"/>
                <w:szCs w:val="24"/>
                <w:lang w:val="en-US" w:eastAsia="zh-CN"/>
              </w:rPr>
              <w:t>混料</w:t>
            </w:r>
            <w:r>
              <w:rPr>
                <w:rFonts w:hint="eastAsia" w:ascii="Times New Roman" w:hAnsi="Times New Roman" w:eastAsia="宋体" w:cs="Times New Roman"/>
                <w:sz w:val="24"/>
                <w:szCs w:val="24"/>
                <w:lang w:val="en-US" w:eastAsia="zh-CN"/>
              </w:rPr>
              <w:t>过程中产生粉尘，项目</w:t>
            </w:r>
            <w:r>
              <w:rPr>
                <w:rFonts w:hint="eastAsia" w:ascii="Times New Roman" w:hAnsi="Times New Roman" w:cs="Times New Roman"/>
                <w:sz w:val="24"/>
                <w:szCs w:val="24"/>
                <w:lang w:val="en-US" w:eastAsia="zh-CN"/>
              </w:rPr>
              <w:t>将高速混料机单独设置密闭房间，且在混料机</w:t>
            </w:r>
            <w:r>
              <w:rPr>
                <w:rFonts w:hint="eastAsia" w:ascii="Times New Roman" w:hAnsi="Times New Roman" w:eastAsia="宋体" w:cs="Times New Roman"/>
                <w:sz w:val="24"/>
                <w:szCs w:val="24"/>
                <w:lang w:val="en-US" w:eastAsia="zh-CN"/>
              </w:rPr>
              <w:t>上方安装集气罩</w:t>
            </w:r>
            <w:r>
              <w:rPr>
                <w:rFonts w:hint="eastAsia" w:ascii="Times New Roman" w:hAnsi="Times New Roman" w:cs="Times New Roman"/>
                <w:sz w:val="24"/>
                <w:szCs w:val="24"/>
                <w:lang w:val="en-US" w:eastAsia="zh-CN"/>
              </w:rPr>
              <w:t>+软帘</w:t>
            </w:r>
            <w:r>
              <w:rPr>
                <w:rFonts w:hint="eastAsia" w:ascii="Times New Roman" w:hAnsi="Times New Roman" w:eastAsia="宋体" w:cs="Times New Roman"/>
                <w:sz w:val="24"/>
                <w:szCs w:val="24"/>
                <w:lang w:val="en-US" w:eastAsia="zh-CN"/>
              </w:rPr>
              <w:t>收集粉尘，再经过脉冲式过滤布袋除尘器废气处理设施进行除尘。袋式除尘器主要是由整个箱体和灰斗构成的外部。箱体上有风机，一般分为三部分，上部箱体，中部箱体和下部箱体，箱体上专门设计用来检修的检修口。袋式除尘器的主要配件还有除尘布袋和除尘器骨架。除尘器骨架支撑着除尘布袋，当粉尘进入到除尘器设备后对粉尘进行过滤，从而将粉尘和烟气分离开来。布袋除尘器的工作原理是含尘气流从下部孔板进入圆筒形滤袋内，在通过滤料的孔隙时，粉尘被捕集于滤料上，</w:t>
            </w:r>
            <w:r>
              <w:rPr>
                <w:rFonts w:hint="eastAsia" w:ascii="Times New Roman" w:hAnsi="Times New Roman" w:eastAsia="宋体" w:cs="Times New Roman"/>
                <w:color w:val="auto"/>
                <w:kern w:val="0"/>
                <w:sz w:val="24"/>
                <w:szCs w:val="24"/>
                <w:lang w:val="en-US" w:eastAsia="zh-CN" w:bidi="ar-SA"/>
              </w:rPr>
              <w:t>经过滤处理后干净空气</w:t>
            </w:r>
            <w:r>
              <w:rPr>
                <w:rFonts w:hint="eastAsia" w:cs="Times New Roman"/>
                <w:color w:val="auto"/>
                <w:kern w:val="0"/>
                <w:sz w:val="24"/>
                <w:szCs w:val="24"/>
                <w:lang w:val="en-US" w:eastAsia="zh-CN" w:bidi="ar-SA"/>
              </w:rPr>
              <w:t>通过15米排气筒</w:t>
            </w:r>
            <w:r>
              <w:rPr>
                <w:rFonts w:hint="eastAsia" w:ascii="Times New Roman" w:hAnsi="Times New Roman" w:eastAsia="宋体" w:cs="Times New Roman"/>
                <w:color w:val="auto"/>
                <w:kern w:val="0"/>
                <w:sz w:val="24"/>
                <w:szCs w:val="24"/>
                <w:lang w:val="en-US" w:eastAsia="zh-CN" w:bidi="ar-SA"/>
              </w:rPr>
              <w:t>排入大气中</w:t>
            </w:r>
            <w:r>
              <w:rPr>
                <w:rFonts w:hint="eastAsia" w:ascii="Times New Roman" w:hAnsi="Times New Roman" w:eastAsia="宋体" w:cs="Times New Roman"/>
                <w:sz w:val="24"/>
                <w:szCs w:val="24"/>
                <w:lang w:val="en-US" w:eastAsia="zh-CN"/>
              </w:rPr>
              <w:t>。沉积在滤料上的粉尘，可在机械振动的作用下从滤料表面脱落，落入灰斗中。</w:t>
            </w:r>
            <w:r>
              <w:rPr>
                <w:rFonts w:hint="eastAsia" w:hAnsi="宋体"/>
                <w:sz w:val="24"/>
                <w:lang w:val="en-US" w:eastAsia="zh-CN" w:bidi="zh-TW"/>
              </w:rPr>
              <w:t>产生粉尘经负压集气系统收集（收集率为90%），收集后废气经布袋除尘器处理后（效率为90%）通过15米高的排气筒P1排放，排气筒位于厂房外北侧，</w:t>
            </w:r>
            <w:r>
              <w:rPr>
                <w:rFonts w:hint="eastAsia" w:ascii="Times New Roman" w:hAnsi="Times New Roman" w:cs="Times New Roman"/>
                <w:color w:val="auto"/>
                <w:sz w:val="24"/>
                <w:szCs w:val="24"/>
                <w:highlight w:val="none"/>
                <w:lang w:val="en-US" w:eastAsia="zh-CN" w:bidi="ar"/>
              </w:rPr>
              <w:t>项目建成后该建设单位</w:t>
            </w:r>
            <w:r>
              <w:rPr>
                <w:rFonts w:ascii="Times New Roman" w:hAnsi="Times New Roman" w:cs="Times New Roman"/>
                <w:color w:val="auto"/>
                <w:sz w:val="24"/>
                <w:szCs w:val="20"/>
                <w:highlight w:val="none"/>
                <w:lang w:bidi="ar"/>
              </w:rPr>
              <w:t>委托陕西</w:t>
            </w:r>
            <w:r>
              <w:rPr>
                <w:rFonts w:hint="eastAsia" w:cs="Times New Roman"/>
                <w:color w:val="auto"/>
                <w:sz w:val="24"/>
                <w:szCs w:val="20"/>
                <w:highlight w:val="none"/>
                <w:lang w:val="en-US" w:eastAsia="zh-CN" w:bidi="ar"/>
              </w:rPr>
              <w:t>同元环境检测</w:t>
            </w:r>
            <w:r>
              <w:rPr>
                <w:rFonts w:ascii="Times New Roman" w:hAnsi="Times New Roman" w:cs="Times New Roman"/>
                <w:color w:val="auto"/>
                <w:sz w:val="24"/>
                <w:szCs w:val="20"/>
                <w:highlight w:val="none"/>
                <w:lang w:bidi="ar"/>
              </w:rPr>
              <w:t>有限公司</w:t>
            </w:r>
            <w:r>
              <w:rPr>
                <w:rFonts w:hint="eastAsia" w:ascii="Times New Roman" w:hAnsi="Times New Roman" w:eastAsia="宋体" w:cs="Times New Roman"/>
                <w:color w:val="auto"/>
                <w:sz w:val="24"/>
                <w:szCs w:val="20"/>
                <w:highlight w:val="none"/>
                <w:lang w:eastAsia="zh-CN" w:bidi="ar"/>
              </w:rPr>
              <w:t>对排气筒进出口的</w:t>
            </w:r>
            <w:r>
              <w:rPr>
                <w:rFonts w:hint="eastAsia" w:ascii="Times New Roman" w:hAnsi="Times New Roman" w:cs="Times New Roman"/>
                <w:color w:val="auto"/>
                <w:sz w:val="24"/>
                <w:szCs w:val="20"/>
                <w:highlight w:val="none"/>
                <w:lang w:eastAsia="zh-CN" w:bidi="ar"/>
              </w:rPr>
              <w:t>颗粒物</w:t>
            </w:r>
            <w:r>
              <w:rPr>
                <w:rFonts w:hint="eastAsia" w:ascii="Times New Roman" w:hAnsi="Times New Roman" w:eastAsia="宋体" w:cs="Times New Roman"/>
                <w:color w:val="auto"/>
                <w:sz w:val="24"/>
                <w:szCs w:val="20"/>
                <w:highlight w:val="none"/>
                <w:lang w:eastAsia="zh-CN" w:bidi="ar"/>
              </w:rPr>
              <w:t>分别</w:t>
            </w:r>
            <w:r>
              <w:rPr>
                <w:rFonts w:ascii="Times New Roman" w:hAnsi="Times New Roman" w:cs="Times New Roman"/>
                <w:color w:val="auto"/>
                <w:sz w:val="24"/>
                <w:szCs w:val="20"/>
                <w:highlight w:val="none"/>
                <w:lang w:bidi="ar"/>
              </w:rPr>
              <w:t>进行</w:t>
            </w:r>
            <w:r>
              <w:rPr>
                <w:rFonts w:hint="eastAsia" w:ascii="Times New Roman" w:hAnsi="Times New Roman" w:eastAsia="宋体" w:cs="Times New Roman"/>
                <w:color w:val="auto"/>
                <w:sz w:val="24"/>
                <w:szCs w:val="20"/>
                <w:highlight w:val="none"/>
                <w:lang w:eastAsia="zh-CN" w:bidi="ar"/>
              </w:rPr>
              <w:t>检测</w:t>
            </w:r>
            <w:r>
              <w:rPr>
                <w:rFonts w:hint="eastAsia" w:ascii="Times New Roman" w:hAnsi="Times New Roman" w:cs="Times New Roman"/>
                <w:color w:val="auto"/>
                <w:sz w:val="24"/>
                <w:szCs w:val="24"/>
                <w:highlight w:val="none"/>
                <w:lang w:val="en-US" w:eastAsia="zh-CN" w:bidi="ar"/>
              </w:rPr>
              <w:t>（</w:t>
            </w:r>
            <w:r>
              <w:rPr>
                <w:rFonts w:hint="eastAsia" w:ascii="宋体" w:hAnsi="宋体" w:eastAsia="宋体"/>
                <w:color w:val="auto"/>
                <w:kern w:val="0"/>
                <w:sz w:val="24"/>
                <w:szCs w:val="24"/>
                <w:lang w:eastAsia="zh-CN"/>
              </w:rPr>
              <w:t>检测数据</w:t>
            </w:r>
            <w:r>
              <w:rPr>
                <w:rFonts w:hint="eastAsia" w:ascii="宋体" w:hAnsi="宋体" w:eastAsia="宋体"/>
                <w:color w:val="auto"/>
                <w:kern w:val="0"/>
                <w:sz w:val="24"/>
                <w:szCs w:val="24"/>
                <w:lang w:val="en-US" w:eastAsia="zh-CN"/>
              </w:rPr>
              <w:t>见</w:t>
            </w:r>
            <w:r>
              <w:rPr>
                <w:rFonts w:hint="eastAsia" w:ascii="宋体" w:hAnsi="宋体" w:eastAsia="宋体"/>
                <w:b/>
                <w:bCs/>
                <w:color w:val="auto"/>
                <w:kern w:val="0"/>
                <w:sz w:val="24"/>
                <w:szCs w:val="24"/>
                <w:lang w:val="en-US" w:eastAsia="zh-CN"/>
              </w:rPr>
              <w:t>附件</w:t>
            </w:r>
            <w:r>
              <w:rPr>
                <w:rFonts w:hint="eastAsia" w:cs="Times New Roman"/>
                <w:b/>
                <w:bCs/>
                <w:color w:val="auto"/>
                <w:kern w:val="0"/>
                <w:sz w:val="24"/>
                <w:szCs w:val="24"/>
                <w:lang w:val="en-US" w:eastAsia="zh-CN"/>
              </w:rPr>
              <w:t>6</w:t>
            </w:r>
            <w:r>
              <w:rPr>
                <w:rFonts w:hint="eastAsia" w:ascii="Times New Roman" w:hAnsi="Times New Roman" w:cs="Times New Roman"/>
                <w:color w:val="auto"/>
                <w:sz w:val="24"/>
                <w:szCs w:val="24"/>
                <w:highlight w:val="none"/>
                <w:lang w:val="en-US" w:eastAsia="zh-CN" w:bidi="ar"/>
              </w:rPr>
              <w:t>）</w:t>
            </w:r>
            <w:r>
              <w:rPr>
                <w:rFonts w:ascii="Times New Roman" w:hAnsi="Times New Roman" w:cs="Times New Roman"/>
                <w:color w:val="auto"/>
                <w:sz w:val="24"/>
                <w:szCs w:val="20"/>
                <w:highlight w:val="none"/>
                <w:lang w:bidi="ar"/>
              </w:rPr>
              <w:t>，</w:t>
            </w:r>
            <w:r>
              <w:rPr>
                <w:rFonts w:hint="eastAsia" w:ascii="Times New Roman" w:hAnsi="Times New Roman" w:eastAsia="宋体" w:cs="Times New Roman"/>
                <w:color w:val="auto"/>
                <w:sz w:val="24"/>
                <w:szCs w:val="20"/>
                <w:highlight w:val="none"/>
                <w:lang w:eastAsia="zh-CN" w:bidi="ar"/>
              </w:rPr>
              <w:t>检测结果表明</w:t>
            </w:r>
            <w:r>
              <w:rPr>
                <w:color w:val="auto"/>
                <w:sz w:val="24"/>
                <w:szCs w:val="18"/>
              </w:rPr>
              <w:t>该</w:t>
            </w:r>
            <w:r>
              <w:rPr>
                <w:rFonts w:hint="eastAsia"/>
                <w:color w:val="auto"/>
                <w:sz w:val="24"/>
                <w:szCs w:val="18"/>
                <w:lang w:eastAsia="zh-CN"/>
              </w:rPr>
              <w:t>设备</w:t>
            </w:r>
            <w:r>
              <w:rPr>
                <w:rFonts w:hint="eastAsia" w:ascii="Times New Roman" w:hAnsi="Times New Roman" w:cs="Times New Roman"/>
                <w:color w:val="auto"/>
                <w:sz w:val="24"/>
                <w:szCs w:val="20"/>
                <w:highlight w:val="none"/>
                <w:lang w:eastAsia="zh-CN" w:bidi="ar"/>
              </w:rPr>
              <w:t>颗粒物</w:t>
            </w:r>
            <w:r>
              <w:rPr>
                <w:rFonts w:hint="eastAsia" w:ascii="Times New Roman" w:hAnsi="Times New Roman" w:eastAsia="宋体" w:cs="Times New Roman"/>
                <w:color w:val="auto"/>
                <w:sz w:val="24"/>
                <w:szCs w:val="20"/>
                <w:highlight w:val="none"/>
                <w:lang w:eastAsia="zh-CN" w:bidi="ar"/>
              </w:rPr>
              <w:t>处理效率达</w:t>
            </w:r>
            <w:r>
              <w:rPr>
                <w:rFonts w:hint="eastAsia" w:ascii="Times New Roman" w:hAnsi="Times New Roman" w:cs="Times New Roman"/>
                <w:color w:val="auto"/>
                <w:sz w:val="24"/>
                <w:szCs w:val="20"/>
                <w:highlight w:val="none"/>
                <w:lang w:val="en-US" w:eastAsia="zh-CN" w:bidi="ar"/>
              </w:rPr>
              <w:t>90</w:t>
            </w:r>
            <w:r>
              <w:rPr>
                <w:rFonts w:hint="eastAsia" w:ascii="Times New Roman" w:hAnsi="Times New Roman" w:eastAsia="宋体" w:cs="Times New Roman"/>
                <w:color w:val="auto"/>
                <w:sz w:val="24"/>
                <w:szCs w:val="20"/>
                <w:highlight w:val="none"/>
                <w:lang w:val="en-US" w:eastAsia="zh-CN" w:bidi="ar"/>
              </w:rPr>
              <w:t>%以上</w:t>
            </w:r>
            <w:r>
              <w:rPr>
                <w:rFonts w:hint="eastAsia" w:ascii="Times New Roman" w:hAnsi="Times New Roman" w:cs="Times New Roman"/>
                <w:color w:val="auto"/>
                <w:sz w:val="24"/>
                <w:szCs w:val="20"/>
                <w:highlight w:val="none"/>
                <w:lang w:val="en-US" w:eastAsia="zh-CN" w:bidi="ar"/>
              </w:rPr>
              <w:t>，故</w:t>
            </w:r>
            <w:r>
              <w:rPr>
                <w:rFonts w:hint="default"/>
                <w:color w:val="auto"/>
                <w:sz w:val="24"/>
                <w:szCs w:val="18"/>
              </w:rPr>
              <w:t>该设备具有处理效率稳定且高效的特点</w:t>
            </w:r>
            <w:r>
              <w:rPr>
                <w:rFonts w:hint="eastAsia"/>
                <w:color w:val="auto"/>
                <w:sz w:val="24"/>
                <w:szCs w:val="18"/>
                <w:lang w:eastAsia="zh-CN"/>
              </w:rPr>
              <w:t>，</w:t>
            </w:r>
            <w:r>
              <w:rPr>
                <w:rFonts w:hint="eastAsia" w:ascii="Times New Roman" w:hAnsi="Times New Roman" w:eastAsia="宋体" w:cs="Times New Roman"/>
                <w:color w:val="auto"/>
                <w:sz w:val="24"/>
                <w:szCs w:val="20"/>
                <w:highlight w:val="none"/>
                <w:lang w:eastAsia="zh-CN" w:bidi="ar"/>
              </w:rPr>
              <w:t>故该废气处理实施有效可行。</w:t>
            </w:r>
          </w:p>
          <w:p>
            <w:pPr>
              <w:pStyle w:val="39"/>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default" w:cs="Times New Roman"/>
                <w:color w:val="auto"/>
                <w:sz w:val="24"/>
                <w:szCs w:val="24"/>
                <w:highlight w:val="none"/>
                <w:lang w:val="en-US" w:eastAsia="zh-CN" w:bidi="ar"/>
              </w:rPr>
            </w:pPr>
            <w:r>
              <w:rPr>
                <w:rFonts w:hint="eastAsia" w:ascii="Times New Roman" w:cs="Times New Roman"/>
                <w:b/>
                <w:bCs/>
                <w:color w:val="auto"/>
                <w:lang w:val="en-US" w:eastAsia="zh-CN"/>
              </w:rPr>
              <w:t>“集气罩+双级活性炭”装置+15高排气筒P2</w:t>
            </w:r>
          </w:p>
          <w:p>
            <w:pPr>
              <w:spacing w:line="360" w:lineRule="auto"/>
              <w:ind w:firstLine="480"/>
              <w:rPr>
                <w:rFonts w:hint="default" w:ascii="Times New Roman" w:hAnsi="Times New Roman" w:cs="Times New Roman"/>
                <w:b/>
                <w:bCs/>
                <w:color w:val="auto"/>
                <w:lang w:val="en-US" w:eastAsia="zh-CN"/>
              </w:rPr>
            </w:pPr>
            <w:r>
              <w:rPr>
                <w:rFonts w:hint="eastAsia" w:ascii="Times New Roman" w:hAnsi="Times New Roman" w:cs="Times New Roman"/>
                <w:color w:val="auto"/>
                <w:sz w:val="24"/>
                <w:szCs w:val="24"/>
                <w:highlight w:val="none"/>
                <w:lang w:val="en-US" w:eastAsia="zh-CN" w:bidi="ar"/>
              </w:rPr>
              <w:t>本项目高温挤压工序产生的</w:t>
            </w:r>
            <w:r>
              <w:rPr>
                <w:rFonts w:ascii="Times New Roman" w:hAnsi="Times New Roman" w:cs="Times New Roman"/>
                <w:color w:val="auto"/>
                <w:sz w:val="24"/>
                <w:szCs w:val="24"/>
                <w:highlight w:val="none"/>
                <w:lang w:bidi="ar"/>
              </w:rPr>
              <w:t>有机废气</w:t>
            </w:r>
            <w:r>
              <w:rPr>
                <w:rFonts w:hint="eastAsia" w:ascii="Times New Roman" w:hAnsi="Times New Roman" w:cs="Times New Roman"/>
                <w:color w:val="auto"/>
                <w:sz w:val="24"/>
                <w:szCs w:val="24"/>
                <w:highlight w:val="none"/>
                <w:lang w:eastAsia="zh-CN" w:bidi="ar"/>
              </w:rPr>
              <w:t>（以非甲烷总烃计）</w:t>
            </w:r>
            <w:r>
              <w:rPr>
                <w:rFonts w:hint="eastAsia" w:ascii="Times New Roman" w:hAnsi="Times New Roman" w:cs="Times New Roman"/>
                <w:color w:val="auto"/>
                <w:sz w:val="24"/>
                <w:szCs w:val="24"/>
                <w:highlight w:val="none"/>
                <w:lang w:val="en-US" w:eastAsia="zh-CN" w:bidi="ar"/>
              </w:rPr>
              <w:t>时采用的是“集气罩+</w:t>
            </w:r>
            <w:r>
              <w:rPr>
                <w:rFonts w:hint="eastAsia" w:cs="Times New Roman"/>
                <w:color w:val="auto"/>
                <w:sz w:val="24"/>
                <w:szCs w:val="24"/>
                <w:highlight w:val="none"/>
                <w:lang w:val="en-US" w:eastAsia="zh-CN" w:bidi="ar"/>
              </w:rPr>
              <w:t>双级</w:t>
            </w:r>
            <w:r>
              <w:rPr>
                <w:rFonts w:hint="eastAsia" w:ascii="Times New Roman" w:hAnsi="Times New Roman" w:cs="Times New Roman"/>
                <w:color w:val="auto"/>
                <w:sz w:val="24"/>
                <w:szCs w:val="24"/>
                <w:highlight w:val="none"/>
                <w:lang w:val="en-US" w:eastAsia="zh-CN" w:bidi="ar"/>
              </w:rPr>
              <w:t>活性炭吸附+15米排气筒”设施进行处理。</w:t>
            </w:r>
            <w:r>
              <w:rPr>
                <w:rFonts w:hint="eastAsia"/>
                <w:color w:val="auto"/>
                <w:sz w:val="24"/>
                <w:szCs w:val="24"/>
                <w:highlight w:val="none"/>
                <w:lang w:val="en-US" w:eastAsia="zh-CN"/>
              </w:rPr>
              <w:t>5</w:t>
            </w:r>
            <w:r>
              <w:rPr>
                <w:rFonts w:hint="eastAsia"/>
                <w:color w:val="auto"/>
                <w:sz w:val="24"/>
                <w:szCs w:val="24"/>
                <w:highlight w:val="none"/>
                <w:lang w:eastAsia="zh-CN"/>
              </w:rPr>
              <w:t>台加热、挤压工段</w:t>
            </w:r>
            <w:r>
              <w:rPr>
                <w:rFonts w:hint="eastAsia" w:ascii="Times New Roman" w:hAnsi="Times New Roman"/>
                <w:color w:val="auto"/>
                <w:sz w:val="24"/>
                <w:szCs w:val="24"/>
                <w:highlight w:val="none"/>
                <w:lang w:val="en-US" w:eastAsia="zh-CN"/>
              </w:rPr>
              <w:t>上方</w:t>
            </w:r>
            <w:r>
              <w:rPr>
                <w:rFonts w:hint="eastAsia"/>
                <w:color w:val="auto"/>
                <w:sz w:val="24"/>
                <w:szCs w:val="24"/>
                <w:highlight w:val="none"/>
                <w:lang w:val="en-US" w:eastAsia="zh-CN"/>
              </w:rPr>
              <w:t>各</w:t>
            </w:r>
            <w:r>
              <w:rPr>
                <w:rFonts w:ascii="Times New Roman" w:hAnsi="Times New Roman"/>
                <w:color w:val="auto"/>
                <w:sz w:val="24"/>
                <w:szCs w:val="24"/>
                <w:highlight w:val="none"/>
              </w:rPr>
              <w:t>设置一集</w:t>
            </w:r>
            <w:r>
              <w:rPr>
                <w:rFonts w:hint="eastAsia" w:ascii="Times New Roman" w:hAnsi="Times New Roman"/>
                <w:color w:val="auto"/>
                <w:sz w:val="24"/>
                <w:szCs w:val="24"/>
                <w:highlight w:val="none"/>
                <w:lang w:val="en-US" w:eastAsia="zh-CN"/>
              </w:rPr>
              <w:t>气</w:t>
            </w:r>
            <w:r>
              <w:rPr>
                <w:rFonts w:ascii="Times New Roman" w:hAnsi="Times New Roman"/>
                <w:color w:val="auto"/>
                <w:sz w:val="24"/>
                <w:szCs w:val="24"/>
                <w:highlight w:val="none"/>
              </w:rPr>
              <w:t>罩</w:t>
            </w:r>
            <w:r>
              <w:rPr>
                <w:rFonts w:hint="eastAsia" w:ascii="Times New Roman" w:hAnsi="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bidi="ar"/>
              </w:rPr>
              <w:t>非甲烷总烃经集气罩（收集率</w:t>
            </w:r>
            <w:r>
              <w:rPr>
                <w:rFonts w:hint="eastAsia" w:cs="Times New Roman"/>
                <w:color w:val="auto"/>
                <w:sz w:val="24"/>
                <w:szCs w:val="24"/>
                <w:highlight w:val="none"/>
                <w:lang w:val="en-US" w:eastAsia="zh-CN" w:bidi="ar"/>
              </w:rPr>
              <w:t>85</w:t>
            </w:r>
            <w:r>
              <w:rPr>
                <w:rFonts w:hint="eastAsia" w:ascii="Times New Roman" w:hAnsi="Times New Roman" w:cs="Times New Roman"/>
                <w:color w:val="auto"/>
                <w:sz w:val="24"/>
                <w:szCs w:val="24"/>
                <w:highlight w:val="none"/>
                <w:lang w:val="en-US" w:eastAsia="zh-CN" w:bidi="ar"/>
              </w:rPr>
              <w:t>%）收集后通过排气管由风机引至</w:t>
            </w:r>
            <w:r>
              <w:rPr>
                <w:rFonts w:hint="eastAsia" w:cs="Times New Roman"/>
                <w:color w:val="auto"/>
                <w:sz w:val="24"/>
                <w:szCs w:val="24"/>
                <w:highlight w:val="none"/>
                <w:lang w:val="en-US" w:eastAsia="zh-CN" w:bidi="ar"/>
              </w:rPr>
              <w:t>双级</w:t>
            </w:r>
            <w:r>
              <w:rPr>
                <w:rFonts w:hint="eastAsia" w:ascii="Times New Roman" w:hAnsi="Times New Roman" w:cs="Times New Roman"/>
                <w:color w:val="auto"/>
                <w:sz w:val="24"/>
                <w:szCs w:val="24"/>
                <w:highlight w:val="none"/>
                <w:lang w:val="en-US" w:eastAsia="zh-CN" w:bidi="ar"/>
              </w:rPr>
              <w:t>活性炭吸附装置处理，</w:t>
            </w:r>
            <w:r>
              <w:rPr>
                <w:rFonts w:ascii="Times New Roman" w:hAnsi="Times New Roman"/>
                <w:color w:val="auto"/>
                <w:sz w:val="24"/>
                <w:szCs w:val="24"/>
                <w:highlight w:val="none"/>
              </w:rPr>
              <w:t>处理后的废气</w:t>
            </w:r>
            <w:r>
              <w:rPr>
                <w:rFonts w:hint="eastAsia" w:ascii="Times New Roman" w:hAnsi="Times New Roman" w:cs="Times New Roman"/>
                <w:color w:val="auto"/>
                <w:sz w:val="24"/>
                <w:szCs w:val="24"/>
                <w:highlight w:val="none"/>
                <w:lang w:val="en-US" w:eastAsia="zh-CN" w:bidi="ar"/>
              </w:rPr>
              <w:t>由15m高的排气筒</w:t>
            </w:r>
            <w:r>
              <w:rPr>
                <w:rFonts w:hint="eastAsia" w:cs="Times New Roman"/>
                <w:color w:val="auto"/>
                <w:sz w:val="24"/>
                <w:szCs w:val="24"/>
                <w:highlight w:val="none"/>
                <w:lang w:val="en-US" w:eastAsia="zh-CN" w:bidi="ar"/>
              </w:rPr>
              <w:t>P2</w:t>
            </w:r>
            <w:r>
              <w:rPr>
                <w:rFonts w:hint="eastAsia" w:ascii="Times New Roman" w:hAnsi="Times New Roman" w:cs="Times New Roman"/>
                <w:color w:val="auto"/>
                <w:sz w:val="24"/>
                <w:szCs w:val="24"/>
                <w:highlight w:val="none"/>
                <w:lang w:val="en-US" w:eastAsia="zh-CN" w:bidi="ar"/>
              </w:rPr>
              <w:t>排放</w:t>
            </w:r>
            <w:r>
              <w:rPr>
                <w:rFonts w:hint="eastAsia" w:cs="Times New Roman"/>
                <w:color w:val="auto"/>
                <w:sz w:val="24"/>
                <w:szCs w:val="24"/>
                <w:highlight w:val="none"/>
                <w:lang w:val="en-US" w:eastAsia="zh-CN" w:bidi="ar"/>
              </w:rPr>
              <w:t>，</w:t>
            </w:r>
            <w:r>
              <w:rPr>
                <w:rFonts w:hint="eastAsia" w:hAnsi="宋体"/>
                <w:sz w:val="24"/>
                <w:lang w:val="en-US" w:eastAsia="zh-CN" w:bidi="zh-TW"/>
              </w:rPr>
              <w:t>排气筒位于厂房外北侧</w:t>
            </w:r>
            <w:r>
              <w:rPr>
                <w:rFonts w:hint="eastAsia" w:ascii="Times New Roman" w:hAnsi="Times New Roman" w:cs="Times New Roman"/>
                <w:color w:val="auto"/>
                <w:sz w:val="24"/>
                <w:szCs w:val="24"/>
                <w:highlight w:val="none"/>
                <w:lang w:val="en-US" w:eastAsia="zh-CN" w:bidi="ar"/>
              </w:rPr>
              <w:t>。项目建成后该建设单位</w:t>
            </w:r>
            <w:r>
              <w:rPr>
                <w:rFonts w:ascii="Times New Roman" w:hAnsi="Times New Roman" w:cs="Times New Roman"/>
                <w:color w:val="auto"/>
                <w:sz w:val="24"/>
                <w:szCs w:val="20"/>
                <w:highlight w:val="none"/>
                <w:lang w:bidi="ar"/>
              </w:rPr>
              <w:t>委托陕西</w:t>
            </w:r>
            <w:r>
              <w:rPr>
                <w:rFonts w:hint="eastAsia" w:cs="Times New Roman"/>
                <w:color w:val="auto"/>
                <w:sz w:val="24"/>
                <w:szCs w:val="20"/>
                <w:highlight w:val="none"/>
                <w:lang w:val="en-US" w:eastAsia="zh-CN" w:bidi="ar"/>
              </w:rPr>
              <w:t>同元环境检测</w:t>
            </w:r>
            <w:r>
              <w:rPr>
                <w:rFonts w:ascii="Times New Roman" w:hAnsi="Times New Roman" w:cs="Times New Roman"/>
                <w:color w:val="auto"/>
                <w:sz w:val="24"/>
                <w:szCs w:val="20"/>
                <w:highlight w:val="none"/>
                <w:lang w:bidi="ar"/>
              </w:rPr>
              <w:t>有限公司</w:t>
            </w:r>
            <w:r>
              <w:rPr>
                <w:rFonts w:hint="eastAsia" w:ascii="Times New Roman" w:hAnsi="Times New Roman" w:eastAsia="宋体" w:cs="Times New Roman"/>
                <w:color w:val="auto"/>
                <w:sz w:val="24"/>
                <w:szCs w:val="20"/>
                <w:highlight w:val="none"/>
                <w:lang w:eastAsia="zh-CN" w:bidi="ar"/>
              </w:rPr>
              <w:t>对排气筒进出口的有机废气分别</w:t>
            </w:r>
            <w:r>
              <w:rPr>
                <w:rFonts w:ascii="Times New Roman" w:hAnsi="Times New Roman" w:cs="Times New Roman"/>
                <w:color w:val="auto"/>
                <w:sz w:val="24"/>
                <w:szCs w:val="20"/>
                <w:highlight w:val="none"/>
                <w:lang w:bidi="ar"/>
              </w:rPr>
              <w:t>进行</w:t>
            </w:r>
            <w:r>
              <w:rPr>
                <w:rFonts w:hint="eastAsia" w:ascii="Times New Roman" w:hAnsi="Times New Roman" w:eastAsia="宋体" w:cs="Times New Roman"/>
                <w:color w:val="auto"/>
                <w:sz w:val="24"/>
                <w:szCs w:val="20"/>
                <w:highlight w:val="none"/>
                <w:lang w:eastAsia="zh-CN" w:bidi="ar"/>
              </w:rPr>
              <w:t>检测</w:t>
            </w:r>
            <w:r>
              <w:rPr>
                <w:rFonts w:hint="eastAsia" w:ascii="Times New Roman" w:hAnsi="Times New Roman" w:cs="Times New Roman"/>
                <w:color w:val="auto"/>
                <w:sz w:val="24"/>
                <w:szCs w:val="24"/>
                <w:highlight w:val="none"/>
                <w:lang w:val="en-US" w:eastAsia="zh-CN" w:bidi="ar"/>
              </w:rPr>
              <w:t>（</w:t>
            </w:r>
            <w:r>
              <w:rPr>
                <w:rFonts w:hint="eastAsia" w:ascii="宋体" w:hAnsi="宋体" w:eastAsia="宋体"/>
                <w:color w:val="auto"/>
                <w:kern w:val="0"/>
                <w:sz w:val="24"/>
                <w:szCs w:val="24"/>
                <w:lang w:eastAsia="zh-CN"/>
              </w:rPr>
              <w:t>检测数据</w:t>
            </w:r>
            <w:r>
              <w:rPr>
                <w:rFonts w:hint="eastAsia" w:ascii="宋体" w:hAnsi="宋体" w:eastAsia="宋体"/>
                <w:color w:val="auto"/>
                <w:kern w:val="0"/>
                <w:sz w:val="24"/>
                <w:szCs w:val="24"/>
                <w:lang w:val="en-US" w:eastAsia="zh-CN"/>
              </w:rPr>
              <w:t>见</w:t>
            </w:r>
            <w:r>
              <w:rPr>
                <w:rFonts w:hint="eastAsia" w:ascii="宋体" w:hAnsi="宋体" w:eastAsia="宋体"/>
                <w:b/>
                <w:bCs/>
                <w:color w:val="auto"/>
                <w:kern w:val="0"/>
                <w:sz w:val="24"/>
                <w:szCs w:val="24"/>
                <w:lang w:val="en-US" w:eastAsia="zh-CN"/>
              </w:rPr>
              <w:t>附件</w:t>
            </w:r>
            <w:r>
              <w:rPr>
                <w:rFonts w:hint="eastAsia" w:cs="Times New Roman"/>
                <w:b/>
                <w:bCs/>
                <w:color w:val="auto"/>
                <w:kern w:val="0"/>
                <w:sz w:val="24"/>
                <w:szCs w:val="24"/>
                <w:lang w:val="en-US" w:eastAsia="zh-CN"/>
              </w:rPr>
              <w:t>6</w:t>
            </w:r>
            <w:r>
              <w:rPr>
                <w:rFonts w:hint="eastAsia" w:ascii="Times New Roman" w:hAnsi="Times New Roman" w:cs="Times New Roman"/>
                <w:color w:val="auto"/>
                <w:sz w:val="24"/>
                <w:szCs w:val="24"/>
                <w:highlight w:val="none"/>
                <w:lang w:val="en-US" w:eastAsia="zh-CN" w:bidi="ar"/>
              </w:rPr>
              <w:t>）</w:t>
            </w:r>
            <w:r>
              <w:rPr>
                <w:rFonts w:ascii="Times New Roman" w:hAnsi="Times New Roman" w:cs="Times New Roman"/>
                <w:color w:val="auto"/>
                <w:sz w:val="24"/>
                <w:szCs w:val="20"/>
                <w:highlight w:val="none"/>
                <w:lang w:bidi="ar"/>
              </w:rPr>
              <w:t>，</w:t>
            </w:r>
            <w:r>
              <w:rPr>
                <w:rFonts w:hint="eastAsia" w:ascii="Times New Roman" w:hAnsi="Times New Roman" w:eastAsia="宋体" w:cs="Times New Roman"/>
                <w:color w:val="auto"/>
                <w:sz w:val="24"/>
                <w:szCs w:val="20"/>
                <w:highlight w:val="none"/>
                <w:lang w:eastAsia="zh-CN" w:bidi="ar"/>
              </w:rPr>
              <w:t>检测结果表明</w:t>
            </w:r>
            <w:r>
              <w:rPr>
                <w:color w:val="auto"/>
                <w:sz w:val="24"/>
                <w:szCs w:val="18"/>
              </w:rPr>
              <w:t>该</w:t>
            </w:r>
            <w:r>
              <w:rPr>
                <w:rFonts w:hint="eastAsia"/>
                <w:color w:val="auto"/>
                <w:sz w:val="24"/>
                <w:szCs w:val="18"/>
                <w:lang w:eastAsia="zh-CN"/>
              </w:rPr>
              <w:t>设备</w:t>
            </w:r>
            <w:r>
              <w:rPr>
                <w:rFonts w:hint="eastAsia" w:ascii="Times New Roman" w:hAnsi="Times New Roman" w:eastAsia="宋体" w:cs="Times New Roman"/>
                <w:color w:val="auto"/>
                <w:sz w:val="24"/>
                <w:szCs w:val="20"/>
                <w:highlight w:val="none"/>
                <w:lang w:eastAsia="zh-CN" w:bidi="ar"/>
              </w:rPr>
              <w:t>有机废气处理效率达</w:t>
            </w:r>
            <w:r>
              <w:rPr>
                <w:rFonts w:hint="eastAsia" w:ascii="Times New Roman" w:hAnsi="Times New Roman" w:eastAsia="宋体" w:cs="Times New Roman"/>
                <w:color w:val="auto"/>
                <w:sz w:val="24"/>
                <w:szCs w:val="20"/>
                <w:highlight w:val="none"/>
                <w:lang w:val="en-US" w:eastAsia="zh-CN" w:bidi="ar"/>
              </w:rPr>
              <w:t>85%以上</w:t>
            </w:r>
            <w:r>
              <w:rPr>
                <w:color w:val="auto"/>
                <w:sz w:val="24"/>
                <w:szCs w:val="18"/>
              </w:rPr>
              <w:t>，该设备具有处理效率稳定且高效的特点。综上分析本项目生产车间产生的废气经废气处理设备处理后均可达到国家相关标准要求的排放限值</w:t>
            </w:r>
            <w:r>
              <w:rPr>
                <w:rFonts w:hint="eastAsia"/>
                <w:color w:val="auto"/>
                <w:sz w:val="24"/>
                <w:szCs w:val="18"/>
                <w:lang w:eastAsia="zh-CN"/>
              </w:rPr>
              <w:t>，</w:t>
            </w:r>
            <w:r>
              <w:rPr>
                <w:rFonts w:hint="eastAsia" w:ascii="Times New Roman" w:hAnsi="Times New Roman" w:eastAsia="宋体" w:cs="Times New Roman"/>
                <w:color w:val="auto"/>
                <w:sz w:val="24"/>
                <w:szCs w:val="20"/>
                <w:highlight w:val="none"/>
                <w:lang w:eastAsia="zh-CN" w:bidi="ar"/>
              </w:rPr>
              <w:t>故该废气处理实施有效可行。</w:t>
            </w:r>
          </w:p>
          <w:p>
            <w:pPr>
              <w:pStyle w:val="39"/>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排气筒布设合理性分析：</w:t>
            </w:r>
            <w:r>
              <w:rPr>
                <w:rFonts w:hint="eastAsia" w:ascii="Times New Roman" w:hAnsi="Times New Roman" w:eastAsia="宋体" w:cs="Times New Roman"/>
                <w:color w:val="auto"/>
                <w:kern w:val="2"/>
                <w:sz w:val="24"/>
                <w:szCs w:val="20"/>
                <w:highlight w:val="none"/>
                <w:lang w:val="en-US" w:eastAsia="zh-CN" w:bidi="ar"/>
              </w:rPr>
              <w:t>本项目加热、挤出和切割在同一车间进行，加热、挤出产生的有机废气和切割产生的粉尘，分别采用“集气罩+双级活性炭吸附设备+15米排气筒P</w:t>
            </w:r>
            <w:r>
              <w:rPr>
                <w:rFonts w:hint="eastAsia" w:ascii="Times New Roman" w:cs="Times New Roman"/>
                <w:color w:val="auto"/>
                <w:kern w:val="2"/>
                <w:sz w:val="24"/>
                <w:szCs w:val="20"/>
                <w:highlight w:val="none"/>
                <w:lang w:val="en-US" w:eastAsia="zh-CN" w:bidi="ar"/>
              </w:rPr>
              <w:t>2</w:t>
            </w:r>
            <w:r>
              <w:rPr>
                <w:rFonts w:hint="eastAsia" w:ascii="Times New Roman" w:hAnsi="Times New Roman" w:eastAsia="宋体" w:cs="Times New Roman"/>
                <w:color w:val="auto"/>
                <w:kern w:val="2"/>
                <w:sz w:val="24"/>
                <w:szCs w:val="20"/>
                <w:highlight w:val="none"/>
                <w:lang w:val="en-US" w:eastAsia="zh-CN" w:bidi="ar"/>
              </w:rPr>
              <w:t>”和“集气罩+布袋除尘设备+15米排气筒P</w:t>
            </w:r>
            <w:r>
              <w:rPr>
                <w:rFonts w:hint="eastAsia" w:ascii="Times New Roman" w:cs="Times New Roman"/>
                <w:color w:val="auto"/>
                <w:kern w:val="2"/>
                <w:sz w:val="24"/>
                <w:szCs w:val="20"/>
                <w:highlight w:val="none"/>
                <w:lang w:val="en-US" w:eastAsia="zh-CN" w:bidi="ar"/>
              </w:rPr>
              <w:t>1</w:t>
            </w:r>
            <w:r>
              <w:rPr>
                <w:rFonts w:hint="eastAsia" w:ascii="Times New Roman" w:hAnsi="Times New Roman" w:eastAsia="宋体" w:cs="Times New Roman"/>
                <w:color w:val="auto"/>
                <w:kern w:val="2"/>
                <w:sz w:val="24"/>
                <w:szCs w:val="20"/>
                <w:highlight w:val="none"/>
                <w:lang w:val="en-US" w:eastAsia="zh-CN" w:bidi="ar"/>
              </w:rPr>
              <w:t>”设施进行处理。两个排气筒均为15m，且高出周围半径200m范围内建筑物5m以上。能够满足《大气污染综合排放标准》（GB16297-1996）排气筒高度且不会造成排放浓度超50%。</w:t>
            </w:r>
            <w:r>
              <w:rPr>
                <w:rFonts w:hint="eastAsia" w:ascii="Times New Roman" w:hAnsi="Times New Roman" w:cs="Times New Roman"/>
                <w:b/>
                <w:bCs/>
                <w:color w:val="auto"/>
                <w:lang w:val="en-US" w:eastAsia="zh-CN"/>
              </w:rPr>
              <w:t>影响分析</w:t>
            </w:r>
          </w:p>
          <w:p>
            <w:pPr>
              <w:pStyle w:val="39"/>
              <w:snapToGrid w:val="0"/>
              <w:spacing w:line="360" w:lineRule="auto"/>
              <w:ind w:firstLine="480" w:firstLineChars="200"/>
              <w:rPr>
                <w:rFonts w:hint="eastAsia" w:ascii="Times New Roman" w:hAnsi="Times New Roman"/>
                <w:sz w:val="24"/>
              </w:rPr>
            </w:pPr>
            <w:r>
              <w:rPr>
                <w:rFonts w:hint="eastAsia" w:ascii="Times New Roman" w:cs="Times New Roman"/>
                <w:bCs/>
                <w:color w:val="auto"/>
                <w:shd w:val="clear" w:color="auto" w:fill="auto"/>
                <w:lang w:eastAsia="zh-CN"/>
              </w:rPr>
              <w:t>（</w:t>
            </w:r>
            <w:r>
              <w:rPr>
                <w:rFonts w:hint="eastAsia" w:ascii="Times New Roman" w:cs="Times New Roman"/>
                <w:bCs/>
                <w:color w:val="auto"/>
                <w:shd w:val="clear" w:color="auto" w:fill="auto"/>
                <w:lang w:val="en-US" w:eastAsia="zh-CN"/>
              </w:rPr>
              <w:t>1</w:t>
            </w:r>
            <w:r>
              <w:rPr>
                <w:rFonts w:hint="eastAsia" w:ascii="Times New Roman" w:cs="Times New Roman"/>
                <w:bCs/>
                <w:color w:val="auto"/>
                <w:shd w:val="clear" w:color="auto" w:fill="auto"/>
                <w:lang w:eastAsia="zh-CN"/>
              </w:rPr>
              <w:t>）</w:t>
            </w:r>
            <w:r>
              <w:rPr>
                <w:rFonts w:ascii="Times New Roman" w:cs="Times New Roman"/>
                <w:bCs/>
                <w:color w:val="auto"/>
                <w:shd w:val="clear" w:color="auto" w:fill="auto"/>
              </w:rPr>
              <w:t>预测模式</w:t>
            </w:r>
          </w:p>
          <w:p>
            <w:pPr>
              <w:pStyle w:val="9"/>
              <w:spacing w:line="360" w:lineRule="auto"/>
              <w:ind w:left="0" w:leftChars="0" w:firstLine="480"/>
              <w:rPr>
                <w:rFonts w:ascii="Times New Roman" w:hAnsi="Times New Roman"/>
                <w:sz w:val="24"/>
              </w:rPr>
            </w:pPr>
            <w:r>
              <w:rPr>
                <w:rFonts w:hint="eastAsia" w:ascii="Times New Roman" w:hAnsi="Times New Roman"/>
                <w:sz w:val="24"/>
              </w:rPr>
              <w:t>本</w:t>
            </w:r>
            <w:r>
              <w:rPr>
                <w:rFonts w:ascii="Times New Roman" w:hAnsi="Times New Roman"/>
                <w:sz w:val="24"/>
              </w:rPr>
              <w:t>次评价有组织选取</w:t>
            </w:r>
            <w:r>
              <w:rPr>
                <w:rFonts w:hint="eastAsia" w:ascii="Times New Roman" w:hAnsi="Times New Roman"/>
                <w:sz w:val="24"/>
              </w:rPr>
              <w:t>高温挤压工序和混料工序产生的有机废气以及粉尘进行预测与评价</w:t>
            </w:r>
            <w:r>
              <w:rPr>
                <w:rFonts w:ascii="Times New Roman" w:hAnsi="Times New Roman"/>
                <w:sz w:val="24"/>
              </w:rPr>
              <w:t>。无组织选取</w:t>
            </w:r>
            <w:r>
              <w:rPr>
                <w:rFonts w:hint="eastAsia" w:ascii="Times New Roman" w:hAnsi="Times New Roman"/>
                <w:sz w:val="24"/>
              </w:rPr>
              <w:t>为未收集到的有机废气以及粉尘</w:t>
            </w:r>
            <w:r>
              <w:rPr>
                <w:rFonts w:ascii="Times New Roman" w:hAnsi="Times New Roman"/>
                <w:sz w:val="24"/>
              </w:rPr>
              <w:t>进行预测和评价。预测采取《环境影响评价技术导则 大气环境》（HJ2.2-2018）中推荐的AERSCREEN模型计算，预测其正常工况下的最大落地浓度、占标率、出现距离并计算D</w:t>
            </w:r>
            <w:r>
              <w:rPr>
                <w:rFonts w:ascii="Times New Roman" w:hAnsi="Times New Roman"/>
                <w:sz w:val="24"/>
                <w:vertAlign w:val="subscript"/>
              </w:rPr>
              <w:t>10%</w:t>
            </w:r>
            <w:r>
              <w:rPr>
                <w:rFonts w:ascii="Times New Roman" w:hAnsi="Times New Roman"/>
                <w:sz w:val="24"/>
              </w:rPr>
              <w:t>，具体如下：</w:t>
            </w:r>
          </w:p>
          <w:p>
            <w:pPr>
              <w:pStyle w:val="39"/>
              <w:snapToGrid w:val="0"/>
              <w:spacing w:line="336" w:lineRule="auto"/>
              <w:ind w:firstLine="480" w:firstLineChars="200"/>
              <w:rPr>
                <w:rFonts w:ascii="Times New Roman" w:cs="Times New Roman"/>
                <w:bCs/>
                <w:color w:val="auto"/>
                <w:shd w:val="clear" w:color="auto" w:fill="auto"/>
              </w:rPr>
            </w:pPr>
            <w:r>
              <w:rPr>
                <w:rFonts w:hint="eastAsia" w:ascii="Times New Roman" w:cs="Times New Roman"/>
                <w:bCs/>
                <w:color w:val="auto"/>
                <w:shd w:val="clear" w:color="auto" w:fill="auto"/>
                <w:lang w:eastAsia="zh-CN"/>
              </w:rPr>
              <w:t>（</w:t>
            </w:r>
            <w:r>
              <w:rPr>
                <w:rFonts w:hint="eastAsia" w:ascii="Times New Roman" w:cs="Times New Roman"/>
                <w:bCs/>
                <w:color w:val="auto"/>
                <w:shd w:val="clear" w:color="auto" w:fill="auto"/>
                <w:lang w:val="en-US" w:eastAsia="zh-CN"/>
              </w:rPr>
              <w:t>2</w:t>
            </w:r>
            <w:r>
              <w:rPr>
                <w:rFonts w:hint="eastAsia" w:ascii="Times New Roman" w:cs="Times New Roman"/>
                <w:bCs/>
                <w:color w:val="auto"/>
                <w:shd w:val="clear" w:color="auto" w:fill="auto"/>
                <w:lang w:eastAsia="zh-CN"/>
              </w:rPr>
              <w:t>）</w:t>
            </w:r>
            <w:r>
              <w:rPr>
                <w:rFonts w:ascii="Times New Roman" w:cs="Times New Roman"/>
                <w:bCs/>
                <w:color w:val="auto"/>
                <w:shd w:val="clear" w:color="auto" w:fill="auto"/>
              </w:rPr>
              <w:t>预测源强</w:t>
            </w:r>
          </w:p>
          <w:p>
            <w:pPr>
              <w:adjustRightInd w:val="0"/>
              <w:snapToGrid w:val="0"/>
              <w:spacing w:line="336" w:lineRule="auto"/>
              <w:ind w:firstLine="480" w:firstLineChars="200"/>
              <w:rPr>
                <w:bCs/>
                <w:color w:val="auto"/>
                <w:sz w:val="24"/>
                <w:szCs w:val="24"/>
                <w:shd w:val="clear" w:color="auto" w:fill="auto"/>
              </w:rPr>
            </w:pPr>
            <w:r>
              <w:rPr>
                <w:bCs/>
                <w:color w:val="auto"/>
                <w:sz w:val="24"/>
                <w:szCs w:val="24"/>
                <w:shd w:val="clear" w:color="auto" w:fill="auto"/>
              </w:rPr>
              <w:t>项目估算模式参数见表</w:t>
            </w:r>
            <w:r>
              <w:rPr>
                <w:rFonts w:hint="eastAsia"/>
                <w:bCs/>
                <w:color w:val="auto"/>
                <w:sz w:val="24"/>
                <w:szCs w:val="24"/>
                <w:shd w:val="clear" w:color="auto" w:fill="auto"/>
                <w:lang w:val="en-US" w:eastAsia="zh-CN"/>
              </w:rPr>
              <w:t>24</w:t>
            </w:r>
            <w:r>
              <w:rPr>
                <w:bCs/>
                <w:color w:val="auto"/>
                <w:sz w:val="24"/>
                <w:szCs w:val="24"/>
                <w:shd w:val="clear" w:color="auto" w:fill="auto"/>
              </w:rPr>
              <w:t>、面源参数见表</w:t>
            </w:r>
            <w:r>
              <w:rPr>
                <w:rFonts w:hint="eastAsia"/>
                <w:bCs/>
                <w:color w:val="auto"/>
                <w:sz w:val="24"/>
                <w:szCs w:val="24"/>
                <w:shd w:val="clear" w:color="auto" w:fill="auto"/>
                <w:lang w:val="en-US" w:eastAsia="zh-CN"/>
              </w:rPr>
              <w:t>25、点源参数见表26</w:t>
            </w:r>
            <w:r>
              <w:rPr>
                <w:bCs/>
                <w:color w:val="auto"/>
                <w:sz w:val="24"/>
                <w:szCs w:val="24"/>
                <w:shd w:val="clear" w:color="auto" w:fill="auto"/>
              </w:rPr>
              <w:t>。</w:t>
            </w:r>
          </w:p>
          <w:p>
            <w:pPr>
              <w:adjustRightInd w:val="0"/>
              <w:snapToGrid w:val="0"/>
              <w:jc w:val="center"/>
              <w:rPr>
                <w:bCs/>
                <w:color w:val="000000"/>
                <w:kern w:val="0"/>
                <w:szCs w:val="21"/>
                <w:shd w:val="clear" w:color="auto" w:fill="auto"/>
              </w:rPr>
            </w:pPr>
            <w:r>
              <w:rPr>
                <w:b/>
                <w:bCs w:val="0"/>
                <w:color w:val="000000"/>
                <w:kern w:val="0"/>
                <w:szCs w:val="21"/>
                <w:shd w:val="clear" w:color="auto" w:fill="auto"/>
              </w:rPr>
              <w:t>表</w:t>
            </w:r>
            <w:r>
              <w:rPr>
                <w:rFonts w:hint="eastAsia"/>
                <w:b/>
                <w:bCs w:val="0"/>
                <w:color w:val="000000"/>
                <w:kern w:val="0"/>
                <w:szCs w:val="21"/>
                <w:shd w:val="clear" w:color="auto" w:fill="auto"/>
                <w:lang w:val="en-US" w:eastAsia="zh-CN"/>
              </w:rPr>
              <w:t>24</w:t>
            </w:r>
            <w:r>
              <w:rPr>
                <w:b/>
                <w:bCs w:val="0"/>
                <w:color w:val="000000"/>
                <w:kern w:val="0"/>
                <w:szCs w:val="21"/>
                <w:shd w:val="clear" w:color="auto" w:fill="auto"/>
              </w:rPr>
              <w:t xml:space="preserve">  估算模式参数表</w:t>
            </w:r>
          </w:p>
          <w:tbl>
            <w:tblPr>
              <w:tblStyle w:val="17"/>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3350"/>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参数</w:t>
                  </w:r>
                </w:p>
              </w:tc>
              <w:tc>
                <w:tcPr>
                  <w:tcW w:w="272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restart"/>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城市/农村选项</w:t>
                  </w:r>
                </w:p>
              </w:tc>
              <w:tc>
                <w:tcPr>
                  <w:tcW w:w="335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城市/农村</w:t>
                  </w:r>
                </w:p>
              </w:tc>
              <w:tc>
                <w:tcPr>
                  <w:tcW w:w="2720" w:type="dxa"/>
                  <w:noWrap w:val="0"/>
                  <w:vAlign w:val="center"/>
                </w:tcPr>
                <w:p>
                  <w:pPr>
                    <w:pStyle w:val="39"/>
                    <w:snapToGrid w:val="0"/>
                    <w:jc w:val="both"/>
                    <w:rPr>
                      <w:rFonts w:hint="default" w:ascii="Times New Roman" w:eastAsia="宋体" w:cs="Times New Roman"/>
                      <w:bCs/>
                      <w:sz w:val="21"/>
                      <w:szCs w:val="21"/>
                      <w:shd w:val="clear" w:color="auto" w:fill="auto"/>
                      <w:lang w:val="en-US" w:eastAsia="zh-CN"/>
                    </w:rPr>
                  </w:pPr>
                  <w:r>
                    <w:rPr>
                      <w:rFonts w:hint="eastAsia" w:ascii="Times New Roman" w:cs="Times New Roman"/>
                      <w:bCs/>
                      <w:sz w:val="21"/>
                      <w:szCs w:val="21"/>
                      <w:shd w:val="clear" w:color="auto" w:fill="auto"/>
                      <w:lang w:val="en-US" w:eastAsia="zh-CN"/>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continue"/>
                  <w:noWrap w:val="0"/>
                  <w:vAlign w:val="center"/>
                </w:tcPr>
                <w:p>
                  <w:pPr>
                    <w:pStyle w:val="39"/>
                    <w:snapToGrid w:val="0"/>
                    <w:jc w:val="both"/>
                    <w:rPr>
                      <w:rFonts w:ascii="Times New Roman" w:cs="Times New Roman"/>
                      <w:bCs/>
                      <w:sz w:val="21"/>
                      <w:szCs w:val="21"/>
                      <w:shd w:val="clear" w:color="auto" w:fill="auto"/>
                    </w:rPr>
                  </w:pPr>
                </w:p>
              </w:tc>
              <w:tc>
                <w:tcPr>
                  <w:tcW w:w="335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人口数</w:t>
                  </w:r>
                </w:p>
              </w:tc>
              <w:tc>
                <w:tcPr>
                  <w:tcW w:w="2720" w:type="dxa"/>
                  <w:noWrap w:val="0"/>
                  <w:vAlign w:val="center"/>
                </w:tcPr>
                <w:p>
                  <w:pPr>
                    <w:pStyle w:val="39"/>
                    <w:snapToGrid w:val="0"/>
                    <w:jc w:val="both"/>
                    <w:rPr>
                      <w:rFonts w:hint="default" w:ascii="Times New Roman" w:eastAsia="宋体" w:cs="Times New Roman"/>
                      <w:bCs/>
                      <w:sz w:val="21"/>
                      <w:szCs w:val="21"/>
                      <w:shd w:val="clear" w:color="auto" w:fill="auto"/>
                      <w:lang w:val="en-US" w:eastAsia="zh-CN"/>
                    </w:rPr>
                  </w:pPr>
                  <w:r>
                    <w:rPr>
                      <w:rFonts w:hint="eastAsia" w:ascii="Times New Roman" w:cs="Times New Roman"/>
                      <w:bCs/>
                      <w:sz w:val="21"/>
                      <w:szCs w:val="21"/>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最高环境温度/℃</w:t>
                  </w:r>
                </w:p>
              </w:tc>
              <w:tc>
                <w:tcPr>
                  <w:tcW w:w="2720" w:type="dxa"/>
                  <w:noWrap w:val="0"/>
                  <w:vAlign w:val="center"/>
                </w:tcPr>
                <w:p>
                  <w:pPr>
                    <w:pStyle w:val="39"/>
                    <w:snapToGrid w:val="0"/>
                    <w:jc w:val="both"/>
                    <w:rPr>
                      <w:rFonts w:hint="default" w:ascii="Times New Roman" w:eastAsia="宋体" w:cs="Times New Roman"/>
                      <w:bCs/>
                      <w:color w:val="000000" w:themeColor="text1"/>
                      <w:sz w:val="21"/>
                      <w:szCs w:val="21"/>
                      <w:shd w:val="clear" w:color="auto" w:fill="auto"/>
                      <w:lang w:val="en-US" w:eastAsia="zh-CN"/>
                      <w14:textFill>
                        <w14:solidFill>
                          <w14:schemeClr w14:val="tx1"/>
                        </w14:solidFill>
                      </w14:textFill>
                    </w:rPr>
                  </w:pPr>
                  <w:r>
                    <w:rPr>
                      <w:rFonts w:hint="eastAsia" w:ascii="Times New Roman" w:cs="Times New Roman"/>
                      <w:bCs/>
                      <w:color w:val="000000" w:themeColor="text1"/>
                      <w:sz w:val="21"/>
                      <w:szCs w:val="21"/>
                      <w:shd w:val="clear" w:color="auto" w:fill="auto"/>
                      <w:lang w:val="en-US" w:eastAsia="zh-CN"/>
                      <w14:textFill>
                        <w14:solidFill>
                          <w14:schemeClr w14:val="tx1"/>
                        </w14:solidFill>
                      </w14:textFill>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39"/>
                    <w:snapToGrid w:val="0"/>
                    <w:jc w:val="both"/>
                    <w:rPr>
                      <w:rFonts w:ascii="Times New Roman" w:cs="Times New Roman"/>
                      <w:bCs/>
                      <w:sz w:val="21"/>
                      <w:szCs w:val="21"/>
                      <w:shd w:val="clear" w:color="auto" w:fill="auto"/>
                    </w:rPr>
                  </w:pPr>
                  <w:r>
                    <w:rPr>
                      <w:rFonts w:hint="eastAsia" w:ascii="Times New Roman" w:cs="Times New Roman"/>
                      <w:bCs/>
                      <w:sz w:val="21"/>
                      <w:szCs w:val="21"/>
                      <w:shd w:val="clear" w:color="auto" w:fill="auto"/>
                    </w:rPr>
                    <w:t>最</w:t>
                  </w:r>
                  <w:r>
                    <w:rPr>
                      <w:rFonts w:ascii="Times New Roman" w:cs="Times New Roman"/>
                      <w:bCs/>
                      <w:sz w:val="21"/>
                      <w:szCs w:val="21"/>
                      <w:shd w:val="clear" w:color="auto" w:fill="auto"/>
                    </w:rPr>
                    <w:t>低环境温度/℃</w:t>
                  </w:r>
                </w:p>
              </w:tc>
              <w:tc>
                <w:tcPr>
                  <w:tcW w:w="2720" w:type="dxa"/>
                  <w:noWrap w:val="0"/>
                  <w:vAlign w:val="center"/>
                </w:tcPr>
                <w:p>
                  <w:pPr>
                    <w:pStyle w:val="39"/>
                    <w:snapToGrid w:val="0"/>
                    <w:jc w:val="both"/>
                    <w:rPr>
                      <w:rFonts w:hint="default" w:ascii="Times New Roman" w:eastAsia="宋体" w:cs="Times New Roman"/>
                      <w:bCs/>
                      <w:color w:val="000000" w:themeColor="text1"/>
                      <w:sz w:val="21"/>
                      <w:szCs w:val="21"/>
                      <w:shd w:val="clear" w:color="auto" w:fill="auto"/>
                      <w:lang w:val="en-US" w:eastAsia="zh-CN"/>
                      <w14:textFill>
                        <w14:solidFill>
                          <w14:schemeClr w14:val="tx1"/>
                        </w14:solidFill>
                      </w14:textFill>
                    </w:rPr>
                  </w:pPr>
                  <w:r>
                    <w:rPr>
                      <w:rFonts w:hint="eastAsia" w:ascii="Times New Roman" w:cs="Times New Roman"/>
                      <w:bCs/>
                      <w:color w:val="000000" w:themeColor="text1"/>
                      <w:sz w:val="21"/>
                      <w:szCs w:val="21"/>
                      <w:shd w:val="clear" w:color="auto" w:fill="auto"/>
                      <w:lang w:val="en-US" w:eastAsia="zh-CN"/>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土地利用类型</w:t>
                  </w:r>
                </w:p>
              </w:tc>
              <w:tc>
                <w:tcPr>
                  <w:tcW w:w="2720" w:type="dxa"/>
                  <w:noWrap w:val="0"/>
                  <w:vAlign w:val="center"/>
                </w:tcPr>
                <w:p>
                  <w:pPr>
                    <w:pStyle w:val="39"/>
                    <w:snapToGrid w:val="0"/>
                    <w:jc w:val="both"/>
                    <w:rPr>
                      <w:rFonts w:hint="eastAsia" w:ascii="Times New Roman" w:eastAsia="宋体" w:cs="Times New Roman"/>
                      <w:bCs/>
                      <w:color w:val="000000" w:themeColor="text1"/>
                      <w:sz w:val="21"/>
                      <w:szCs w:val="21"/>
                      <w:shd w:val="clear" w:color="auto" w:fill="auto"/>
                      <w:lang w:val="en-US" w:eastAsia="zh-CN"/>
                      <w14:textFill>
                        <w14:solidFill>
                          <w14:schemeClr w14:val="tx1"/>
                        </w14:solidFill>
                      </w14:textFill>
                    </w:rPr>
                  </w:pPr>
                  <w:r>
                    <w:rPr>
                      <w:rFonts w:hint="eastAsia" w:ascii="Times New Roman" w:cs="Times New Roman"/>
                      <w:bCs/>
                      <w:color w:val="000000" w:themeColor="text1"/>
                      <w:sz w:val="21"/>
                      <w:szCs w:val="21"/>
                      <w:shd w:val="clear" w:color="auto" w:fill="auto"/>
                      <w:lang w:val="en-US" w:eastAsia="zh-CN"/>
                      <w14:textFill>
                        <w14:solidFill>
                          <w14:schemeClr w14:val="tx1"/>
                        </w14:solidFill>
                      </w14:textFill>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区域湿度条件</w:t>
                  </w:r>
                </w:p>
              </w:tc>
              <w:tc>
                <w:tcPr>
                  <w:tcW w:w="272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restart"/>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是否考虑地形</w:t>
                  </w:r>
                </w:p>
              </w:tc>
              <w:tc>
                <w:tcPr>
                  <w:tcW w:w="335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考虑地形</w:t>
                  </w:r>
                </w:p>
              </w:tc>
              <w:tc>
                <w:tcPr>
                  <w:tcW w:w="2720" w:type="dxa"/>
                  <w:noWrap w:val="0"/>
                  <w:vAlign w:val="center"/>
                </w:tcPr>
                <w:p>
                  <w:pPr>
                    <w:pStyle w:val="39"/>
                    <w:snapToGrid w:val="0"/>
                    <w:jc w:val="both"/>
                    <w:rPr>
                      <w:rFonts w:ascii="Times New Roman" w:cs="Times New Roman"/>
                      <w:bCs/>
                      <w:sz w:val="21"/>
                      <w:szCs w:val="21"/>
                      <w:shd w:val="clear" w:color="auto" w:fill="auto"/>
                    </w:rPr>
                  </w:pPr>
                  <w:r>
                    <w:rPr>
                      <w:rFonts w:hint="eastAsia" w:ascii="Times New Roman" w:hAnsi="Times New Roman"/>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continue"/>
                  <w:noWrap w:val="0"/>
                  <w:vAlign w:val="center"/>
                </w:tcPr>
                <w:p>
                  <w:pPr>
                    <w:pStyle w:val="39"/>
                    <w:snapToGrid w:val="0"/>
                    <w:jc w:val="both"/>
                    <w:rPr>
                      <w:rFonts w:ascii="Times New Roman" w:cs="Times New Roman"/>
                      <w:bCs/>
                      <w:sz w:val="21"/>
                      <w:szCs w:val="21"/>
                      <w:shd w:val="clear" w:color="auto" w:fill="auto"/>
                    </w:rPr>
                  </w:pPr>
                </w:p>
              </w:tc>
              <w:tc>
                <w:tcPr>
                  <w:tcW w:w="335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地形数据分辨率 / m</w:t>
                  </w:r>
                </w:p>
              </w:tc>
              <w:tc>
                <w:tcPr>
                  <w:tcW w:w="272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restart"/>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是否考虑岸线熏烟</w:t>
                  </w:r>
                </w:p>
              </w:tc>
              <w:tc>
                <w:tcPr>
                  <w:tcW w:w="335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考虑岸线熏烟</w:t>
                  </w:r>
                </w:p>
              </w:tc>
              <w:tc>
                <w:tcPr>
                  <w:tcW w:w="2720" w:type="dxa"/>
                  <w:noWrap w:val="0"/>
                  <w:vAlign w:val="center"/>
                </w:tcPr>
                <w:p>
                  <w:pPr>
                    <w:pStyle w:val="39"/>
                    <w:snapToGrid w:val="0"/>
                    <w:jc w:val="both"/>
                    <w:rPr>
                      <w:rFonts w:ascii="Times New Roman" w:cs="Times New Roman"/>
                      <w:bCs/>
                      <w:sz w:val="21"/>
                      <w:szCs w:val="21"/>
                      <w:shd w:val="clear" w:color="auto" w:fill="auto"/>
                    </w:rPr>
                  </w:pPr>
                  <w:r>
                    <w:rPr>
                      <w:rFonts w:hint="eastAsia" w:ascii="Times New Roman" w:hAnsi="Times New Roman"/>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continue"/>
                  <w:noWrap w:val="0"/>
                  <w:vAlign w:val="center"/>
                </w:tcPr>
                <w:p>
                  <w:pPr>
                    <w:pStyle w:val="39"/>
                    <w:snapToGrid w:val="0"/>
                    <w:jc w:val="both"/>
                    <w:rPr>
                      <w:rFonts w:ascii="Times New Roman" w:cs="Times New Roman"/>
                      <w:bCs/>
                      <w:sz w:val="21"/>
                      <w:szCs w:val="21"/>
                      <w:shd w:val="clear" w:color="auto" w:fill="auto"/>
                    </w:rPr>
                  </w:pPr>
                </w:p>
              </w:tc>
              <w:tc>
                <w:tcPr>
                  <w:tcW w:w="335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岸线距离/ km</w:t>
                  </w:r>
                </w:p>
              </w:tc>
              <w:tc>
                <w:tcPr>
                  <w:tcW w:w="272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90" w:type="dxa"/>
                  <w:vMerge w:val="continue"/>
                  <w:noWrap w:val="0"/>
                  <w:vAlign w:val="center"/>
                </w:tcPr>
                <w:p>
                  <w:pPr>
                    <w:pStyle w:val="39"/>
                    <w:snapToGrid w:val="0"/>
                    <w:jc w:val="both"/>
                    <w:rPr>
                      <w:rFonts w:ascii="Times New Roman" w:cs="Times New Roman"/>
                      <w:bCs/>
                      <w:sz w:val="21"/>
                      <w:szCs w:val="21"/>
                      <w:shd w:val="clear" w:color="auto" w:fill="auto"/>
                    </w:rPr>
                  </w:pPr>
                </w:p>
              </w:tc>
              <w:tc>
                <w:tcPr>
                  <w:tcW w:w="335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岸线方向/ °</w:t>
                  </w:r>
                </w:p>
              </w:tc>
              <w:tc>
                <w:tcPr>
                  <w:tcW w:w="2720" w:type="dxa"/>
                  <w:noWrap w:val="0"/>
                  <w:vAlign w:val="center"/>
                </w:tcPr>
                <w:p>
                  <w:pPr>
                    <w:pStyle w:val="39"/>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w:t>
                  </w:r>
                </w:p>
              </w:tc>
            </w:tr>
          </w:tbl>
          <w:p>
            <w:pPr>
              <w:adjustRightInd w:val="0"/>
              <w:snapToGrid w:val="0"/>
              <w:jc w:val="both"/>
              <w:rPr>
                <w:b/>
                <w:bCs w:val="0"/>
                <w:kern w:val="0"/>
                <w:szCs w:val="21"/>
                <w:shd w:val="clear" w:color="auto" w:fill="auto"/>
              </w:rPr>
            </w:pPr>
          </w:p>
          <w:p>
            <w:pPr>
              <w:adjustRightInd w:val="0"/>
              <w:snapToGrid w:val="0"/>
              <w:jc w:val="center"/>
              <w:rPr>
                <w:b/>
                <w:bCs w:val="0"/>
                <w:kern w:val="0"/>
                <w:szCs w:val="21"/>
                <w:shd w:val="clear" w:color="auto" w:fill="auto"/>
              </w:rPr>
            </w:pPr>
            <w:r>
              <w:rPr>
                <w:b/>
                <w:bCs w:val="0"/>
                <w:kern w:val="0"/>
                <w:szCs w:val="21"/>
                <w:shd w:val="clear" w:color="auto" w:fill="auto"/>
              </w:rPr>
              <w:t>表</w:t>
            </w:r>
            <w:r>
              <w:rPr>
                <w:rFonts w:hint="eastAsia"/>
                <w:b/>
                <w:bCs w:val="0"/>
                <w:kern w:val="0"/>
                <w:szCs w:val="21"/>
                <w:shd w:val="clear" w:color="auto" w:fill="auto"/>
                <w:lang w:val="en-US" w:eastAsia="zh-CN"/>
              </w:rPr>
              <w:t>25</w:t>
            </w:r>
            <w:r>
              <w:rPr>
                <w:b/>
                <w:bCs w:val="0"/>
                <w:kern w:val="0"/>
                <w:szCs w:val="21"/>
                <w:shd w:val="clear" w:color="auto" w:fill="auto"/>
              </w:rPr>
              <w:t xml:space="preserve">  矩形面源参数表</w:t>
            </w:r>
          </w:p>
          <w:tbl>
            <w:tblPr>
              <w:tblStyle w:val="17"/>
              <w:tblW w:w="8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789"/>
              <w:gridCol w:w="798"/>
              <w:gridCol w:w="675"/>
              <w:gridCol w:w="540"/>
              <w:gridCol w:w="660"/>
              <w:gridCol w:w="675"/>
              <w:gridCol w:w="645"/>
              <w:gridCol w:w="660"/>
              <w:gridCol w:w="690"/>
              <w:gridCol w:w="735"/>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86" w:type="dxa"/>
                  <w:vMerge w:val="restart"/>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名称</w:t>
                  </w:r>
                </w:p>
              </w:tc>
              <w:tc>
                <w:tcPr>
                  <w:tcW w:w="1587" w:type="dxa"/>
                  <w:gridSpan w:val="2"/>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面源起点坐标/m</w:t>
                  </w:r>
                </w:p>
              </w:tc>
              <w:tc>
                <w:tcPr>
                  <w:tcW w:w="675" w:type="dxa"/>
                  <w:vMerge w:val="restart"/>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面源海拔高度/m</w:t>
                  </w:r>
                </w:p>
              </w:tc>
              <w:tc>
                <w:tcPr>
                  <w:tcW w:w="540" w:type="dxa"/>
                  <w:vMerge w:val="restart"/>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面源长度/m</w:t>
                  </w:r>
                </w:p>
              </w:tc>
              <w:tc>
                <w:tcPr>
                  <w:tcW w:w="660" w:type="dxa"/>
                  <w:vMerge w:val="restart"/>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面源宽度/m</w:t>
                  </w:r>
                </w:p>
              </w:tc>
              <w:tc>
                <w:tcPr>
                  <w:tcW w:w="675" w:type="dxa"/>
                  <w:vMerge w:val="restart"/>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与正北向夹角/</w:t>
                  </w:r>
                  <w:r>
                    <w:rPr>
                      <w:rFonts w:ascii="Times New Roman" w:eastAsia="宋体"/>
                      <w:b w:val="0"/>
                      <w:bCs/>
                      <w:color w:val="000000"/>
                      <w:sz w:val="21"/>
                      <w:szCs w:val="21"/>
                      <w:shd w:val="clear" w:color="auto" w:fill="auto"/>
                      <w:vertAlign w:val="superscript"/>
                    </w:rPr>
                    <w:t>O</w:t>
                  </w:r>
                </w:p>
              </w:tc>
              <w:tc>
                <w:tcPr>
                  <w:tcW w:w="645" w:type="dxa"/>
                  <w:vMerge w:val="restart"/>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面源有效排放高度/m</w:t>
                  </w:r>
                </w:p>
              </w:tc>
              <w:tc>
                <w:tcPr>
                  <w:tcW w:w="660" w:type="dxa"/>
                  <w:vMerge w:val="restart"/>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年排放小时数/h</w:t>
                  </w:r>
                </w:p>
              </w:tc>
              <w:tc>
                <w:tcPr>
                  <w:tcW w:w="690" w:type="dxa"/>
                  <w:vMerge w:val="restart"/>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排放工况</w:t>
                  </w:r>
                </w:p>
              </w:tc>
              <w:tc>
                <w:tcPr>
                  <w:tcW w:w="1538" w:type="dxa"/>
                  <w:gridSpan w:val="2"/>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污染物排放</w:t>
                  </w:r>
                  <w:r>
                    <w:rPr>
                      <w:rFonts w:hint="eastAsia"/>
                      <w:b w:val="0"/>
                      <w:bCs/>
                      <w:color w:val="000000"/>
                      <w:sz w:val="21"/>
                      <w:szCs w:val="21"/>
                      <w:shd w:val="clear" w:color="auto" w:fill="auto"/>
                      <w:lang w:val="en-US" w:eastAsia="zh-CN"/>
                    </w:rPr>
                    <w:t>速率</w:t>
                  </w:r>
                  <w:r>
                    <w:rPr>
                      <w:rFonts w:ascii="Times New Roman" w:eastAsia="宋体"/>
                      <w:b w:val="0"/>
                      <w:bCs/>
                      <w:color w:val="000000"/>
                      <w:sz w:val="21"/>
                      <w:szCs w:val="21"/>
                      <w:shd w:val="clear" w:color="auto" w:fill="auto"/>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86" w:type="dxa"/>
                  <w:vMerge w:val="continue"/>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78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X</w:t>
                  </w:r>
                </w:p>
              </w:tc>
              <w:tc>
                <w:tcPr>
                  <w:tcW w:w="798"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Y</w:t>
                  </w:r>
                </w:p>
              </w:tc>
              <w:tc>
                <w:tcPr>
                  <w:tcW w:w="675" w:type="dxa"/>
                  <w:vMerge w:val="continue"/>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540" w:type="dxa"/>
                  <w:vMerge w:val="continue"/>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660" w:type="dxa"/>
                  <w:vMerge w:val="continue"/>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675" w:type="dxa"/>
                  <w:vMerge w:val="continue"/>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645" w:type="dxa"/>
                  <w:vMerge w:val="continue"/>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660" w:type="dxa"/>
                  <w:vMerge w:val="continue"/>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690" w:type="dxa"/>
                  <w:vMerge w:val="continue"/>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735"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bCs/>
                      <w:color w:val="000000"/>
                      <w:sz w:val="21"/>
                      <w:szCs w:val="21"/>
                      <w:shd w:val="clear" w:color="auto" w:fill="auto"/>
                      <w:lang w:val="en-US" w:eastAsia="zh-CN"/>
                    </w:rPr>
                  </w:pPr>
                  <w:r>
                    <w:rPr>
                      <w:rFonts w:hint="eastAsia"/>
                      <w:b w:val="0"/>
                      <w:color w:val="000000"/>
                      <w:sz w:val="21"/>
                      <w:szCs w:val="21"/>
                      <w:shd w:val="clear" w:color="auto" w:fill="auto"/>
                      <w:lang w:val="en-US" w:eastAsia="zh-CN"/>
                    </w:rPr>
                    <w:t>颗粒物</w:t>
                  </w:r>
                </w:p>
              </w:tc>
              <w:tc>
                <w:tcPr>
                  <w:tcW w:w="80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b w:val="0"/>
                      <w:color w:val="000000"/>
                      <w:sz w:val="21"/>
                      <w:szCs w:val="21"/>
                      <w:shd w:val="clear" w:color="auto" w:fill="auto"/>
                      <w:lang w:val="en-US" w:eastAsia="zh-CN"/>
                    </w:rPr>
                  </w:pPr>
                  <w:r>
                    <w:rPr>
                      <w:rFonts w:hint="eastAsia"/>
                      <w:b w:val="0"/>
                      <w:color w:val="000000"/>
                      <w:sz w:val="21"/>
                      <w:szCs w:val="21"/>
                      <w:shd w:val="clear" w:color="auto" w:fill="auto"/>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bCs/>
                      <w:color w:val="000000"/>
                      <w:sz w:val="21"/>
                      <w:szCs w:val="21"/>
                      <w:shd w:val="clear" w:color="auto" w:fill="auto"/>
                      <w:lang w:val="en-US" w:eastAsia="zh-CN"/>
                    </w:rPr>
                  </w:pPr>
                  <w:r>
                    <w:rPr>
                      <w:rFonts w:hint="eastAsia"/>
                      <w:b w:val="0"/>
                      <w:bCs/>
                      <w:color w:val="000000"/>
                      <w:sz w:val="21"/>
                      <w:szCs w:val="21"/>
                      <w:shd w:val="clear" w:color="auto" w:fill="auto"/>
                      <w:lang w:val="en-US" w:eastAsia="zh-CN"/>
                    </w:rPr>
                    <w:t>生产车间</w:t>
                  </w:r>
                </w:p>
              </w:tc>
              <w:tc>
                <w:tcPr>
                  <w:tcW w:w="789" w:type="dxa"/>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108.842542</w:t>
                  </w:r>
                </w:p>
              </w:tc>
              <w:tc>
                <w:tcPr>
                  <w:tcW w:w="798" w:type="dxa"/>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34.259173</w:t>
                  </w:r>
                </w:p>
              </w:tc>
              <w:tc>
                <w:tcPr>
                  <w:tcW w:w="675" w:type="dxa"/>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393</w:t>
                  </w:r>
                </w:p>
              </w:tc>
              <w:tc>
                <w:tcPr>
                  <w:tcW w:w="54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bCs/>
                      <w:color w:val="000000" w:themeColor="text1"/>
                      <w:sz w:val="21"/>
                      <w:szCs w:val="21"/>
                      <w:shd w:val="clear" w:color="auto" w:fill="auto"/>
                      <w:lang w:val="en-US" w:eastAsia="zh-CN"/>
                      <w14:textFill>
                        <w14:solidFill>
                          <w14:schemeClr w14:val="tx1"/>
                        </w14:solidFill>
                      </w14:textFill>
                    </w:rPr>
                  </w:pPr>
                  <w:r>
                    <w:rPr>
                      <w:rFonts w:hint="eastAsia"/>
                      <w:b w:val="0"/>
                      <w:bCs/>
                      <w:color w:val="000000" w:themeColor="text1"/>
                      <w:sz w:val="21"/>
                      <w:szCs w:val="21"/>
                      <w:shd w:val="clear" w:color="auto" w:fill="auto"/>
                      <w:lang w:val="en-US" w:eastAsia="zh-CN"/>
                      <w14:textFill>
                        <w14:solidFill>
                          <w14:schemeClr w14:val="tx1"/>
                        </w14:solidFill>
                      </w14:textFill>
                    </w:rPr>
                    <w:t>37</w:t>
                  </w:r>
                </w:p>
              </w:tc>
              <w:tc>
                <w:tcPr>
                  <w:tcW w:w="66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bCs/>
                      <w:color w:val="000000" w:themeColor="text1"/>
                      <w:sz w:val="21"/>
                      <w:szCs w:val="21"/>
                      <w:shd w:val="clear" w:color="auto" w:fill="auto"/>
                      <w:lang w:val="en-US" w:eastAsia="zh-CN"/>
                      <w14:textFill>
                        <w14:solidFill>
                          <w14:schemeClr w14:val="tx1"/>
                        </w14:solidFill>
                      </w14:textFill>
                    </w:rPr>
                  </w:pPr>
                  <w:r>
                    <w:rPr>
                      <w:rFonts w:hint="eastAsia"/>
                      <w:b w:val="0"/>
                      <w:bCs/>
                      <w:color w:val="000000" w:themeColor="text1"/>
                      <w:sz w:val="21"/>
                      <w:szCs w:val="21"/>
                      <w:shd w:val="clear" w:color="auto" w:fill="auto"/>
                      <w:lang w:val="en-US" w:eastAsia="zh-CN"/>
                      <w14:textFill>
                        <w14:solidFill>
                          <w14:schemeClr w14:val="tx1"/>
                        </w14:solidFill>
                      </w14:textFill>
                    </w:rPr>
                    <w:t>14.6</w:t>
                  </w:r>
                </w:p>
              </w:tc>
              <w:tc>
                <w:tcPr>
                  <w:tcW w:w="675"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imes New Roman" w:eastAsia="宋体"/>
                      <w:b w:val="0"/>
                      <w:bCs/>
                      <w:color w:val="000000" w:themeColor="text1"/>
                      <w:sz w:val="21"/>
                      <w:szCs w:val="21"/>
                      <w:shd w:val="clear" w:color="auto" w:fill="auto"/>
                      <w:lang w:val="en-US" w:eastAsia="zh-CN"/>
                      <w14:textFill>
                        <w14:solidFill>
                          <w14:schemeClr w14:val="tx1"/>
                        </w14:solidFill>
                      </w14:textFill>
                    </w:rPr>
                  </w:pPr>
                  <w:r>
                    <w:rPr>
                      <w:rFonts w:hint="eastAsia"/>
                      <w:b w:val="0"/>
                      <w:bCs/>
                      <w:color w:val="000000" w:themeColor="text1"/>
                      <w:sz w:val="21"/>
                      <w:szCs w:val="21"/>
                      <w:shd w:val="clear" w:color="auto" w:fill="auto"/>
                      <w:lang w:val="en-US" w:eastAsia="zh-CN"/>
                      <w14:textFill>
                        <w14:solidFill>
                          <w14:schemeClr w14:val="tx1"/>
                        </w14:solidFill>
                      </w14:textFill>
                    </w:rPr>
                    <w:t>0</w:t>
                  </w:r>
                </w:p>
              </w:tc>
              <w:tc>
                <w:tcPr>
                  <w:tcW w:w="645"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bCs/>
                      <w:color w:val="000000" w:themeColor="text1"/>
                      <w:sz w:val="21"/>
                      <w:szCs w:val="21"/>
                      <w:shd w:val="clear" w:color="auto" w:fill="auto"/>
                      <w:lang w:val="en-US" w:eastAsia="zh-CN"/>
                      <w14:textFill>
                        <w14:solidFill>
                          <w14:schemeClr w14:val="tx1"/>
                        </w14:solidFill>
                      </w14:textFill>
                    </w:rPr>
                  </w:pPr>
                  <w:r>
                    <w:rPr>
                      <w:rFonts w:hint="eastAsia"/>
                      <w:b w:val="0"/>
                      <w:bCs/>
                      <w:color w:val="000000" w:themeColor="text1"/>
                      <w:sz w:val="21"/>
                      <w:szCs w:val="21"/>
                      <w:shd w:val="clear" w:color="auto" w:fill="auto"/>
                      <w:lang w:val="en-US" w:eastAsia="zh-CN"/>
                      <w14:textFill>
                        <w14:solidFill>
                          <w14:schemeClr w14:val="tx1"/>
                        </w14:solidFill>
                      </w14:textFill>
                    </w:rPr>
                    <w:t>10</w:t>
                  </w:r>
                </w:p>
              </w:tc>
              <w:tc>
                <w:tcPr>
                  <w:tcW w:w="66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bCs/>
                      <w:color w:val="000000" w:themeColor="text1"/>
                      <w:sz w:val="21"/>
                      <w:szCs w:val="21"/>
                      <w:shd w:val="clear" w:color="auto" w:fill="auto"/>
                      <w:lang w:val="en-US" w:eastAsia="zh-CN"/>
                      <w14:textFill>
                        <w14:solidFill>
                          <w14:schemeClr w14:val="tx1"/>
                        </w14:solidFill>
                      </w14:textFill>
                    </w:rPr>
                  </w:pPr>
                  <w:r>
                    <w:rPr>
                      <w:rFonts w:hint="eastAsia"/>
                      <w:b w:val="0"/>
                      <w:bCs/>
                      <w:color w:val="000000" w:themeColor="text1"/>
                      <w:sz w:val="21"/>
                      <w:szCs w:val="21"/>
                      <w:shd w:val="clear" w:color="auto" w:fill="auto"/>
                      <w:lang w:val="en-US" w:eastAsia="zh-CN"/>
                      <w14:textFill>
                        <w14:solidFill>
                          <w14:schemeClr w14:val="tx1"/>
                        </w14:solidFill>
                      </w14:textFill>
                    </w:rPr>
                    <w:t>2400</w:t>
                  </w:r>
                </w:p>
              </w:tc>
              <w:tc>
                <w:tcPr>
                  <w:tcW w:w="69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themeColor="text1"/>
                      <w:sz w:val="21"/>
                      <w:szCs w:val="21"/>
                      <w:shd w:val="clear" w:color="auto" w:fill="auto"/>
                      <w14:textFill>
                        <w14:solidFill>
                          <w14:schemeClr w14:val="tx1"/>
                        </w14:solidFill>
                      </w14:textFill>
                    </w:rPr>
                  </w:pPr>
                  <w:r>
                    <w:rPr>
                      <w:rFonts w:ascii="Times New Roman" w:eastAsia="宋体"/>
                      <w:b w:val="0"/>
                      <w:bCs/>
                      <w:color w:val="000000" w:themeColor="text1"/>
                      <w:sz w:val="21"/>
                      <w:szCs w:val="21"/>
                      <w:shd w:val="clear" w:color="auto" w:fill="auto"/>
                      <w14:textFill>
                        <w14:solidFill>
                          <w14:schemeClr w14:val="tx1"/>
                        </w14:solidFill>
                      </w14:textFill>
                    </w:rPr>
                    <w:t>正常排放</w:t>
                  </w:r>
                </w:p>
              </w:tc>
              <w:tc>
                <w:tcPr>
                  <w:tcW w:w="735"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bCs/>
                      <w:color w:val="000000" w:themeColor="text1"/>
                      <w:sz w:val="21"/>
                      <w:szCs w:val="21"/>
                      <w:shd w:val="clear" w:color="auto" w:fill="auto"/>
                      <w:lang w:val="en-US" w:eastAsia="zh-CN"/>
                      <w14:textFill>
                        <w14:solidFill>
                          <w14:schemeClr w14:val="tx1"/>
                        </w14:solidFill>
                      </w14:textFill>
                    </w:rPr>
                  </w:pPr>
                  <w:r>
                    <w:rPr>
                      <w:rFonts w:hint="eastAsia" w:ascii="Times New Roman"/>
                      <w:b w:val="0"/>
                      <w:bCs/>
                      <w:color w:val="000000" w:themeColor="text1"/>
                      <w:sz w:val="21"/>
                      <w:szCs w:val="21"/>
                      <w:shd w:val="clear" w:color="auto" w:fill="auto"/>
                      <w:lang w:val="en-US" w:eastAsia="zh-CN"/>
                      <w14:textFill>
                        <w14:solidFill>
                          <w14:schemeClr w14:val="tx1"/>
                        </w14:solidFill>
                      </w14:textFill>
                    </w:rPr>
                    <w:t>0.05</w:t>
                  </w:r>
                </w:p>
              </w:tc>
              <w:tc>
                <w:tcPr>
                  <w:tcW w:w="80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b w:val="0"/>
                      <w:bCs/>
                      <w:color w:val="000000" w:themeColor="text1"/>
                      <w:sz w:val="21"/>
                      <w:szCs w:val="21"/>
                      <w:shd w:val="clear" w:color="auto" w:fill="auto"/>
                      <w:lang w:val="en-US" w:eastAsia="zh-CN"/>
                      <w14:textFill>
                        <w14:solidFill>
                          <w14:schemeClr w14:val="tx1"/>
                        </w14:solidFill>
                      </w14:textFill>
                    </w:rPr>
                  </w:pPr>
                  <w:r>
                    <w:rPr>
                      <w:rFonts w:hint="eastAsia"/>
                      <w:b w:val="0"/>
                      <w:bCs/>
                      <w:color w:val="000000" w:themeColor="text1"/>
                      <w:sz w:val="21"/>
                      <w:szCs w:val="21"/>
                      <w:shd w:val="clear" w:color="auto" w:fill="auto"/>
                      <w:lang w:val="en-US" w:eastAsia="zh-CN"/>
                      <w14:textFill>
                        <w14:solidFill>
                          <w14:schemeClr w14:val="tx1"/>
                        </w14:solidFill>
                      </w14:textFill>
                    </w:rPr>
                    <w:t>0.04</w:t>
                  </w:r>
                </w:p>
              </w:tc>
            </w:tr>
          </w:tbl>
          <w:p>
            <w:pPr>
              <w:adjustRightInd w:val="0"/>
              <w:snapToGrid w:val="0"/>
              <w:jc w:val="center"/>
              <w:rPr>
                <w:b/>
                <w:bCs w:val="0"/>
                <w:color w:val="000000"/>
                <w:kern w:val="0"/>
                <w:sz w:val="21"/>
                <w:szCs w:val="21"/>
                <w:shd w:val="clear" w:color="auto" w:fill="auto"/>
              </w:rPr>
            </w:pPr>
          </w:p>
          <w:p>
            <w:pPr>
              <w:adjustRightInd w:val="0"/>
              <w:snapToGrid w:val="0"/>
              <w:jc w:val="center"/>
              <w:rPr>
                <w:rFonts w:hint="eastAsia"/>
                <w:b/>
                <w:bCs w:val="0"/>
                <w:color w:val="000000"/>
                <w:kern w:val="0"/>
                <w:sz w:val="21"/>
                <w:szCs w:val="21"/>
                <w:shd w:val="clear" w:color="auto" w:fill="auto"/>
              </w:rPr>
            </w:pPr>
            <w:r>
              <w:rPr>
                <w:b/>
                <w:bCs w:val="0"/>
                <w:color w:val="000000"/>
                <w:kern w:val="0"/>
                <w:sz w:val="21"/>
                <w:szCs w:val="21"/>
                <w:shd w:val="clear" w:color="auto" w:fill="auto"/>
              </w:rPr>
              <w:t>表</w:t>
            </w:r>
            <w:r>
              <w:rPr>
                <w:rFonts w:hint="eastAsia"/>
                <w:b/>
                <w:bCs w:val="0"/>
                <w:color w:val="000000"/>
                <w:kern w:val="0"/>
                <w:sz w:val="21"/>
                <w:szCs w:val="21"/>
                <w:shd w:val="clear" w:color="auto" w:fill="auto"/>
                <w:lang w:val="en-US" w:eastAsia="zh-CN"/>
              </w:rPr>
              <w:t>26</w:t>
            </w:r>
            <w:r>
              <w:rPr>
                <w:b/>
                <w:bCs w:val="0"/>
                <w:color w:val="000000"/>
                <w:kern w:val="0"/>
                <w:sz w:val="21"/>
                <w:szCs w:val="21"/>
                <w:shd w:val="clear" w:color="auto" w:fill="auto"/>
              </w:rPr>
              <w:t xml:space="preserve">   点源参数表</w:t>
            </w:r>
          </w:p>
          <w:tbl>
            <w:tblPr>
              <w:tblStyle w:val="17"/>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795"/>
              <w:gridCol w:w="765"/>
              <w:gridCol w:w="720"/>
              <w:gridCol w:w="675"/>
              <w:gridCol w:w="675"/>
              <w:gridCol w:w="630"/>
              <w:gridCol w:w="600"/>
              <w:gridCol w:w="675"/>
              <w:gridCol w:w="504"/>
              <w:gridCol w:w="73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762"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名称</w:t>
                  </w:r>
                </w:p>
              </w:tc>
              <w:tc>
                <w:tcPr>
                  <w:tcW w:w="1560" w:type="dxa"/>
                  <w:gridSpan w:val="2"/>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排气筒底部中心坐标/m</w:t>
                  </w:r>
                </w:p>
              </w:tc>
              <w:tc>
                <w:tcPr>
                  <w:tcW w:w="720"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排气筒底部海拔高度/m</w:t>
                  </w:r>
                </w:p>
              </w:tc>
              <w:tc>
                <w:tcPr>
                  <w:tcW w:w="675"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排气筒高度/m</w:t>
                  </w:r>
                </w:p>
              </w:tc>
              <w:tc>
                <w:tcPr>
                  <w:tcW w:w="675"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排气筒出口内径/m</w:t>
                  </w:r>
                </w:p>
              </w:tc>
              <w:tc>
                <w:tcPr>
                  <w:tcW w:w="630"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烟气流速m/s</w:t>
                  </w:r>
                </w:p>
              </w:tc>
              <w:tc>
                <w:tcPr>
                  <w:tcW w:w="600"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烟气温度/℃</w:t>
                  </w:r>
                </w:p>
              </w:tc>
              <w:tc>
                <w:tcPr>
                  <w:tcW w:w="675"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年排放小时数/h</w:t>
                  </w:r>
                </w:p>
              </w:tc>
              <w:tc>
                <w:tcPr>
                  <w:tcW w:w="504"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排放工况</w:t>
                  </w:r>
                </w:p>
              </w:tc>
              <w:tc>
                <w:tcPr>
                  <w:tcW w:w="1593" w:type="dxa"/>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污染物排放速率/(kg/h)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62"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1560" w:type="dxa"/>
                  <w:gridSpan w:val="2"/>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720"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675"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675"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630"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600"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675"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504"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735"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b w:val="0"/>
                      <w:color w:val="000000"/>
                      <w:sz w:val="21"/>
                      <w:szCs w:val="21"/>
                      <w:shd w:val="clear" w:color="auto" w:fill="auto"/>
                      <w:lang w:val="en-US" w:eastAsia="zh-CN"/>
                    </w:rPr>
                    <w:t>颗粒物</w:t>
                  </w:r>
                </w:p>
              </w:tc>
              <w:tc>
                <w:tcPr>
                  <w:tcW w:w="858"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b w:val="0"/>
                      <w:color w:val="000000"/>
                      <w:sz w:val="21"/>
                      <w:szCs w:val="21"/>
                      <w:shd w:val="clear" w:color="auto" w:fill="auto"/>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62"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粉尘</w:t>
                  </w:r>
                  <w:r>
                    <w:rPr>
                      <w:rFonts w:hint="eastAsia" w:ascii="Times New Roman" w:hAnsi="Times New Roman" w:eastAsia="宋体" w:cs="Times New Roman"/>
                      <w:color w:val="auto"/>
                      <w:sz w:val="21"/>
                      <w:szCs w:val="21"/>
                      <w:lang w:val="en-US" w:eastAsia="zh-CN"/>
                    </w:rPr>
                    <w:t>排气筒1#</w:t>
                  </w:r>
                </w:p>
              </w:tc>
              <w:tc>
                <w:tcPr>
                  <w:tcW w:w="795"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108.842979</w:t>
                  </w:r>
                </w:p>
              </w:tc>
              <w:tc>
                <w:tcPr>
                  <w:tcW w:w="765"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34.259239</w:t>
                  </w:r>
                </w:p>
              </w:tc>
              <w:tc>
                <w:tcPr>
                  <w:tcW w:w="720"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393</w:t>
                  </w:r>
                </w:p>
              </w:tc>
              <w:tc>
                <w:tcPr>
                  <w:tcW w:w="675"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15</w:t>
                  </w:r>
                </w:p>
              </w:tc>
              <w:tc>
                <w:tcPr>
                  <w:tcW w:w="675"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0.4</w:t>
                  </w:r>
                </w:p>
              </w:tc>
              <w:tc>
                <w:tcPr>
                  <w:tcW w:w="630"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11.7</w:t>
                  </w:r>
                </w:p>
              </w:tc>
              <w:tc>
                <w:tcPr>
                  <w:tcW w:w="600"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13.1</w:t>
                  </w:r>
                </w:p>
              </w:tc>
              <w:tc>
                <w:tcPr>
                  <w:tcW w:w="675"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b w:val="0"/>
                      <w:bCs/>
                      <w:color w:val="000000" w:themeColor="text1"/>
                      <w:sz w:val="21"/>
                      <w:szCs w:val="21"/>
                      <w:shd w:val="clear" w:color="auto" w:fill="auto"/>
                      <w:lang w:val="en-US" w:eastAsia="zh-CN"/>
                      <w14:textFill>
                        <w14:solidFill>
                          <w14:schemeClr w14:val="tx1"/>
                        </w14:solidFill>
                      </w14:textFill>
                    </w:rPr>
                    <w:t>2400</w:t>
                  </w:r>
                </w:p>
              </w:tc>
              <w:tc>
                <w:tcPr>
                  <w:tcW w:w="504"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正常排放</w:t>
                  </w:r>
                </w:p>
              </w:tc>
              <w:tc>
                <w:tcPr>
                  <w:tcW w:w="735"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0.045</w:t>
                  </w:r>
                </w:p>
              </w:tc>
              <w:tc>
                <w:tcPr>
                  <w:tcW w:w="858" w:type="dxa"/>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62"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有机废气排气筒2#</w:t>
                  </w:r>
                </w:p>
              </w:tc>
              <w:tc>
                <w:tcPr>
                  <w:tcW w:w="795"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108.842866</w:t>
                  </w:r>
                </w:p>
              </w:tc>
              <w:tc>
                <w:tcPr>
                  <w:tcW w:w="765"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34.259234</w:t>
                  </w:r>
                </w:p>
              </w:tc>
              <w:tc>
                <w:tcPr>
                  <w:tcW w:w="720"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393</w:t>
                  </w:r>
                </w:p>
              </w:tc>
              <w:tc>
                <w:tcPr>
                  <w:tcW w:w="675"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15</w:t>
                  </w:r>
                </w:p>
              </w:tc>
              <w:tc>
                <w:tcPr>
                  <w:tcW w:w="675" w:type="dxa"/>
                  <w:noWrap w:val="0"/>
                  <w:vAlign w:val="center"/>
                </w:tcPr>
                <w:p>
                  <w:pPr>
                    <w:spacing w:line="240" w:lineRule="auto"/>
                    <w:ind w:firstLine="0" w:firstLineChars="0"/>
                    <w:jc w:val="center"/>
                    <w:rPr>
                      <w:rFonts w:hint="default" w:eastAsia="宋体" w:cs="Times New Roman"/>
                      <w:color w:val="auto"/>
                      <w:sz w:val="21"/>
                      <w:szCs w:val="21"/>
                      <w:lang w:val="en-US" w:eastAsia="zh-CN"/>
                    </w:rPr>
                  </w:pPr>
                  <w:r>
                    <w:rPr>
                      <w:rFonts w:hint="eastAsia" w:cs="Times New Roman"/>
                      <w:color w:val="auto"/>
                      <w:sz w:val="21"/>
                      <w:szCs w:val="21"/>
                      <w:lang w:val="en-US" w:eastAsia="zh-CN"/>
                    </w:rPr>
                    <w:t>0.4</w:t>
                  </w:r>
                </w:p>
              </w:tc>
              <w:tc>
                <w:tcPr>
                  <w:tcW w:w="630" w:type="dxa"/>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12.3</w:t>
                  </w:r>
                </w:p>
              </w:tc>
              <w:tc>
                <w:tcPr>
                  <w:tcW w:w="600"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9.5</w:t>
                  </w:r>
                </w:p>
              </w:tc>
              <w:tc>
                <w:tcPr>
                  <w:tcW w:w="675" w:type="dxa"/>
                  <w:noWrap w:val="0"/>
                  <w:vAlign w:val="center"/>
                </w:tcPr>
                <w:p>
                  <w:pPr>
                    <w:spacing w:line="240" w:lineRule="auto"/>
                    <w:ind w:firstLine="0" w:firstLineChars="0"/>
                    <w:jc w:val="center"/>
                    <w:rPr>
                      <w:rFonts w:hint="default" w:eastAsia="宋体" w:cs="Times New Roman"/>
                      <w:color w:val="auto"/>
                      <w:sz w:val="21"/>
                      <w:szCs w:val="21"/>
                      <w:lang w:val="en-US" w:eastAsia="zh-CN"/>
                    </w:rPr>
                  </w:pPr>
                  <w:r>
                    <w:rPr>
                      <w:rFonts w:hint="eastAsia"/>
                      <w:b w:val="0"/>
                      <w:bCs/>
                      <w:color w:val="000000" w:themeColor="text1"/>
                      <w:sz w:val="21"/>
                      <w:szCs w:val="21"/>
                      <w:shd w:val="clear" w:color="auto" w:fill="auto"/>
                      <w:lang w:val="en-US" w:eastAsia="zh-CN"/>
                      <w14:textFill>
                        <w14:solidFill>
                          <w14:schemeClr w14:val="tx1"/>
                        </w14:solidFill>
                      </w14:textFill>
                    </w:rPr>
                    <w:t>2400</w:t>
                  </w:r>
                </w:p>
              </w:tc>
              <w:tc>
                <w:tcPr>
                  <w:tcW w:w="504"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735" w:type="dxa"/>
                  <w:noWrap w:val="0"/>
                  <w:vAlign w:val="center"/>
                </w:tcPr>
                <w:p>
                  <w:pPr>
                    <w:spacing w:line="240" w:lineRule="auto"/>
                    <w:ind w:firstLine="0" w:firstLineChars="0"/>
                    <w:jc w:val="center"/>
                    <w:rPr>
                      <w:rFonts w:hint="default" w:eastAsia="宋体" w:cs="Times New Roman"/>
                      <w:color w:val="auto"/>
                      <w:sz w:val="21"/>
                      <w:szCs w:val="21"/>
                      <w:lang w:val="en-US" w:eastAsia="zh-CN"/>
                    </w:rPr>
                  </w:pPr>
                  <w:r>
                    <w:rPr>
                      <w:rFonts w:hint="eastAsia" w:cs="Times New Roman"/>
                      <w:color w:val="auto"/>
                      <w:sz w:val="21"/>
                      <w:szCs w:val="21"/>
                      <w:lang w:val="en-US" w:eastAsia="zh-CN"/>
                    </w:rPr>
                    <w:t>/</w:t>
                  </w:r>
                </w:p>
              </w:tc>
              <w:tc>
                <w:tcPr>
                  <w:tcW w:w="858" w:type="dxa"/>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0.034</w:t>
                  </w:r>
                </w:p>
              </w:tc>
            </w:tr>
          </w:tbl>
          <w:p>
            <w:pPr>
              <w:pStyle w:val="9"/>
              <w:spacing w:after="0" w:line="360" w:lineRule="auto"/>
              <w:ind w:left="0" w:leftChars="0" w:firstLine="480"/>
              <w:rPr>
                <w:rFonts w:ascii="Times New Roman" w:hAnsi="Times New Roman"/>
                <w:sz w:val="24"/>
              </w:rPr>
            </w:pPr>
            <w:r>
              <w:rPr>
                <w:rFonts w:hint="eastAsia" w:ascii="Times New Roman" w:hAnsi="Times New Roman"/>
                <w:sz w:val="24"/>
              </w:rPr>
              <w:t>（</w:t>
            </w:r>
            <w:r>
              <w:rPr>
                <w:rFonts w:ascii="Times New Roman" w:hAnsi="Times New Roman"/>
                <w:sz w:val="24"/>
              </w:rPr>
              <w:t>3</w:t>
            </w:r>
            <w:r>
              <w:rPr>
                <w:rFonts w:hint="eastAsia" w:ascii="Times New Roman" w:hAnsi="Times New Roman"/>
                <w:sz w:val="24"/>
              </w:rPr>
              <w:t>）评价工作等级确定</w:t>
            </w:r>
          </w:p>
          <w:p>
            <w:pPr>
              <w:spacing w:line="480" w:lineRule="exact"/>
              <w:ind w:firstLine="422" w:firstLineChars="176"/>
              <w:jc w:val="left"/>
              <w:rPr>
                <w:sz w:val="24"/>
              </w:rPr>
            </w:pPr>
            <w:r>
              <w:rPr>
                <w:bCs/>
                <w:sz w:val="24"/>
                <w:szCs w:val="24"/>
                <w:shd w:val="clear" w:color="auto" w:fill="auto"/>
              </w:rPr>
              <w:t>①</w:t>
            </w:r>
            <w:r>
              <w:rPr>
                <w:rFonts w:hint="eastAsia"/>
                <w:sz w:val="24"/>
              </w:rPr>
              <w:t>本项目所有污染源正常排放污染物的</w:t>
            </w:r>
            <w:r>
              <w:rPr>
                <w:sz w:val="24"/>
              </w:rPr>
              <w:t>P</w:t>
            </w:r>
            <w:r>
              <w:rPr>
                <w:sz w:val="24"/>
                <w:vertAlign w:val="subscript"/>
              </w:rPr>
              <w:t>max</w:t>
            </w:r>
            <w:r>
              <w:rPr>
                <w:rFonts w:hint="eastAsia"/>
                <w:sz w:val="24"/>
              </w:rPr>
              <w:t>和</w:t>
            </w:r>
            <w:r>
              <w:rPr>
                <w:sz w:val="24"/>
              </w:rPr>
              <w:t>D</w:t>
            </w:r>
            <w:r>
              <w:rPr>
                <w:sz w:val="24"/>
                <w:vertAlign w:val="subscript"/>
              </w:rPr>
              <w:t>10%</w:t>
            </w:r>
            <w:r>
              <w:rPr>
                <w:rFonts w:hint="eastAsia"/>
                <w:sz w:val="24"/>
              </w:rPr>
              <w:t>预测结果如下：</w:t>
            </w:r>
          </w:p>
          <w:p>
            <w:pPr>
              <w:pStyle w:val="9"/>
              <w:spacing w:after="0"/>
              <w:ind w:left="0" w:leftChars="0" w:firstLine="0" w:firstLineChars="0"/>
              <w:jc w:val="center"/>
              <w:rPr>
                <w:rFonts w:hint="default" w:ascii="Times New Roman" w:hAnsi="Times New Roman" w:eastAsia="宋体" w:cs="Times New Roman"/>
                <w:b/>
                <w:bCs/>
              </w:rPr>
            </w:pPr>
            <w:r>
              <w:rPr>
                <w:rFonts w:hint="default" w:ascii="Times New Roman" w:hAnsi="Times New Roman" w:eastAsia="宋体" w:cs="Times New Roman"/>
                <w:b/>
                <w:bCs/>
              </w:rPr>
              <w:t>表2</w:t>
            </w:r>
            <w:r>
              <w:rPr>
                <w:rFonts w:hint="eastAsia" w:ascii="Times New Roman" w:hAnsi="Times New Roman" w:cs="Times New Roman"/>
                <w:b/>
                <w:bCs/>
                <w:lang w:val="en-US" w:eastAsia="zh-CN"/>
              </w:rPr>
              <w:t>7</w:t>
            </w:r>
            <w:r>
              <w:rPr>
                <w:rFonts w:hint="default" w:ascii="Times New Roman" w:hAnsi="Times New Roman" w:eastAsia="宋体" w:cs="Times New Roman"/>
                <w:b/>
                <w:bCs/>
              </w:rPr>
              <w:t xml:space="preserve">  P</w:t>
            </w:r>
            <w:r>
              <w:rPr>
                <w:rFonts w:hint="default" w:ascii="Times New Roman" w:hAnsi="Times New Roman" w:eastAsia="宋体" w:cs="Times New Roman"/>
                <w:b/>
                <w:bCs/>
                <w:vertAlign w:val="subscript"/>
              </w:rPr>
              <w:t>max</w:t>
            </w:r>
            <w:r>
              <w:rPr>
                <w:rFonts w:hint="default" w:ascii="Times New Roman" w:hAnsi="Times New Roman" w:eastAsia="宋体" w:cs="Times New Roman"/>
                <w:b/>
                <w:bCs/>
              </w:rPr>
              <w:t>和D</w:t>
            </w:r>
            <w:r>
              <w:rPr>
                <w:rFonts w:hint="default" w:ascii="Times New Roman" w:hAnsi="Times New Roman" w:eastAsia="宋体" w:cs="Times New Roman"/>
                <w:b/>
                <w:bCs/>
                <w:vertAlign w:val="subscript"/>
              </w:rPr>
              <w:t>10%</w:t>
            </w:r>
            <w:r>
              <w:rPr>
                <w:rFonts w:hint="default" w:ascii="Times New Roman" w:hAnsi="Times New Roman" w:eastAsia="宋体" w:cs="Times New Roman"/>
                <w:b/>
                <w:bCs/>
              </w:rPr>
              <w:t>预测和计算一览表</w:t>
            </w:r>
          </w:p>
          <w:tbl>
            <w:tblPr>
              <w:tblStyle w:val="17"/>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393"/>
              <w:gridCol w:w="1394"/>
              <w:gridCol w:w="1393"/>
              <w:gridCol w:w="1393"/>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noWrap w:val="0"/>
                  <w:vAlign w:val="center"/>
                </w:tcPr>
                <w:p>
                  <w:pPr>
                    <w:adjustRightInd w:val="0"/>
                    <w:snapToGrid w:val="0"/>
                    <w:jc w:val="center"/>
                    <w:rPr>
                      <w:szCs w:val="21"/>
                      <w:shd w:val="clear" w:color="auto" w:fill="auto"/>
                    </w:rPr>
                  </w:pPr>
                  <w:r>
                    <w:rPr>
                      <w:szCs w:val="21"/>
                      <w:shd w:val="clear" w:color="auto" w:fill="auto"/>
                    </w:rPr>
                    <w:t>污染源名称</w:t>
                  </w:r>
                </w:p>
              </w:tc>
              <w:tc>
                <w:tcPr>
                  <w:tcW w:w="1393" w:type="dxa"/>
                  <w:noWrap w:val="0"/>
                  <w:vAlign w:val="center"/>
                </w:tcPr>
                <w:p>
                  <w:pPr>
                    <w:adjustRightInd w:val="0"/>
                    <w:snapToGrid w:val="0"/>
                    <w:jc w:val="center"/>
                    <w:rPr>
                      <w:szCs w:val="21"/>
                      <w:shd w:val="clear" w:color="auto" w:fill="auto"/>
                    </w:rPr>
                  </w:pPr>
                  <w:r>
                    <w:rPr>
                      <w:szCs w:val="21"/>
                      <w:shd w:val="clear" w:color="auto" w:fill="auto"/>
                    </w:rPr>
                    <w:t>评价因子</w:t>
                  </w:r>
                </w:p>
              </w:tc>
              <w:tc>
                <w:tcPr>
                  <w:tcW w:w="1394" w:type="dxa"/>
                  <w:noWrap w:val="0"/>
                  <w:vAlign w:val="center"/>
                </w:tcPr>
                <w:p>
                  <w:pPr>
                    <w:adjustRightInd w:val="0"/>
                    <w:snapToGrid w:val="0"/>
                    <w:jc w:val="center"/>
                    <w:rPr>
                      <w:szCs w:val="21"/>
                      <w:shd w:val="clear" w:color="auto" w:fill="auto"/>
                    </w:rPr>
                  </w:pPr>
                  <w:r>
                    <w:rPr>
                      <w:szCs w:val="21"/>
                      <w:shd w:val="clear" w:color="auto" w:fill="auto"/>
                    </w:rPr>
                    <w:t>评价标准(μg/m</w:t>
                  </w:r>
                  <w:r>
                    <w:rPr>
                      <w:szCs w:val="21"/>
                      <w:shd w:val="clear" w:color="auto" w:fill="auto"/>
                      <w:vertAlign w:val="superscript"/>
                    </w:rPr>
                    <w:t>3</w:t>
                  </w:r>
                  <w:r>
                    <w:rPr>
                      <w:szCs w:val="21"/>
                      <w:shd w:val="clear" w:color="auto" w:fill="auto"/>
                    </w:rPr>
                    <w:t>)</w:t>
                  </w:r>
                </w:p>
              </w:tc>
              <w:tc>
                <w:tcPr>
                  <w:tcW w:w="1393" w:type="dxa"/>
                  <w:noWrap w:val="0"/>
                  <w:vAlign w:val="center"/>
                </w:tcPr>
                <w:p>
                  <w:pPr>
                    <w:adjustRightInd w:val="0"/>
                    <w:snapToGrid w:val="0"/>
                    <w:jc w:val="center"/>
                    <w:rPr>
                      <w:szCs w:val="21"/>
                      <w:shd w:val="clear" w:color="auto" w:fill="auto"/>
                    </w:rPr>
                  </w:pPr>
                  <w:r>
                    <w:rPr>
                      <w:szCs w:val="21"/>
                      <w:shd w:val="clear" w:color="auto" w:fill="auto"/>
                    </w:rPr>
                    <w:t>C</w:t>
                  </w:r>
                  <w:r>
                    <w:rPr>
                      <w:szCs w:val="21"/>
                      <w:shd w:val="clear" w:color="auto" w:fill="auto"/>
                      <w:vertAlign w:val="subscript"/>
                    </w:rPr>
                    <w:t>max</w:t>
                  </w:r>
                  <w:r>
                    <w:rPr>
                      <w:rFonts w:hint="eastAsia"/>
                      <w:szCs w:val="21"/>
                      <w:shd w:val="clear" w:color="auto" w:fill="auto"/>
                    </w:rPr>
                    <w:t xml:space="preserve"> </w:t>
                  </w:r>
                  <w:r>
                    <w:rPr>
                      <w:szCs w:val="21"/>
                      <w:shd w:val="clear" w:color="auto" w:fill="auto"/>
                    </w:rPr>
                    <w:t>(μg/m</w:t>
                  </w:r>
                  <w:r>
                    <w:rPr>
                      <w:szCs w:val="21"/>
                      <w:shd w:val="clear" w:color="auto" w:fill="auto"/>
                      <w:vertAlign w:val="superscript"/>
                    </w:rPr>
                    <w:t>3</w:t>
                  </w:r>
                  <w:r>
                    <w:rPr>
                      <w:szCs w:val="21"/>
                      <w:shd w:val="clear" w:color="auto" w:fill="auto"/>
                    </w:rPr>
                    <w:t>)</w:t>
                  </w:r>
                </w:p>
              </w:tc>
              <w:tc>
                <w:tcPr>
                  <w:tcW w:w="1393" w:type="dxa"/>
                  <w:noWrap w:val="0"/>
                  <w:vAlign w:val="center"/>
                </w:tcPr>
                <w:p>
                  <w:pPr>
                    <w:adjustRightInd w:val="0"/>
                    <w:snapToGrid w:val="0"/>
                    <w:jc w:val="center"/>
                    <w:rPr>
                      <w:szCs w:val="21"/>
                      <w:shd w:val="clear" w:color="auto" w:fill="auto"/>
                    </w:rPr>
                  </w:pPr>
                  <w:r>
                    <w:rPr>
                      <w:szCs w:val="21"/>
                      <w:shd w:val="clear" w:color="auto" w:fill="auto"/>
                    </w:rPr>
                    <w:t>P</w:t>
                  </w:r>
                  <w:r>
                    <w:rPr>
                      <w:szCs w:val="21"/>
                      <w:shd w:val="clear" w:color="auto" w:fill="auto"/>
                      <w:vertAlign w:val="subscript"/>
                    </w:rPr>
                    <w:t>max</w:t>
                  </w:r>
                  <w:r>
                    <w:rPr>
                      <w:rFonts w:hint="eastAsia"/>
                      <w:szCs w:val="21"/>
                      <w:shd w:val="clear" w:color="auto" w:fill="auto"/>
                    </w:rPr>
                    <w:t xml:space="preserve"> </w:t>
                  </w:r>
                  <w:r>
                    <w:rPr>
                      <w:szCs w:val="21"/>
                      <w:shd w:val="clear" w:color="auto" w:fill="auto"/>
                    </w:rPr>
                    <w:t>(%)</w:t>
                  </w:r>
                </w:p>
              </w:tc>
              <w:tc>
                <w:tcPr>
                  <w:tcW w:w="1391" w:type="dxa"/>
                  <w:noWrap w:val="0"/>
                  <w:vAlign w:val="center"/>
                </w:tcPr>
                <w:p>
                  <w:pPr>
                    <w:adjustRightInd w:val="0"/>
                    <w:snapToGrid w:val="0"/>
                    <w:jc w:val="center"/>
                    <w:rPr>
                      <w:szCs w:val="21"/>
                      <w:shd w:val="clear" w:color="auto" w:fill="auto"/>
                    </w:rPr>
                  </w:pPr>
                  <w:r>
                    <w:rPr>
                      <w:szCs w:val="21"/>
                      <w:shd w:val="clear" w:color="auto" w:fill="auto"/>
                    </w:rPr>
                    <w:t>D</w:t>
                  </w:r>
                  <w:r>
                    <w:rPr>
                      <w:szCs w:val="21"/>
                      <w:shd w:val="clear" w:color="auto" w:fill="auto"/>
                      <w:vertAlign w:val="subscript"/>
                    </w:rPr>
                    <w:t>10%</w:t>
                  </w:r>
                  <w:r>
                    <w:rPr>
                      <w:rFonts w:hint="eastAsia"/>
                      <w:szCs w:val="21"/>
                      <w:shd w:val="clear" w:color="auto" w:fill="auto"/>
                    </w:rPr>
                    <w:t xml:space="preserve"> </w:t>
                  </w:r>
                  <w:r>
                    <w:rPr>
                      <w:szCs w:val="21"/>
                      <w:shd w:val="clear" w:color="auto" w:fill="auto"/>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noWrap w:val="0"/>
                  <w:vAlign w:val="center"/>
                </w:tcPr>
                <w:p>
                  <w:pPr>
                    <w:pStyle w:val="39"/>
                    <w:jc w:val="center"/>
                    <w:rPr>
                      <w:rFonts w:hint="eastAsia" w:eastAsia="宋体"/>
                      <w:sz w:val="21"/>
                      <w:szCs w:val="21"/>
                      <w:shd w:val="clear" w:color="auto" w:fill="auto"/>
                      <w:lang w:eastAsia="zh-CN"/>
                    </w:rPr>
                  </w:pPr>
                  <w:r>
                    <w:rPr>
                      <w:rFonts w:hint="eastAsia"/>
                      <w:sz w:val="21"/>
                      <w:szCs w:val="21"/>
                      <w:shd w:val="clear" w:color="auto" w:fill="auto"/>
                      <w:lang w:eastAsia="zh-CN"/>
                    </w:rPr>
                    <w:t>生产车间</w:t>
                  </w:r>
                </w:p>
              </w:tc>
              <w:tc>
                <w:tcPr>
                  <w:tcW w:w="1393" w:type="dxa"/>
                  <w:vMerge w:val="restart"/>
                  <w:noWrap w:val="0"/>
                  <w:vAlign w:val="center"/>
                </w:tcPr>
                <w:p>
                  <w:pPr>
                    <w:adjustRightInd w:val="0"/>
                    <w:snapToGrid w:val="0"/>
                    <w:jc w:val="center"/>
                    <w:rPr>
                      <w:rFonts w:hint="eastAsia"/>
                      <w:szCs w:val="21"/>
                      <w:shd w:val="clear" w:color="auto" w:fill="auto"/>
                      <w:lang w:val="en-US" w:eastAsia="zh-CN"/>
                    </w:rPr>
                  </w:pPr>
                  <w:r>
                    <w:rPr>
                      <w:rFonts w:hint="eastAsia"/>
                      <w:szCs w:val="21"/>
                      <w:shd w:val="clear" w:color="auto" w:fill="auto"/>
                      <w:lang w:val="en-US" w:eastAsia="zh-CN"/>
                    </w:rPr>
                    <w:t>颗粒物</w:t>
                  </w:r>
                </w:p>
              </w:tc>
              <w:tc>
                <w:tcPr>
                  <w:tcW w:w="1394"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900.0</w:t>
                  </w:r>
                </w:p>
              </w:tc>
              <w:tc>
                <w:tcPr>
                  <w:tcW w:w="1393"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61.9575</w:t>
                  </w:r>
                </w:p>
              </w:tc>
              <w:tc>
                <w:tcPr>
                  <w:tcW w:w="1393"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6.8842</w:t>
                  </w:r>
                </w:p>
              </w:tc>
              <w:tc>
                <w:tcPr>
                  <w:tcW w:w="1391"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noWrap w:val="0"/>
                  <w:vAlign w:val="center"/>
                </w:tcPr>
                <w:p>
                  <w:pPr>
                    <w:pStyle w:val="39"/>
                    <w:jc w:val="center"/>
                    <w:rPr>
                      <w:rFonts w:hint="default" w:eastAsia="宋体"/>
                      <w:sz w:val="21"/>
                      <w:szCs w:val="21"/>
                      <w:shd w:val="clear" w:color="auto" w:fill="auto"/>
                      <w:lang w:val="en-US" w:eastAsia="zh-CN"/>
                    </w:rPr>
                  </w:pPr>
                  <w:r>
                    <w:rPr>
                      <w:rFonts w:hint="eastAsia"/>
                      <w:sz w:val="21"/>
                      <w:szCs w:val="21"/>
                      <w:shd w:val="clear" w:color="auto" w:fill="auto"/>
                      <w:lang w:eastAsia="zh-CN"/>
                    </w:rPr>
                    <w:t>排气筒</w:t>
                  </w:r>
                  <w:r>
                    <w:rPr>
                      <w:rFonts w:hint="eastAsia"/>
                      <w:sz w:val="21"/>
                      <w:szCs w:val="21"/>
                      <w:shd w:val="clear" w:color="auto" w:fill="auto"/>
                      <w:lang w:val="en-US" w:eastAsia="zh-CN"/>
                    </w:rPr>
                    <w:t>1#</w:t>
                  </w:r>
                </w:p>
              </w:tc>
              <w:tc>
                <w:tcPr>
                  <w:tcW w:w="1393" w:type="dxa"/>
                  <w:vMerge w:val="continue"/>
                  <w:noWrap w:val="0"/>
                  <w:vAlign w:val="center"/>
                </w:tcPr>
                <w:p>
                  <w:pPr>
                    <w:adjustRightInd w:val="0"/>
                    <w:snapToGrid w:val="0"/>
                    <w:jc w:val="center"/>
                    <w:rPr>
                      <w:rFonts w:hint="eastAsia"/>
                      <w:szCs w:val="21"/>
                      <w:shd w:val="clear" w:color="auto" w:fill="auto"/>
                      <w:lang w:val="en-US" w:eastAsia="zh-CN"/>
                    </w:rPr>
                  </w:pPr>
                </w:p>
              </w:tc>
              <w:tc>
                <w:tcPr>
                  <w:tcW w:w="1394"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900.0</w:t>
                  </w:r>
                </w:p>
              </w:tc>
              <w:tc>
                <w:tcPr>
                  <w:tcW w:w="1393"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5.5326</w:t>
                  </w:r>
                </w:p>
              </w:tc>
              <w:tc>
                <w:tcPr>
                  <w:tcW w:w="1393"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0.6147</w:t>
                  </w:r>
                </w:p>
              </w:tc>
              <w:tc>
                <w:tcPr>
                  <w:tcW w:w="1391"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noWrap w:val="0"/>
                  <w:vAlign w:val="center"/>
                </w:tcPr>
                <w:p>
                  <w:pPr>
                    <w:pStyle w:val="39"/>
                    <w:jc w:val="center"/>
                    <w:rPr>
                      <w:rFonts w:hint="eastAsia"/>
                      <w:sz w:val="21"/>
                      <w:szCs w:val="21"/>
                      <w:shd w:val="clear" w:color="auto" w:fill="auto"/>
                      <w:lang w:eastAsia="zh-CN"/>
                    </w:rPr>
                  </w:pPr>
                  <w:r>
                    <w:rPr>
                      <w:rFonts w:hint="eastAsia"/>
                      <w:sz w:val="21"/>
                      <w:szCs w:val="21"/>
                      <w:shd w:val="clear" w:color="auto" w:fill="auto"/>
                      <w:lang w:eastAsia="zh-CN"/>
                    </w:rPr>
                    <w:t>生产车间</w:t>
                  </w:r>
                </w:p>
              </w:tc>
              <w:tc>
                <w:tcPr>
                  <w:tcW w:w="1393"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非甲烷</w:t>
                  </w:r>
                </w:p>
                <w:p>
                  <w:pPr>
                    <w:adjustRightInd w:val="0"/>
                    <w:snapToGrid w:val="0"/>
                    <w:jc w:val="center"/>
                    <w:rPr>
                      <w:rFonts w:hint="eastAsia"/>
                      <w:szCs w:val="21"/>
                      <w:shd w:val="clear" w:color="auto" w:fill="auto"/>
                      <w:lang w:val="en-US" w:eastAsia="zh-CN"/>
                    </w:rPr>
                  </w:pPr>
                  <w:r>
                    <w:rPr>
                      <w:rFonts w:hint="eastAsia" w:ascii="Times New Roman" w:hAnsi="Times New Roman" w:eastAsia="宋体" w:cs="Times New Roman"/>
                      <w:color w:val="auto"/>
                      <w:sz w:val="21"/>
                      <w:szCs w:val="21"/>
                      <w:lang w:val="en-US" w:eastAsia="zh-CN"/>
                    </w:rPr>
                    <w:t>总烃</w:t>
                  </w:r>
                </w:p>
              </w:tc>
              <w:tc>
                <w:tcPr>
                  <w:tcW w:w="1394"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2000.0</w:t>
                  </w:r>
                </w:p>
              </w:tc>
              <w:tc>
                <w:tcPr>
                  <w:tcW w:w="1393"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49.5660</w:t>
                  </w:r>
                </w:p>
              </w:tc>
              <w:tc>
                <w:tcPr>
                  <w:tcW w:w="1393"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2.4783</w:t>
                  </w:r>
                </w:p>
              </w:tc>
              <w:tc>
                <w:tcPr>
                  <w:tcW w:w="1391"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noWrap w:val="0"/>
                  <w:vAlign w:val="center"/>
                </w:tcPr>
                <w:p>
                  <w:pPr>
                    <w:pStyle w:val="39"/>
                    <w:jc w:val="center"/>
                    <w:rPr>
                      <w:rFonts w:hint="eastAsia"/>
                      <w:sz w:val="21"/>
                      <w:szCs w:val="21"/>
                      <w:shd w:val="clear" w:color="auto" w:fill="auto"/>
                      <w:lang w:eastAsia="zh-CN"/>
                    </w:rPr>
                  </w:pPr>
                  <w:r>
                    <w:rPr>
                      <w:rFonts w:hint="eastAsia"/>
                      <w:sz w:val="21"/>
                      <w:szCs w:val="21"/>
                      <w:shd w:val="clear" w:color="auto" w:fill="auto"/>
                      <w:lang w:eastAsia="zh-CN"/>
                    </w:rPr>
                    <w:t>排气筒</w:t>
                  </w:r>
                  <w:r>
                    <w:rPr>
                      <w:rFonts w:hint="eastAsia"/>
                      <w:sz w:val="21"/>
                      <w:szCs w:val="21"/>
                      <w:shd w:val="clear" w:color="auto" w:fill="auto"/>
                      <w:lang w:val="en-US" w:eastAsia="zh-CN"/>
                    </w:rPr>
                    <w:t>2#</w:t>
                  </w:r>
                </w:p>
              </w:tc>
              <w:tc>
                <w:tcPr>
                  <w:tcW w:w="1393" w:type="dxa"/>
                  <w:vMerge w:val="continue"/>
                  <w:noWrap w:val="0"/>
                  <w:vAlign w:val="center"/>
                </w:tcPr>
                <w:p>
                  <w:pPr>
                    <w:adjustRightInd w:val="0"/>
                    <w:snapToGrid w:val="0"/>
                    <w:jc w:val="center"/>
                    <w:rPr>
                      <w:rFonts w:hint="eastAsia"/>
                      <w:szCs w:val="21"/>
                      <w:shd w:val="clear" w:color="auto" w:fill="auto"/>
                      <w:lang w:val="en-US" w:eastAsia="zh-CN"/>
                    </w:rPr>
                  </w:pPr>
                </w:p>
              </w:tc>
              <w:tc>
                <w:tcPr>
                  <w:tcW w:w="1394"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2000.0</w:t>
                  </w:r>
                </w:p>
              </w:tc>
              <w:tc>
                <w:tcPr>
                  <w:tcW w:w="1393"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4.1800</w:t>
                  </w:r>
                </w:p>
              </w:tc>
              <w:tc>
                <w:tcPr>
                  <w:tcW w:w="1393" w:type="dxa"/>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0.2090</w:t>
                  </w:r>
                </w:p>
              </w:tc>
              <w:tc>
                <w:tcPr>
                  <w:tcW w:w="1391"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bl>
          <w:p>
            <w:pPr>
              <w:pStyle w:val="42"/>
              <w:ind w:firstLine="480"/>
            </w:pPr>
            <w:r>
              <w:rPr>
                <w:b w:val="0"/>
                <w:bCs w:val="0"/>
                <w:color w:val="auto"/>
                <w:sz w:val="24"/>
                <w:szCs w:val="24"/>
                <w:shd w:val="clear" w:color="auto" w:fill="auto"/>
              </w:rPr>
              <w:t>②</w:t>
            </w:r>
            <w:r>
              <w:rPr>
                <w:rFonts w:hint="eastAsia"/>
                <w:b w:val="0"/>
                <w:bCs w:val="0"/>
                <w:color w:val="FF0000"/>
                <w:sz w:val="24"/>
                <w:szCs w:val="24"/>
                <w:shd w:val="clear" w:color="auto" w:fill="auto"/>
                <w:lang w:val="en-US" w:eastAsia="zh-CN"/>
              </w:rPr>
              <w:t xml:space="preserve"> </w:t>
            </w:r>
            <w:r>
              <w:rPr>
                <w:rFonts w:hint="eastAsia"/>
                <w:b w:val="0"/>
                <w:bCs w:val="0"/>
                <w:lang w:val="en-US" w:eastAsia="zh-CN"/>
              </w:rPr>
              <w:t>污染物</w:t>
            </w:r>
            <w:r>
              <w:rPr>
                <w:rFonts w:hint="eastAsia"/>
                <w:b w:val="0"/>
                <w:bCs w:val="0"/>
              </w:rPr>
              <w:t>估算</w:t>
            </w:r>
            <w:r>
              <w:rPr>
                <w:b w:val="0"/>
                <w:bCs w:val="0"/>
              </w:rPr>
              <w:t>结果</w:t>
            </w:r>
          </w:p>
          <w:p>
            <w:pPr>
              <w:adjustRightInd w:val="0"/>
              <w:snapToGrid w:val="0"/>
              <w:spacing w:line="400" w:lineRule="exact"/>
              <w:ind w:firstLine="422" w:firstLineChars="200"/>
              <w:jc w:val="center"/>
              <w:rPr>
                <w:b/>
                <w:bCs/>
                <w:sz w:val="21"/>
                <w:szCs w:val="21"/>
              </w:rPr>
            </w:pPr>
            <w:r>
              <w:rPr>
                <w:rFonts w:ascii="Times New Roman" w:cs="Times New Roman"/>
                <w:b/>
                <w:bCs w:val="0"/>
                <w:color w:val="auto"/>
                <w:sz w:val="21"/>
                <w:szCs w:val="21"/>
                <w:shd w:val="clear" w:color="auto" w:fill="auto"/>
              </w:rPr>
              <w:t>表</w:t>
            </w:r>
            <w:r>
              <w:rPr>
                <w:rFonts w:hint="eastAsia" w:cs="Times New Roman"/>
                <w:b/>
                <w:bCs w:val="0"/>
                <w:color w:val="auto"/>
                <w:sz w:val="21"/>
                <w:szCs w:val="21"/>
                <w:shd w:val="clear" w:color="auto" w:fill="auto"/>
                <w:lang w:val="en-US" w:eastAsia="zh-CN"/>
              </w:rPr>
              <w:t>28</w:t>
            </w:r>
            <w:r>
              <w:rPr>
                <w:rFonts w:hint="eastAsia"/>
                <w:b/>
                <w:bCs/>
                <w:color w:val="auto"/>
                <w:sz w:val="21"/>
                <w:szCs w:val="21"/>
              </w:rPr>
              <w:t xml:space="preserve">  主要污染物</w:t>
            </w:r>
            <w:r>
              <w:rPr>
                <w:b/>
                <w:bCs/>
                <w:color w:val="auto"/>
                <w:sz w:val="21"/>
                <w:szCs w:val="21"/>
              </w:rPr>
              <w:t>估算模式计算结果表</w:t>
            </w:r>
          </w:p>
          <w:tbl>
            <w:tblPr>
              <w:tblStyle w:val="17"/>
              <w:tblW w:w="843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28" w:type="dxa"/>
                <w:left w:w="28" w:type="dxa"/>
                <w:bottom w:w="28" w:type="dxa"/>
                <w:right w:w="28" w:type="dxa"/>
              </w:tblCellMar>
            </w:tblPr>
            <w:tblGrid>
              <w:gridCol w:w="938"/>
              <w:gridCol w:w="937"/>
              <w:gridCol w:w="938"/>
              <w:gridCol w:w="937"/>
              <w:gridCol w:w="938"/>
              <w:gridCol w:w="937"/>
              <w:gridCol w:w="938"/>
              <w:gridCol w:w="937"/>
              <w:gridCol w:w="93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vMerge w:val="restart"/>
                  <w:tcBorders>
                    <w:top w:val="single" w:color="000000" w:sz="4" w:space="0"/>
                    <w:left w:val="single" w:color="auto" w:sz="0"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下风向</w:t>
                  </w:r>
                </w:p>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距离/m</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lang w:val="en-US" w:eastAsia="zh-CN"/>
                    </w:rPr>
                  </w:pPr>
                  <w:r>
                    <w:rPr>
                      <w:rFonts w:hint="eastAsia"/>
                      <w:sz w:val="21"/>
                      <w:szCs w:val="21"/>
                      <w:lang w:val="en-US" w:eastAsia="zh-CN"/>
                    </w:rPr>
                    <w:t>面源生产车间</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点源排气筒1#</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面源</w:t>
                  </w:r>
                  <w:r>
                    <w:rPr>
                      <w:rFonts w:hint="eastAsia" w:eastAsia="宋体" w:cs="Times New Roman"/>
                      <w:color w:val="auto"/>
                      <w:sz w:val="21"/>
                      <w:szCs w:val="21"/>
                      <w:lang w:val="en-US" w:eastAsia="zh-CN"/>
                    </w:rPr>
                    <w:t>生产车间</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eastAsia="宋体" w:cs="Times New Roman"/>
                      <w:color w:val="auto"/>
                      <w:sz w:val="21"/>
                      <w:szCs w:val="21"/>
                      <w:lang w:val="en-US" w:eastAsia="zh-CN"/>
                    </w:rPr>
                  </w:pPr>
                  <w:r>
                    <w:rPr>
                      <w:rFonts w:hint="eastAsia" w:cs="Times New Roman"/>
                      <w:color w:val="auto"/>
                      <w:sz w:val="21"/>
                      <w:szCs w:val="21"/>
                      <w:lang w:val="en-US" w:eastAsia="zh-CN"/>
                    </w:rPr>
                    <w:t>点源排气筒2#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3750" w:type="dxa"/>
                  <w:gridSpan w:val="4"/>
                  <w:tcBorders>
                    <w:top w:val="single" w:color="000000" w:sz="4" w:space="0"/>
                    <w:left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颗粒物</w:t>
                  </w:r>
                </w:p>
              </w:tc>
              <w:tc>
                <w:tcPr>
                  <w:tcW w:w="3750" w:type="dxa"/>
                  <w:gridSpan w:val="4"/>
                  <w:tcBorders>
                    <w:top w:val="single" w:color="000000" w:sz="4" w:space="0"/>
                    <w:left w:val="single" w:color="000000" w:sz="4" w:space="0"/>
                    <w:right w:val="single" w:color="000000" w:sz="4" w:space="0"/>
                  </w:tcBorders>
                  <w:noWrap w:val="0"/>
                  <w:vAlign w:val="center"/>
                </w:tcPr>
                <w:p>
                  <w:pPr>
                    <w:spacing w:line="240" w:lineRule="auto"/>
                    <w:ind w:firstLine="0" w:firstLineChars="0"/>
                    <w:jc w:val="center"/>
                    <w:rPr>
                      <w:rFonts w:hint="eastAsia"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非甲烷总烃</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937" w:type="dxa"/>
                  <w:tcBorders>
                    <w:top w:val="single" w:color="000000" w:sz="4" w:space="0"/>
                    <w:left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质量浓度</w:t>
                  </w:r>
                  <w:r>
                    <w:rPr>
                      <w:rFonts w:hint="eastAsia" w:ascii="Times New Roman" w:hAnsi="Times New Roman" w:eastAsia="宋体" w:cs="Times New Roman"/>
                      <w:color w:val="auto"/>
                      <w:sz w:val="18"/>
                      <w:szCs w:val="18"/>
                      <w:lang w:val="en-US" w:eastAsia="zh-CN"/>
                    </w:rPr>
                    <w:t>（ug/m</w:t>
                  </w:r>
                  <w:r>
                    <w:rPr>
                      <w:rFonts w:hint="eastAsia" w:ascii="Times New Roman" w:hAnsi="Times New Roman" w:eastAsia="宋体" w:cs="Times New Roman"/>
                      <w:color w:val="auto"/>
                      <w:sz w:val="18"/>
                      <w:szCs w:val="18"/>
                      <w:vertAlign w:val="superscript"/>
                      <w:lang w:val="en-US" w:eastAsia="zh-CN"/>
                    </w:rPr>
                    <w:t>3</w:t>
                  </w:r>
                  <w:r>
                    <w:rPr>
                      <w:rFonts w:hint="eastAsia" w:ascii="Times New Roman" w:hAnsi="Times New Roman" w:eastAsia="宋体" w:cs="Times New Roman"/>
                      <w:color w:val="auto"/>
                      <w:sz w:val="18"/>
                      <w:szCs w:val="18"/>
                      <w:lang w:val="en-US" w:eastAsia="zh-CN"/>
                    </w:rPr>
                    <w:t>）</w:t>
                  </w:r>
                </w:p>
              </w:tc>
              <w:tc>
                <w:tcPr>
                  <w:tcW w:w="938" w:type="dxa"/>
                  <w:tcBorders>
                    <w:top w:val="single" w:color="000000" w:sz="4" w:space="0"/>
                    <w:left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占标率</w:t>
                  </w:r>
                  <w:r>
                    <w:rPr>
                      <w:rFonts w:hint="eastAsia" w:ascii="Times New Roman" w:hAnsi="Times New Roman" w:eastAsia="宋体" w:cs="Times New Roman"/>
                      <w:color w:val="auto"/>
                      <w:sz w:val="18"/>
                      <w:szCs w:val="18"/>
                      <w:lang w:val="en-US" w:eastAsia="zh-CN"/>
                    </w:rPr>
                    <w:t>（%）</w:t>
                  </w:r>
                </w:p>
              </w:tc>
              <w:tc>
                <w:tcPr>
                  <w:tcW w:w="937" w:type="dxa"/>
                  <w:tcBorders>
                    <w:top w:val="single" w:color="000000" w:sz="4" w:space="0"/>
                    <w:left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质量浓度</w:t>
                  </w:r>
                  <w:r>
                    <w:rPr>
                      <w:rFonts w:hint="eastAsia" w:ascii="Times New Roman" w:hAnsi="Times New Roman" w:eastAsia="宋体" w:cs="Times New Roman"/>
                      <w:color w:val="auto"/>
                      <w:sz w:val="18"/>
                      <w:szCs w:val="18"/>
                      <w:lang w:val="en-US" w:eastAsia="zh-CN"/>
                    </w:rPr>
                    <w:t>（ug/m</w:t>
                  </w:r>
                  <w:r>
                    <w:rPr>
                      <w:rFonts w:hint="eastAsia" w:ascii="Times New Roman" w:hAnsi="Times New Roman" w:eastAsia="宋体" w:cs="Times New Roman"/>
                      <w:color w:val="auto"/>
                      <w:sz w:val="18"/>
                      <w:szCs w:val="18"/>
                      <w:vertAlign w:val="superscript"/>
                      <w:lang w:val="en-US" w:eastAsia="zh-CN"/>
                    </w:rPr>
                    <w:t>3</w:t>
                  </w:r>
                  <w:r>
                    <w:rPr>
                      <w:rFonts w:hint="eastAsia" w:ascii="Times New Roman" w:hAnsi="Times New Roman" w:eastAsia="宋体" w:cs="Times New Roman"/>
                      <w:color w:val="auto"/>
                      <w:sz w:val="18"/>
                      <w:szCs w:val="18"/>
                      <w:lang w:val="en-US" w:eastAsia="zh-CN"/>
                    </w:rPr>
                    <w:t>）</w:t>
                  </w:r>
                </w:p>
              </w:tc>
              <w:tc>
                <w:tcPr>
                  <w:tcW w:w="938" w:type="dxa"/>
                  <w:tcBorders>
                    <w:top w:val="single" w:color="000000" w:sz="4" w:space="0"/>
                    <w:left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占标率</w:t>
                  </w:r>
                  <w:r>
                    <w:rPr>
                      <w:rFonts w:hint="eastAsia" w:ascii="Times New Roman" w:hAnsi="Times New Roman" w:eastAsia="宋体" w:cs="Times New Roman"/>
                      <w:color w:val="auto"/>
                      <w:sz w:val="18"/>
                      <w:szCs w:val="18"/>
                      <w:lang w:val="en-US" w:eastAsia="zh-CN"/>
                    </w:rPr>
                    <w:t>（%）</w:t>
                  </w:r>
                </w:p>
              </w:tc>
              <w:tc>
                <w:tcPr>
                  <w:tcW w:w="937" w:type="dxa"/>
                  <w:tcBorders>
                    <w:top w:val="single" w:color="000000" w:sz="4" w:space="0"/>
                    <w:left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质量浓度</w:t>
                  </w:r>
                  <w:r>
                    <w:rPr>
                      <w:rFonts w:hint="eastAsia" w:ascii="Times New Roman" w:hAnsi="Times New Roman" w:eastAsia="宋体" w:cs="Times New Roman"/>
                      <w:color w:val="auto"/>
                      <w:sz w:val="18"/>
                      <w:szCs w:val="18"/>
                      <w:lang w:val="en-US" w:eastAsia="zh-CN"/>
                    </w:rPr>
                    <w:t>（ug/m</w:t>
                  </w:r>
                  <w:r>
                    <w:rPr>
                      <w:rFonts w:hint="eastAsia" w:ascii="Times New Roman" w:hAnsi="Times New Roman" w:eastAsia="宋体" w:cs="Times New Roman"/>
                      <w:color w:val="auto"/>
                      <w:sz w:val="18"/>
                      <w:szCs w:val="18"/>
                      <w:vertAlign w:val="superscript"/>
                      <w:lang w:val="en-US" w:eastAsia="zh-CN"/>
                    </w:rPr>
                    <w:t>3</w:t>
                  </w:r>
                  <w:r>
                    <w:rPr>
                      <w:rFonts w:hint="eastAsia" w:ascii="Times New Roman" w:hAnsi="Times New Roman" w:eastAsia="宋体" w:cs="Times New Roman"/>
                      <w:color w:val="auto"/>
                      <w:sz w:val="18"/>
                      <w:szCs w:val="18"/>
                      <w:lang w:val="en-US" w:eastAsia="zh-CN"/>
                    </w:rPr>
                    <w:t>）</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占标率</w:t>
                  </w:r>
                  <w:r>
                    <w:rPr>
                      <w:rFonts w:hint="eastAsia" w:ascii="Times New Roman" w:hAnsi="Times New Roman" w:eastAsia="宋体" w:cs="Times New Roman"/>
                      <w:color w:val="auto"/>
                      <w:sz w:val="18"/>
                      <w:szCs w:val="18"/>
                      <w:lang w:val="en-US" w:eastAsia="zh-CN"/>
                    </w:rPr>
                    <w:t>（%）</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质量浓度</w:t>
                  </w:r>
                  <w:r>
                    <w:rPr>
                      <w:rFonts w:hint="eastAsia" w:ascii="Times New Roman" w:hAnsi="Times New Roman" w:eastAsia="宋体" w:cs="Times New Roman"/>
                      <w:color w:val="auto"/>
                      <w:sz w:val="18"/>
                      <w:szCs w:val="18"/>
                      <w:lang w:val="en-US" w:eastAsia="zh-CN"/>
                    </w:rPr>
                    <w:t>（ug/m</w:t>
                  </w:r>
                  <w:r>
                    <w:rPr>
                      <w:rFonts w:hint="eastAsia" w:ascii="Times New Roman" w:hAnsi="Times New Roman" w:eastAsia="宋体" w:cs="Times New Roman"/>
                      <w:color w:val="auto"/>
                      <w:sz w:val="18"/>
                      <w:szCs w:val="18"/>
                      <w:vertAlign w:val="superscript"/>
                      <w:lang w:val="en-US" w:eastAsia="zh-CN"/>
                    </w:rPr>
                    <w:t>3</w:t>
                  </w:r>
                  <w:r>
                    <w:rPr>
                      <w:rFonts w:hint="eastAsia" w:ascii="Times New Roman" w:hAnsi="Times New Roman" w:eastAsia="宋体" w:cs="Times New Roman"/>
                      <w:color w:val="auto"/>
                      <w:sz w:val="18"/>
                      <w:szCs w:val="18"/>
                      <w:lang w:val="en-US" w:eastAsia="zh-CN"/>
                    </w:rPr>
                    <w:t>）</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占标率</w:t>
                  </w:r>
                  <w:r>
                    <w:rPr>
                      <w:rFonts w:hint="eastAsia" w:ascii="Times New Roman" w:hAnsi="Times New Roman" w:eastAsia="宋体" w:cs="Times New Roman"/>
                      <w:color w:val="auto"/>
                      <w:sz w:val="18"/>
                      <w:szCs w:val="18"/>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52.7700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5.8633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0.4120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0.0458</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42.2160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2.1108</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0.3834</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0.0192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20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61.9575</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6.8842</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49.5660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2.4783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25</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57.9825</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6.4425</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2.9602</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0.3289</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46.3860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2.3193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2.2060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0.1103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50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40.9988</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4.5554</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3.5404</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0.3934</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32.7990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1.6400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2.6769</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0.1338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67</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5.5326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0.6147</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4.1800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0.2090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75</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34.6613</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3.8513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5.4382</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0.6042</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27.7290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1.3864</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4.1087</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0.2054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28.8400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3.2044</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4.7755</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0.5306</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23.0720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1.1536</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3.6080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0.1804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15.3088</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1.7010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5.0840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0.5649</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12.2470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0.6123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3.8411</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0.1921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9.7681</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1.0853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4.5857</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0.5095</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7.8145</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0.3907</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3.4646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0.1732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6.9359</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0.7707</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3.6116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0.4013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5.5487</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0.2774</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2.7286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0.1364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5.2764</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0.5863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2.9676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0.3297</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4.2211</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0.2111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2.2316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0.1116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4.2041</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0.4671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2.5376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0.2820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3.3633</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0.1682</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1.8826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0.0941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3.4626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0.3847</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2.1990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0.2443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2.7701</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0.1385</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1.6614</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0.0831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2.9233</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0.3248</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1.9504</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0.2167</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2.3386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0.1169</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1.4735</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0.0737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2.5159</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0.2795</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1.7043</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0.1894</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2.0127</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0.1006</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1.2877</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0.0644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2.1986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0.2443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1.5258</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0.1695</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1.7589</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0.0879</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1.1528</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0.0576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1.3040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0.1449</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1.0338</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0.1149</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1.0432</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0.0522</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0.7986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0.0399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0.8978</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0.0998</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0.6938</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0.0771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0.7182</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0.0359</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0.5242</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0.0262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0.6713</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0.0746</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0.5233</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0.0581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0.5371</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0.0269</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0.3954</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0.0198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下风向最大质量浓度、占标率%及出现距离</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61.9575</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6.8842</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5.5326</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0.6147</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49.5660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2.4783</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4.1800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0.2090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20</w:t>
                  </w:r>
                  <w:r>
                    <w:rPr>
                      <w:rFonts w:hint="eastAsia" w:ascii="Times New Roman" w:hAnsi="Times New Roman" w:eastAsia="宋体" w:cs="Times New Roman"/>
                      <w:color w:val="auto"/>
                      <w:sz w:val="21"/>
                      <w:szCs w:val="21"/>
                      <w:lang w:val="en-US" w:eastAsia="zh-CN"/>
                    </w:rPr>
                    <w:t>m</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67</w:t>
                  </w:r>
                  <w:r>
                    <w:rPr>
                      <w:rFonts w:hint="eastAsia" w:ascii="Times New Roman" w:hAnsi="Times New Roman" w:eastAsia="宋体" w:cs="Times New Roman"/>
                      <w:color w:val="auto"/>
                      <w:sz w:val="21"/>
                      <w:szCs w:val="21"/>
                      <w:lang w:val="en-US" w:eastAsia="zh-CN"/>
                    </w:rPr>
                    <w:t>m</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20</w:t>
                  </w:r>
                  <w:r>
                    <w:rPr>
                      <w:rFonts w:hint="eastAsia" w:ascii="Times New Roman" w:hAnsi="Times New Roman" w:eastAsia="宋体" w:cs="Times New Roman"/>
                      <w:color w:val="auto"/>
                      <w:sz w:val="21"/>
                      <w:szCs w:val="21"/>
                      <w:lang w:val="en-US" w:eastAsia="zh-CN"/>
                    </w:rPr>
                    <w:t>m</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r>
                    <w:rPr>
                      <w:rFonts w:hint="eastAsia" w:ascii="Times New Roman" w:hAnsi="Times New Roman" w:cs="Times New Roman"/>
                      <w:color w:val="auto"/>
                      <w:sz w:val="21"/>
                      <w:szCs w:val="21"/>
                      <w:lang w:val="en-US" w:eastAsia="zh-CN"/>
                    </w:rPr>
                    <w:t>7</w:t>
                  </w:r>
                  <w:r>
                    <w:rPr>
                      <w:rFonts w:hint="eastAsia" w:ascii="Times New Roman" w:hAnsi="Times New Roman" w:eastAsia="宋体" w:cs="Times New Roman"/>
                      <w:color w:val="auto"/>
                      <w:sz w:val="21"/>
                      <w:szCs w:val="21"/>
                      <w:lang w:val="en-US" w:eastAsia="zh-CN"/>
                    </w:rPr>
                    <w:t>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397" w:hRule="atLeast"/>
                <w:jc w:val="center"/>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D10%最远距离/m</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auto"/>
              </w:rPr>
            </w:pPr>
            <w:r>
              <w:rPr>
                <w:rFonts w:hint="eastAsia" w:ascii="Times New Roman" w:hAnsi="Times New Roman"/>
                <w:color w:val="auto"/>
                <w:sz w:val="24"/>
                <w:szCs w:val="24"/>
                <w:shd w:val="clear" w:color="auto" w:fill="auto"/>
              </w:rPr>
              <w:t>由上表可知，</w:t>
            </w:r>
            <w:r>
              <w:rPr>
                <w:rFonts w:ascii="宋体" w:hAnsi="宋体" w:eastAsia="宋体" w:cs="宋体"/>
                <w:b w:val="0"/>
                <w:color w:val="auto"/>
                <w:sz w:val="24"/>
                <w:szCs w:val="24"/>
              </w:rPr>
              <w:t>本项目</w:t>
            </w:r>
            <w:r>
              <w:rPr>
                <w:rFonts w:hint="eastAsia" w:ascii="Times New Roman" w:hAnsi="Times New Roman" w:eastAsia="宋体" w:cs="Times New Roman"/>
                <w:color w:val="auto"/>
                <w:kern w:val="2"/>
                <w:sz w:val="24"/>
                <w:szCs w:val="24"/>
                <w:lang w:val="en-US" w:eastAsia="zh-CN" w:bidi="ar-SA"/>
              </w:rPr>
              <w:t>Pmax</w:t>
            </w:r>
            <w:r>
              <w:rPr>
                <w:rFonts w:ascii="宋体" w:hAnsi="宋体" w:eastAsia="宋体" w:cs="宋体"/>
                <w:b w:val="0"/>
                <w:color w:val="auto"/>
                <w:sz w:val="24"/>
                <w:szCs w:val="24"/>
              </w:rPr>
              <w:t>最大值出现为</w:t>
            </w:r>
            <w:r>
              <w:rPr>
                <w:rFonts w:hint="eastAsia" w:ascii="宋体" w:hAnsi="宋体" w:cs="宋体"/>
                <w:b w:val="0"/>
                <w:color w:val="auto"/>
                <w:sz w:val="24"/>
                <w:szCs w:val="24"/>
                <w:lang w:eastAsia="zh-CN"/>
              </w:rPr>
              <w:t>生产车间</w:t>
            </w:r>
            <w:r>
              <w:rPr>
                <w:rFonts w:ascii="宋体" w:hAnsi="宋体" w:eastAsia="宋体" w:cs="宋体"/>
                <w:b w:val="0"/>
                <w:color w:val="auto"/>
                <w:sz w:val="24"/>
                <w:szCs w:val="24"/>
              </w:rPr>
              <w:t>排放的</w:t>
            </w:r>
            <w:r>
              <w:rPr>
                <w:rFonts w:hint="eastAsia" w:ascii="宋体" w:hAnsi="宋体" w:cs="宋体"/>
                <w:b w:val="0"/>
                <w:color w:val="auto"/>
                <w:sz w:val="24"/>
                <w:szCs w:val="24"/>
                <w:lang w:val="en-US" w:eastAsia="zh-CN"/>
              </w:rPr>
              <w:t>颗粒物</w:t>
            </w:r>
            <w:r>
              <w:rPr>
                <w:rFonts w:hint="eastAsia" w:ascii="Times New Roman" w:hAnsi="Times New Roman" w:eastAsia="宋体" w:cs="Times New Roman"/>
                <w:color w:val="auto"/>
                <w:kern w:val="2"/>
                <w:sz w:val="24"/>
                <w:szCs w:val="24"/>
                <w:lang w:val="en-US" w:eastAsia="zh-CN" w:bidi="ar-SA"/>
              </w:rPr>
              <w:t>P</w:t>
            </w:r>
            <w:r>
              <w:rPr>
                <w:rFonts w:hint="eastAsia" w:ascii="Times New Roman" w:hAnsi="Times New Roman" w:eastAsia="宋体" w:cs="Times New Roman"/>
                <w:color w:val="auto"/>
                <w:kern w:val="2"/>
                <w:sz w:val="24"/>
                <w:szCs w:val="24"/>
                <w:vertAlign w:val="subscript"/>
                <w:lang w:val="en-US" w:eastAsia="zh-CN" w:bidi="ar-SA"/>
              </w:rPr>
              <w:t>max</w:t>
            </w:r>
            <w:r>
              <w:rPr>
                <w:rFonts w:ascii="宋体" w:hAnsi="宋体" w:eastAsia="宋体" w:cs="宋体"/>
                <w:b w:val="0"/>
                <w:color w:val="auto"/>
                <w:sz w:val="24"/>
                <w:szCs w:val="24"/>
              </w:rPr>
              <w:t>值为</w:t>
            </w:r>
            <w:r>
              <w:rPr>
                <w:rFonts w:hint="eastAsia" w:cs="Times New Roman"/>
                <w:b w:val="0"/>
                <w:color w:val="auto"/>
                <w:sz w:val="24"/>
                <w:lang w:val="en-US" w:eastAsia="zh-CN"/>
              </w:rPr>
              <w:t>6.8842</w:t>
            </w:r>
            <w:r>
              <w:rPr>
                <w:rFonts w:hint="default" w:ascii="Times New Roman" w:hAnsi="Times New Roman" w:eastAsia="宋体" w:cs="Times New Roman"/>
                <w:b w:val="0"/>
                <w:color w:val="auto"/>
                <w:sz w:val="24"/>
              </w:rPr>
              <w:t>%,Cmax为</w:t>
            </w:r>
            <w:r>
              <w:rPr>
                <w:rFonts w:hint="eastAsia" w:cs="Times New Roman"/>
                <w:b w:val="0"/>
                <w:color w:val="auto"/>
                <w:sz w:val="24"/>
                <w:lang w:val="en-US" w:eastAsia="zh-CN"/>
              </w:rPr>
              <w:t>61.9575</w:t>
            </w:r>
            <w:r>
              <w:rPr>
                <w:rFonts w:hint="default" w:ascii="Times New Roman" w:hAnsi="Times New Roman" w:eastAsia="宋体" w:cs="Times New Roman"/>
                <w:b w:val="0"/>
                <w:color w:val="auto"/>
                <w:sz w:val="24"/>
              </w:rPr>
              <w:t>μg/m³</w:t>
            </w:r>
            <w:r>
              <w:rPr>
                <w:rFonts w:ascii="宋体" w:hAnsi="宋体" w:eastAsia="宋体" w:cs="宋体"/>
                <w:b w:val="0"/>
                <w:color w:val="auto"/>
                <w:sz w:val="24"/>
                <w:szCs w:val="24"/>
              </w:rPr>
              <w:t>，根据《环境影响评价技术导则 大气环境》</w:t>
            </w:r>
            <w:r>
              <w:rPr>
                <w:rFonts w:hint="eastAsia" w:ascii="Times New Roman" w:hAnsi="Times New Roman" w:eastAsia="宋体" w:cs="Times New Roman"/>
                <w:color w:val="auto"/>
                <w:kern w:val="2"/>
                <w:sz w:val="24"/>
                <w:szCs w:val="24"/>
                <w:lang w:val="en-US" w:eastAsia="zh-CN" w:bidi="ar-SA"/>
              </w:rPr>
              <w:t>（HJ2.2-2018）</w:t>
            </w:r>
            <w:r>
              <w:rPr>
                <w:rFonts w:ascii="宋体" w:hAnsi="宋体" w:eastAsia="宋体" w:cs="宋体"/>
                <w:b w:val="0"/>
                <w:color w:val="auto"/>
                <w:sz w:val="24"/>
                <w:szCs w:val="24"/>
              </w:rPr>
              <w:t>分级判</w:t>
            </w:r>
            <w:r>
              <w:rPr>
                <w:rFonts w:hint="eastAsia" w:ascii="宋体" w:hAnsi="宋体" w:cs="宋体"/>
                <w:b w:val="0"/>
                <w:color w:val="auto"/>
                <w:sz w:val="24"/>
                <w:szCs w:val="24"/>
                <w:lang w:val="en-US" w:eastAsia="zh-CN"/>
              </w:rPr>
              <w:t>定（见下表）</w:t>
            </w:r>
            <w:r>
              <w:rPr>
                <w:rFonts w:ascii="宋体" w:hAnsi="宋体" w:eastAsia="宋体" w:cs="宋体"/>
                <w:b w:val="0"/>
                <w:color w:val="auto"/>
                <w:sz w:val="24"/>
                <w:szCs w:val="24"/>
              </w:rPr>
              <w:t>，确定本项目大气环境影响评价工作等级为</w:t>
            </w:r>
            <w:r>
              <w:rPr>
                <w:rFonts w:hint="eastAsia" w:ascii="宋体" w:hAnsi="宋体" w:cs="宋体"/>
                <w:b w:val="0"/>
                <w:color w:val="auto"/>
                <w:sz w:val="24"/>
                <w:szCs w:val="24"/>
                <w:lang w:eastAsia="zh-CN"/>
              </w:rPr>
              <w:t>二</w:t>
            </w:r>
            <w:r>
              <w:rPr>
                <w:rFonts w:ascii="宋体" w:hAnsi="宋体" w:eastAsia="宋体" w:cs="宋体"/>
                <w:b w:val="0"/>
                <w:color w:val="auto"/>
                <w:sz w:val="24"/>
                <w:szCs w:val="24"/>
              </w:rPr>
              <w:t>级。</w:t>
            </w:r>
            <w:r>
              <w:rPr>
                <w:rFonts w:hint="default" w:ascii="Times New Roman" w:hAnsi="Times New Roman" w:eastAsia="宋体" w:cs="Times New Roman"/>
                <w:color w:val="auto"/>
                <w:sz w:val="24"/>
              </w:rPr>
              <w:t>不需要进行进一步预测，只对污染物排放量进行核算。</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center"/>
              <w:textAlignment w:val="auto"/>
              <w:rPr>
                <w:rFonts w:ascii="Times New Roman" w:hAnsi="Times New Roman" w:cs="Times New Roman"/>
                <w:b/>
                <w:bCs/>
                <w:sz w:val="21"/>
                <w:szCs w:val="21"/>
              </w:rPr>
            </w:pPr>
            <w:r>
              <w:rPr>
                <w:rFonts w:ascii="Times New Roman" w:hAnsi="Times New Roman" w:cs="Times New Roman"/>
                <w:b/>
                <w:bCs/>
                <w:sz w:val="21"/>
                <w:szCs w:val="21"/>
              </w:rPr>
              <w:t>表</w:t>
            </w:r>
            <w:r>
              <w:rPr>
                <w:rFonts w:hint="eastAsia" w:cs="Times New Roman"/>
                <w:b/>
                <w:bCs/>
                <w:sz w:val="21"/>
                <w:szCs w:val="21"/>
                <w:lang w:val="en-US" w:eastAsia="zh-CN"/>
              </w:rPr>
              <w:t xml:space="preserve">29  </w:t>
            </w:r>
            <w:r>
              <w:rPr>
                <w:rFonts w:ascii="Times New Roman" w:hAnsi="Times New Roman" w:cs="Times New Roman"/>
                <w:b/>
                <w:bCs/>
                <w:sz w:val="21"/>
                <w:szCs w:val="21"/>
              </w:rPr>
              <w:t xml:space="preserve"> 评价等级判别表</w:t>
            </w:r>
          </w:p>
          <w:tbl>
            <w:tblPr>
              <w:tblStyle w:val="1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215" w:type="dxa"/>
                  <w:vAlign w:val="center"/>
                </w:tcPr>
                <w:p>
                  <w:pPr>
                    <w:jc w:val="center"/>
                    <w:rPr>
                      <w:rFonts w:ascii="Times New Roman" w:hAnsi="Times New Roman" w:cs="Times New Roman"/>
                      <w:sz w:val="21"/>
                      <w:szCs w:val="21"/>
                    </w:rPr>
                  </w:pPr>
                  <w:r>
                    <w:rPr>
                      <w:rFonts w:ascii="Times New Roman" w:hAnsi="Times New Roman" w:cs="Times New Roman"/>
                      <w:sz w:val="21"/>
                      <w:szCs w:val="21"/>
                    </w:rPr>
                    <w:t>评价工作等级</w:t>
                  </w:r>
                </w:p>
              </w:tc>
              <w:tc>
                <w:tcPr>
                  <w:tcW w:w="43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215" w:type="dxa"/>
                  <w:vAlign w:val="center"/>
                </w:tcPr>
                <w:p>
                  <w:pPr>
                    <w:jc w:val="center"/>
                    <w:rPr>
                      <w:rFonts w:ascii="Times New Roman" w:hAnsi="Times New Roman" w:cs="Times New Roman"/>
                      <w:sz w:val="21"/>
                      <w:szCs w:val="21"/>
                    </w:rPr>
                  </w:pPr>
                  <w:r>
                    <w:rPr>
                      <w:rFonts w:ascii="Times New Roman" w:hAnsi="Times New Roman" w:cs="Times New Roman"/>
                      <w:sz w:val="21"/>
                      <w:szCs w:val="21"/>
                    </w:rPr>
                    <w:t>一级评价</w:t>
                  </w:r>
                </w:p>
              </w:tc>
              <w:tc>
                <w:tcPr>
                  <w:tcW w:w="43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Pmax</w:t>
                  </w:r>
                  <w:r>
                    <w:rPr>
                      <w:rFonts w:hint="eastAsia" w:ascii="宋体" w:hAnsi="宋体" w:eastAsia="宋体" w:cs="宋体"/>
                      <w:sz w:val="21"/>
                      <w:szCs w:val="21"/>
                    </w:rPr>
                    <w:t>≧</w:t>
                  </w:r>
                  <w:r>
                    <w:rPr>
                      <w:rFonts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215"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二级评价</w:t>
                  </w:r>
                </w:p>
              </w:tc>
              <w:tc>
                <w:tcPr>
                  <w:tcW w:w="43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w:t>
                  </w:r>
                  <w:r>
                    <w:rPr>
                      <w:rFonts w:hint="eastAsia" w:ascii="宋体" w:hAnsi="宋体" w:eastAsia="宋体" w:cs="宋体"/>
                      <w:sz w:val="21"/>
                      <w:szCs w:val="21"/>
                    </w:rPr>
                    <w:t>≦</w:t>
                  </w:r>
                  <w:r>
                    <w:rPr>
                      <w:rFonts w:ascii="Times New Roman" w:hAnsi="Times New Roman" w:cs="Times New Roman"/>
                      <w:sz w:val="21"/>
                      <w:szCs w:val="21"/>
                    </w:rPr>
                    <w:t>Pmax&lt;10%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4215" w:type="dxa"/>
                  <w:vAlign w:val="center"/>
                </w:tcPr>
                <w:p>
                  <w:pPr>
                    <w:jc w:val="center"/>
                    <w:rPr>
                      <w:rFonts w:ascii="Times New Roman" w:hAnsi="Times New Roman" w:cs="Times New Roman"/>
                      <w:sz w:val="21"/>
                      <w:szCs w:val="21"/>
                    </w:rPr>
                  </w:pPr>
                  <w:r>
                    <w:rPr>
                      <w:rFonts w:ascii="Times New Roman" w:hAnsi="Times New Roman" w:cs="Times New Roman"/>
                      <w:sz w:val="21"/>
                      <w:szCs w:val="21"/>
                    </w:rPr>
                    <w:t>三级评价</w:t>
                  </w:r>
                </w:p>
              </w:tc>
              <w:tc>
                <w:tcPr>
                  <w:tcW w:w="43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Pmax&lt;1%</w:t>
                  </w:r>
                </w:p>
              </w:tc>
            </w:tr>
          </w:tbl>
          <w:p>
            <w:pPr>
              <w:keepNext w:val="0"/>
              <w:keepLines w:val="0"/>
              <w:pageBreakBefore w:val="0"/>
              <w:widowControl w:val="0"/>
              <w:tabs>
                <w:tab w:val="left" w:pos="2865"/>
              </w:tabs>
              <w:kinsoku/>
              <w:wordWrap/>
              <w:overflowPunct/>
              <w:topLinePunct w:val="0"/>
              <w:autoSpaceDE/>
              <w:autoSpaceDN/>
              <w:bidi w:val="0"/>
              <w:adjustRightInd/>
              <w:snapToGrid/>
              <w:spacing w:line="500" w:lineRule="exact"/>
              <w:ind w:firstLine="480" w:firstLineChars="200"/>
              <w:textAlignment w:val="auto"/>
              <w:rPr>
                <w:rFonts w:hint="eastAsia"/>
                <w:b w:val="0"/>
                <w:bCs w:val="0"/>
                <w:color w:val="auto"/>
                <w:sz w:val="24"/>
              </w:rPr>
            </w:pPr>
            <w:r>
              <w:rPr>
                <w:rFonts w:hint="eastAsia"/>
                <w:color w:val="auto"/>
                <w:sz w:val="24"/>
              </w:rPr>
              <w:fldChar w:fldCharType="begin"/>
            </w:r>
            <w:r>
              <w:rPr>
                <w:rFonts w:hint="eastAsia"/>
                <w:color w:val="auto"/>
                <w:sz w:val="24"/>
              </w:rPr>
              <w:instrText xml:space="preserve"> = 3 \* GB3 \* MERGEFORMAT </w:instrText>
            </w:r>
            <w:r>
              <w:rPr>
                <w:rFonts w:hint="eastAsia"/>
                <w:color w:val="auto"/>
                <w:sz w:val="24"/>
              </w:rPr>
              <w:fldChar w:fldCharType="separate"/>
            </w:r>
            <w:r>
              <w:rPr>
                <w:color w:val="auto"/>
              </w:rPr>
              <w:t>③</w:t>
            </w:r>
            <w:r>
              <w:rPr>
                <w:rFonts w:hint="eastAsia"/>
                <w:color w:val="auto"/>
                <w:sz w:val="24"/>
              </w:rPr>
              <w:fldChar w:fldCharType="end"/>
            </w:r>
            <w:r>
              <w:rPr>
                <w:rFonts w:hint="eastAsia"/>
                <w:b w:val="0"/>
                <w:bCs w:val="0"/>
                <w:color w:val="auto"/>
                <w:sz w:val="24"/>
              </w:rPr>
              <w:t>污染物排放量核算</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eastAsia="宋体"/>
                <w:lang w:val="en-US" w:eastAsia="zh-CN"/>
              </w:rPr>
            </w:pPr>
            <w:r>
              <w:rPr>
                <w:rFonts w:hint="eastAsia"/>
                <w:b w:val="0"/>
                <w:bCs w:val="0"/>
                <w:color w:val="auto"/>
                <w:sz w:val="24"/>
                <w:lang w:eastAsia="zh-CN"/>
              </w:rPr>
              <w:t>根据项目固定污染源监测报告中实测值核算大气污染源排放量</w:t>
            </w:r>
          </w:p>
          <w:p>
            <w:pPr>
              <w:adjustRightInd w:val="0"/>
              <w:snapToGrid w:val="0"/>
              <w:spacing w:line="400" w:lineRule="exact"/>
              <w:ind w:firstLine="422" w:firstLineChars="200"/>
              <w:jc w:val="center"/>
              <w:rPr>
                <w:b/>
                <w:bCs/>
                <w:color w:val="auto"/>
                <w:sz w:val="21"/>
                <w:szCs w:val="21"/>
              </w:rPr>
            </w:pPr>
            <w:r>
              <w:rPr>
                <w:rFonts w:hint="eastAsia"/>
                <w:b/>
                <w:bCs/>
                <w:color w:val="auto"/>
                <w:sz w:val="21"/>
                <w:szCs w:val="21"/>
              </w:rPr>
              <w:t>表</w:t>
            </w:r>
            <w:r>
              <w:rPr>
                <w:rFonts w:hint="eastAsia"/>
                <w:b/>
                <w:bCs/>
                <w:color w:val="auto"/>
                <w:sz w:val="21"/>
                <w:szCs w:val="21"/>
                <w:lang w:val="en-US" w:eastAsia="zh-CN"/>
              </w:rPr>
              <w:t>30</w:t>
            </w:r>
            <w:r>
              <w:rPr>
                <w:rFonts w:hint="eastAsia"/>
                <w:b/>
                <w:bCs/>
                <w:color w:val="auto"/>
                <w:sz w:val="21"/>
                <w:szCs w:val="21"/>
              </w:rPr>
              <w:t xml:space="preserve">  </w:t>
            </w:r>
            <w:r>
              <w:rPr>
                <w:b/>
                <w:bCs/>
                <w:color w:val="auto"/>
                <w:sz w:val="21"/>
                <w:szCs w:val="21"/>
              </w:rPr>
              <w:t>大气污染物有组织排放量核算表</w:t>
            </w:r>
          </w:p>
          <w:tbl>
            <w:tblPr>
              <w:tblStyle w:val="17"/>
              <w:tblW w:w="8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02"/>
              <w:gridCol w:w="1221"/>
              <w:gridCol w:w="2254"/>
              <w:gridCol w:w="1325"/>
              <w:gridCol w:w="159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502"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序号</w:t>
                  </w:r>
                </w:p>
              </w:tc>
              <w:tc>
                <w:tcPr>
                  <w:tcW w:w="1221"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排放口编号</w:t>
                  </w:r>
                </w:p>
              </w:tc>
              <w:tc>
                <w:tcPr>
                  <w:tcW w:w="2254"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污染物</w:t>
                  </w:r>
                </w:p>
              </w:tc>
              <w:tc>
                <w:tcPr>
                  <w:tcW w:w="1325" w:type="dxa"/>
                  <w:tcBorders>
                    <w:tl2br w:val="nil"/>
                    <w:tr2bl w:val="nil"/>
                  </w:tcBorders>
                  <w:noWrap w:val="0"/>
                  <w:vAlign w:val="center"/>
                </w:tcPr>
                <w:p>
                  <w:pPr>
                    <w:spacing w:line="240" w:lineRule="auto"/>
                    <w:ind w:firstLine="0" w:firstLineChars="0"/>
                    <w:jc w:val="both"/>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核算排放浓度</w:t>
                  </w:r>
                </w:p>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（mg/m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lang w:val="en-US" w:eastAsia="zh-CN"/>
                    </w:rPr>
                    <w:t>）</w:t>
                  </w:r>
                </w:p>
              </w:tc>
              <w:tc>
                <w:tcPr>
                  <w:tcW w:w="1591"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核算排放速率</w:t>
                  </w:r>
                </w:p>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（kg/h）</w:t>
                  </w:r>
                </w:p>
              </w:tc>
              <w:tc>
                <w:tcPr>
                  <w:tcW w:w="1484"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核算年排放量</w:t>
                  </w:r>
                </w:p>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502"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22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排气筒</w:t>
                  </w:r>
                  <w:r>
                    <w:rPr>
                      <w:rFonts w:hint="eastAsia" w:cs="Times New Roman"/>
                      <w:color w:val="auto"/>
                      <w:sz w:val="21"/>
                      <w:szCs w:val="21"/>
                      <w:lang w:val="en-US" w:eastAsia="zh-CN"/>
                    </w:rPr>
                    <w:t>1#</w:t>
                  </w:r>
                </w:p>
              </w:tc>
              <w:tc>
                <w:tcPr>
                  <w:tcW w:w="2254"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颗粒物</w:t>
                  </w:r>
                </w:p>
              </w:tc>
              <w:tc>
                <w:tcPr>
                  <w:tcW w:w="1325"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9.5</w:t>
                  </w:r>
                </w:p>
              </w:tc>
              <w:tc>
                <w:tcPr>
                  <w:tcW w:w="15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0.045</w:t>
                  </w:r>
                </w:p>
              </w:tc>
              <w:tc>
                <w:tcPr>
                  <w:tcW w:w="148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502"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w:t>
                  </w:r>
                </w:p>
              </w:tc>
              <w:tc>
                <w:tcPr>
                  <w:tcW w:w="1221"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排气筒</w:t>
                  </w:r>
                  <w:r>
                    <w:rPr>
                      <w:rFonts w:hint="eastAsia" w:cs="Times New Roman"/>
                      <w:color w:val="auto"/>
                      <w:sz w:val="21"/>
                      <w:szCs w:val="21"/>
                      <w:lang w:val="en-US" w:eastAsia="zh-CN"/>
                    </w:rPr>
                    <w:t>2#</w:t>
                  </w:r>
                </w:p>
              </w:tc>
              <w:tc>
                <w:tcPr>
                  <w:tcW w:w="2254"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非甲烷总烃</w:t>
                  </w:r>
                </w:p>
              </w:tc>
              <w:tc>
                <w:tcPr>
                  <w:tcW w:w="1325"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6.75</w:t>
                  </w:r>
                </w:p>
              </w:tc>
              <w:tc>
                <w:tcPr>
                  <w:tcW w:w="15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0.034</w:t>
                  </w:r>
                </w:p>
              </w:tc>
              <w:tc>
                <w:tcPr>
                  <w:tcW w:w="148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723" w:type="dxa"/>
                  <w:gridSpan w:val="2"/>
                  <w:vMerge w:val="restar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一般排放口合计</w:t>
                  </w:r>
                </w:p>
              </w:tc>
              <w:tc>
                <w:tcPr>
                  <w:tcW w:w="5170" w:type="dxa"/>
                  <w:gridSpan w:val="3"/>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颗粒物</w:t>
                  </w:r>
                </w:p>
              </w:tc>
              <w:tc>
                <w:tcPr>
                  <w:tcW w:w="148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723" w:type="dxa"/>
                  <w:gridSpan w:val="2"/>
                  <w:vMerge w:val="continue"/>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5170" w:type="dxa"/>
                  <w:gridSpan w:val="3"/>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非甲烷总烃</w:t>
                  </w:r>
                </w:p>
              </w:tc>
              <w:tc>
                <w:tcPr>
                  <w:tcW w:w="1484" w:type="dxa"/>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ascii="Times New Roman" w:hAnsi="Times New Roman" w:cs="Times New Roman"/>
                      <w:color w:val="auto"/>
                      <w:kern w:val="2"/>
                      <w:sz w:val="21"/>
                      <w:szCs w:val="21"/>
                      <w:lang w:val="en-US" w:eastAsia="zh-CN" w:bidi="ar-SA"/>
                    </w:rPr>
                    <w:t>0.082</w:t>
                  </w:r>
                </w:p>
              </w:tc>
            </w:tr>
          </w:tbl>
          <w:p>
            <w:pPr>
              <w:adjustRightInd w:val="0"/>
              <w:snapToGrid w:val="0"/>
              <w:spacing w:line="400" w:lineRule="exact"/>
              <w:ind w:firstLine="422" w:firstLineChars="200"/>
              <w:jc w:val="center"/>
              <w:rPr>
                <w:b/>
                <w:bCs/>
                <w:color w:val="auto"/>
                <w:sz w:val="21"/>
                <w:szCs w:val="21"/>
              </w:rPr>
            </w:pPr>
            <w:r>
              <w:rPr>
                <w:rFonts w:hint="eastAsia"/>
                <w:b/>
                <w:bCs/>
                <w:color w:val="auto"/>
                <w:sz w:val="21"/>
                <w:szCs w:val="21"/>
              </w:rPr>
              <w:t>表</w:t>
            </w:r>
            <w:r>
              <w:rPr>
                <w:rFonts w:hint="eastAsia"/>
                <w:b/>
                <w:bCs/>
                <w:color w:val="auto"/>
                <w:sz w:val="21"/>
                <w:szCs w:val="21"/>
                <w:lang w:val="en-US" w:eastAsia="zh-CN"/>
              </w:rPr>
              <w:t>31</w:t>
            </w:r>
            <w:r>
              <w:rPr>
                <w:b/>
                <w:bCs/>
                <w:color w:val="auto"/>
                <w:sz w:val="21"/>
                <w:szCs w:val="21"/>
              </w:rPr>
              <w:t xml:space="preserve">  大气污染物无组织排放量核算表</w:t>
            </w:r>
          </w:p>
          <w:tbl>
            <w:tblPr>
              <w:tblStyle w:val="17"/>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466"/>
              <w:gridCol w:w="658"/>
              <w:gridCol w:w="1335"/>
              <w:gridCol w:w="840"/>
              <w:gridCol w:w="946"/>
              <w:gridCol w:w="2204"/>
              <w:gridCol w:w="1065"/>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66" w:type="dxa"/>
                  <w:vMerge w:val="restar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序号</w:t>
                  </w:r>
                </w:p>
              </w:tc>
              <w:tc>
                <w:tcPr>
                  <w:tcW w:w="658" w:type="dxa"/>
                  <w:vMerge w:val="restar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排放口</w:t>
                  </w:r>
                </w:p>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编号</w:t>
                  </w:r>
                </w:p>
              </w:tc>
              <w:tc>
                <w:tcPr>
                  <w:tcW w:w="1335" w:type="dxa"/>
                  <w:vMerge w:val="restar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产污环节</w:t>
                  </w:r>
                </w:p>
              </w:tc>
              <w:tc>
                <w:tcPr>
                  <w:tcW w:w="840" w:type="dxa"/>
                  <w:vMerge w:val="restar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污染物</w:t>
                  </w:r>
                </w:p>
              </w:tc>
              <w:tc>
                <w:tcPr>
                  <w:tcW w:w="946" w:type="dxa"/>
                  <w:vMerge w:val="restar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主要污染防治措施</w:t>
                  </w:r>
                </w:p>
              </w:tc>
              <w:tc>
                <w:tcPr>
                  <w:tcW w:w="3269" w:type="dxa"/>
                  <w:gridSpan w:val="2"/>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国家或地方污染物排放标准</w:t>
                  </w:r>
                </w:p>
              </w:tc>
              <w:tc>
                <w:tcPr>
                  <w:tcW w:w="823" w:type="dxa"/>
                  <w:vMerge w:val="restar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年排放量</w:t>
                  </w:r>
                </w:p>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466" w:type="dxa"/>
                  <w:vMerge w:val="continue"/>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658" w:type="dxa"/>
                  <w:vMerge w:val="continue"/>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1335" w:type="dxa"/>
                  <w:vMerge w:val="continue"/>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840" w:type="dxa"/>
                  <w:vMerge w:val="continue"/>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946" w:type="dxa"/>
                  <w:vMerge w:val="continue"/>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2204"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标准名称</w:t>
                  </w:r>
                </w:p>
              </w:tc>
              <w:tc>
                <w:tcPr>
                  <w:tcW w:w="1065"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浓度限值</w:t>
                  </w:r>
                </w:p>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（mg/m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lang w:val="en-US" w:eastAsia="zh-CN"/>
                    </w:rPr>
                    <w:t>）</w:t>
                  </w:r>
                </w:p>
              </w:tc>
              <w:tc>
                <w:tcPr>
                  <w:tcW w:w="823" w:type="dxa"/>
                  <w:vMerge w:val="continue"/>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66"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658" w:type="dxa"/>
                  <w:vMerge w:val="restar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生产</w:t>
                  </w:r>
                  <w:r>
                    <w:rPr>
                      <w:rFonts w:hint="eastAsia" w:ascii="Times New Roman" w:hAnsi="Times New Roman" w:eastAsia="宋体" w:cs="Times New Roman"/>
                      <w:color w:val="auto"/>
                      <w:sz w:val="21"/>
                      <w:szCs w:val="21"/>
                      <w:lang w:val="en-US" w:eastAsia="zh-CN"/>
                    </w:rPr>
                    <w:t>车间</w:t>
                  </w:r>
                </w:p>
              </w:tc>
              <w:tc>
                <w:tcPr>
                  <w:tcW w:w="1335"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混料</w:t>
                  </w:r>
                </w:p>
              </w:tc>
              <w:tc>
                <w:tcPr>
                  <w:tcW w:w="840"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颗粒物</w:t>
                  </w:r>
                </w:p>
              </w:tc>
              <w:tc>
                <w:tcPr>
                  <w:tcW w:w="946" w:type="dxa"/>
                  <w:vMerge w:val="restar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加强车间通风</w:t>
                  </w:r>
                </w:p>
              </w:tc>
              <w:tc>
                <w:tcPr>
                  <w:tcW w:w="2204"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b w:val="0"/>
                      <w:bCs w:val="0"/>
                      <w:color w:val="auto"/>
                      <w:kern w:val="2"/>
                      <w:sz w:val="21"/>
                      <w:szCs w:val="21"/>
                      <w:lang w:val="en-US" w:eastAsia="zh-CN" w:bidi="ar-SA"/>
                    </w:rPr>
                  </w:pPr>
                  <w:r>
                    <w:rPr>
                      <w:rFonts w:ascii="Times New Roman" w:hAnsi="Times New Roman" w:cs="Times New Roman"/>
                      <w:color w:val="auto"/>
                      <w:lang w:bidi="ar"/>
                    </w:rPr>
                    <w:t>《大气污染物综合排放标准》(GB16297-1996)</w:t>
                  </w:r>
                </w:p>
              </w:tc>
              <w:tc>
                <w:tcPr>
                  <w:tcW w:w="1065"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w:t>
                  </w:r>
                </w:p>
              </w:tc>
              <w:tc>
                <w:tcPr>
                  <w:tcW w:w="823"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6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w:t>
                  </w:r>
                </w:p>
              </w:tc>
              <w:tc>
                <w:tcPr>
                  <w:tcW w:w="658" w:type="dxa"/>
                  <w:vMerge w:val="continue"/>
                  <w:tcBorders>
                    <w:tl2br w:val="nil"/>
                    <w:tr2bl w:val="nil"/>
                  </w:tcBorders>
                  <w:noWrap w:val="0"/>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p>
              </w:tc>
              <w:tc>
                <w:tcPr>
                  <w:tcW w:w="1335" w:type="dxa"/>
                  <w:tcBorders>
                    <w:tl2br w:val="nil"/>
                    <w:tr2bl w:val="nil"/>
                  </w:tcBorders>
                  <w:noWrap w:val="0"/>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cs="Times New Roman"/>
                      <w:color w:val="auto"/>
                      <w:sz w:val="21"/>
                      <w:szCs w:val="21"/>
                      <w:lang w:val="en-US" w:eastAsia="zh-CN"/>
                    </w:rPr>
                    <w:t>加热、挤塑</w:t>
                  </w:r>
                </w:p>
              </w:tc>
              <w:tc>
                <w:tcPr>
                  <w:tcW w:w="840"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非甲烷总烃</w:t>
                  </w:r>
                </w:p>
              </w:tc>
              <w:tc>
                <w:tcPr>
                  <w:tcW w:w="946" w:type="dxa"/>
                  <w:vMerge w:val="continue"/>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p>
              </w:tc>
              <w:tc>
                <w:tcPr>
                  <w:tcW w:w="2204" w:type="dxa"/>
                  <w:tcBorders>
                    <w:tl2br w:val="nil"/>
                    <w:tr2bl w:val="nil"/>
                  </w:tcBorders>
                  <w:noWrap w:val="0"/>
                  <w:vAlign w:val="center"/>
                </w:tcPr>
                <w:p>
                  <w:pPr>
                    <w:pStyle w:val="9"/>
                    <w:spacing w:line="240" w:lineRule="auto"/>
                    <w:ind w:left="0" w:leftChars="0" w:firstLine="0" w:firstLineChars="0"/>
                    <w:jc w:val="center"/>
                    <w:rPr>
                      <w:rFonts w:hint="default" w:ascii="Times New Roman" w:hAnsi="Times New Roman" w:eastAsia="宋体"/>
                      <w:b w:val="0"/>
                      <w:bCs w:val="0"/>
                      <w:color w:val="auto"/>
                      <w:sz w:val="21"/>
                      <w:szCs w:val="21"/>
                      <w:lang w:val="en-US" w:eastAsia="zh-CN"/>
                    </w:rPr>
                  </w:pPr>
                  <w:r>
                    <w:rPr>
                      <w:rFonts w:hint="default" w:ascii="Times New Roman" w:hAnsi="Times New Roman" w:eastAsia="宋体"/>
                      <w:b w:val="0"/>
                      <w:bCs w:val="0"/>
                      <w:color w:val="auto"/>
                      <w:sz w:val="21"/>
                      <w:szCs w:val="21"/>
                      <w:lang w:val="en-US" w:eastAsia="zh-CN"/>
                    </w:rPr>
                    <w:t>陕西省《挥发性有机物排放控制标准》（DB61/T1061-2017）表3中企业边界监控点浓度限值标准</w:t>
                  </w:r>
                </w:p>
              </w:tc>
              <w:tc>
                <w:tcPr>
                  <w:tcW w:w="1065"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c>
                <w:tcPr>
                  <w:tcW w:w="823" w:type="dxa"/>
                  <w:tcBorders>
                    <w:tl2br w:val="nil"/>
                    <w:tr2bl w:val="nil"/>
                  </w:tcBorders>
                  <w:noWrap w:val="0"/>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514" w:type="dxa"/>
                  <w:gridSpan w:val="7"/>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olor w:val="auto"/>
                      <w:sz w:val="21"/>
                      <w:szCs w:val="21"/>
                    </w:rPr>
                    <w:t>无组织</w:t>
                  </w:r>
                  <w:r>
                    <w:rPr>
                      <w:rFonts w:hint="eastAsia"/>
                      <w:color w:val="auto"/>
                      <w:sz w:val="21"/>
                      <w:szCs w:val="21"/>
                      <w:lang w:eastAsia="zh-CN"/>
                    </w:rPr>
                    <w:t>颗粒物</w:t>
                  </w:r>
                  <w:r>
                    <w:rPr>
                      <w:rFonts w:hint="eastAsia"/>
                      <w:color w:val="auto"/>
                      <w:sz w:val="21"/>
                      <w:szCs w:val="21"/>
                    </w:rPr>
                    <w:t>排放合计</w:t>
                  </w:r>
                </w:p>
              </w:tc>
              <w:tc>
                <w:tcPr>
                  <w:tcW w:w="823"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514" w:type="dxa"/>
                  <w:gridSpan w:val="7"/>
                  <w:tcBorders>
                    <w:tl2br w:val="nil"/>
                    <w:tr2bl w:val="nil"/>
                  </w:tcBorders>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无组织</w:t>
                  </w:r>
                  <w:r>
                    <w:rPr>
                      <w:rFonts w:hint="eastAsia"/>
                      <w:color w:val="auto"/>
                      <w:sz w:val="21"/>
                      <w:szCs w:val="21"/>
                      <w:lang w:eastAsia="zh-CN"/>
                    </w:rPr>
                    <w:t>非甲烷总烃</w:t>
                  </w:r>
                  <w:r>
                    <w:rPr>
                      <w:rFonts w:hint="eastAsia"/>
                      <w:color w:val="auto"/>
                      <w:sz w:val="21"/>
                      <w:szCs w:val="21"/>
                    </w:rPr>
                    <w:t>排放合计</w:t>
                  </w:r>
                </w:p>
              </w:tc>
              <w:tc>
                <w:tcPr>
                  <w:tcW w:w="823"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0.096</w:t>
                  </w:r>
                </w:p>
              </w:tc>
            </w:tr>
          </w:tbl>
          <w:p>
            <w:pPr>
              <w:keepNext w:val="0"/>
              <w:keepLines w:val="0"/>
              <w:pageBreakBefore w:val="0"/>
              <w:widowControl w:val="0"/>
              <w:numPr>
                <w:ilvl w:val="0"/>
                <w:numId w:val="0"/>
              </w:numPr>
              <w:tabs>
                <w:tab w:val="left" w:pos="771"/>
              </w:tabs>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bCs/>
                <w:kern w:val="0"/>
                <w:sz w:val="24"/>
                <w:szCs w:val="22"/>
                <w:shd w:val="clear" w:color="auto" w:fill="auto"/>
                <w:lang w:val="en-US" w:eastAsia="zh-CN"/>
              </w:rPr>
            </w:pPr>
            <w:r>
              <w:rPr>
                <w:rFonts w:hint="eastAsia"/>
                <w:bCs/>
                <w:kern w:val="0"/>
                <w:sz w:val="24"/>
                <w:szCs w:val="22"/>
                <w:shd w:val="clear" w:color="auto" w:fill="auto"/>
                <w:lang w:val="en-US" w:eastAsia="zh-CN"/>
              </w:rPr>
              <w:t>（4）</w:t>
            </w:r>
            <w:r>
              <w:rPr>
                <w:rFonts w:hint="eastAsia" w:ascii="Times New Roman" w:hAnsi="Times New Roman"/>
                <w:bCs/>
                <w:kern w:val="0"/>
                <w:sz w:val="24"/>
                <w:szCs w:val="22"/>
                <w:shd w:val="clear" w:color="auto" w:fill="auto"/>
              </w:rPr>
              <w:t>大气环境影响评价自查表</w:t>
            </w:r>
            <w:r>
              <w:rPr>
                <w:rFonts w:hint="eastAsia" w:ascii="Times New Roman" w:hAnsi="Times New Roman"/>
                <w:bCs/>
                <w:kern w:val="0"/>
                <w:sz w:val="24"/>
                <w:szCs w:val="22"/>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jc w:val="center"/>
              <w:textAlignment w:val="auto"/>
              <w:rPr>
                <w:color w:val="auto"/>
                <w:lang w:val="en-US" w:eastAsia="zh-CN"/>
              </w:rPr>
            </w:pPr>
            <w:r>
              <w:rPr>
                <w:rFonts w:hint="eastAsia" w:ascii="Times New Roman" w:hAnsi="Times New Roman"/>
                <w:b/>
                <w:bCs/>
                <w:color w:val="auto"/>
                <w:shd w:val="clear" w:color="auto" w:fill="auto"/>
              </w:rPr>
              <w:t>表</w:t>
            </w:r>
            <w:r>
              <w:rPr>
                <w:rFonts w:hint="eastAsia"/>
                <w:b/>
                <w:bCs/>
                <w:color w:val="auto"/>
                <w:shd w:val="clear" w:color="auto" w:fill="auto"/>
                <w:lang w:val="en-US" w:eastAsia="zh-CN"/>
              </w:rPr>
              <w:t>32</w:t>
            </w:r>
            <w:r>
              <w:rPr>
                <w:rFonts w:ascii="Times New Roman" w:hAnsi="Times New Roman"/>
                <w:b/>
                <w:bCs/>
                <w:color w:val="auto"/>
                <w:shd w:val="clear" w:color="auto" w:fill="auto"/>
              </w:rPr>
              <w:t xml:space="preserve">  </w:t>
            </w:r>
            <w:r>
              <w:rPr>
                <w:rFonts w:hint="eastAsia" w:ascii="Times New Roman" w:hAnsi="Times New Roman"/>
                <w:b/>
                <w:bCs/>
                <w:color w:val="auto"/>
                <w:shd w:val="clear" w:color="auto" w:fill="auto"/>
              </w:rPr>
              <w:t>大气环境影响评价自查</w:t>
            </w:r>
          </w:p>
          <w:tbl>
            <w:tblPr>
              <w:tblStyle w:val="44"/>
              <w:tblpPr w:leftFromText="180" w:rightFromText="180" w:vertAnchor="text" w:horzAnchor="page" w:tblpXSpec="center" w:tblpY="475"/>
              <w:tblOverlap w:val="never"/>
              <w:tblW w:w="83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28" w:type="dxa"/>
                <w:bottom w:w="0" w:type="dxa"/>
                <w:right w:w="28" w:type="dxa"/>
              </w:tblCellMar>
            </w:tblPr>
            <w:tblGrid>
              <w:gridCol w:w="847"/>
              <w:gridCol w:w="1502"/>
              <w:gridCol w:w="879"/>
              <w:gridCol w:w="1"/>
              <w:gridCol w:w="359"/>
              <w:gridCol w:w="168"/>
              <w:gridCol w:w="81"/>
              <w:gridCol w:w="130"/>
              <w:gridCol w:w="627"/>
              <w:gridCol w:w="292"/>
              <w:gridCol w:w="121"/>
              <w:gridCol w:w="125"/>
              <w:gridCol w:w="575"/>
              <w:gridCol w:w="448"/>
              <w:gridCol w:w="200"/>
              <w:gridCol w:w="419"/>
              <w:gridCol w:w="140"/>
              <w:gridCol w:w="55"/>
              <w:gridCol w:w="349"/>
              <w:gridCol w:w="1"/>
              <w:gridCol w:w="395"/>
              <w:gridCol w:w="6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3" w:hRule="atLeast"/>
                <w:jc w:val="center"/>
              </w:trPr>
              <w:tc>
                <w:tcPr>
                  <w:tcW w:w="2349" w:type="dxa"/>
                  <w:gridSpan w:val="2"/>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工作内容</w:t>
                  </w:r>
                </w:p>
              </w:tc>
              <w:tc>
                <w:tcPr>
                  <w:tcW w:w="5971" w:type="dxa"/>
                  <w:gridSpan w:val="2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自查项目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0" w:hRule="atLeast"/>
                <w:jc w:val="center"/>
              </w:trPr>
              <w:tc>
                <w:tcPr>
                  <w:tcW w:w="847" w:type="dxa"/>
                  <w:vMerge w:val="restart"/>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评价等级与范围</w:t>
                  </w: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评价等级</w:t>
                  </w:r>
                </w:p>
              </w:tc>
              <w:tc>
                <w:tcPr>
                  <w:tcW w:w="2245" w:type="dxa"/>
                  <w:gridSpan w:val="7"/>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一级□</w:t>
                  </w:r>
                </w:p>
              </w:tc>
              <w:tc>
                <w:tcPr>
                  <w:tcW w:w="2320" w:type="dxa"/>
                  <w:gridSpan w:val="8"/>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二级</w:t>
                  </w:r>
                  <w:r>
                    <w:rPr>
                      <w:rFonts w:ascii="Times New Roman" w:hAnsi="Times New Roman" w:eastAsia="宋体"/>
                      <w:kern w:val="2"/>
                      <w:sz w:val="18"/>
                      <w:szCs w:val="18"/>
                      <w:shd w:val="clear" w:color="auto" w:fill="auto"/>
                    </w:rPr>
                    <w:sym w:font="Wingdings" w:char="00FE"/>
                  </w:r>
                </w:p>
              </w:tc>
              <w:tc>
                <w:tcPr>
                  <w:tcW w:w="1406" w:type="dxa"/>
                  <w:gridSpan w:val="5"/>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三级</w:t>
                  </w:r>
                  <w:r>
                    <w:rPr>
                      <w:rFonts w:hint="eastAsia" w:ascii="Times New Roman" w:hAnsi="Times New Roman" w:eastAsia="宋体"/>
                      <w:kern w:val="2"/>
                      <w:sz w:val="18"/>
                      <w:szCs w:val="18"/>
                      <w:shd w:val="clear" w:color="auto" w:fill="auto"/>
                    </w:rPr>
                    <w:sym w:font="Wingdings 2" w:char="00A3"/>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0"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评价范围</w:t>
                  </w:r>
                </w:p>
              </w:tc>
              <w:tc>
                <w:tcPr>
                  <w:tcW w:w="2245" w:type="dxa"/>
                  <w:gridSpan w:val="7"/>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=50km</w:t>
                  </w:r>
                  <w:r>
                    <w:rPr>
                      <w:rFonts w:hint="eastAsia" w:ascii="Times New Roman" w:hAnsi="Times New Roman" w:eastAsia="宋体"/>
                      <w:kern w:val="2"/>
                      <w:sz w:val="18"/>
                      <w:szCs w:val="18"/>
                      <w:shd w:val="clear" w:color="auto" w:fill="auto"/>
                    </w:rPr>
                    <w:t>□</w:t>
                  </w:r>
                </w:p>
              </w:tc>
              <w:tc>
                <w:tcPr>
                  <w:tcW w:w="2320" w:type="dxa"/>
                  <w:gridSpan w:val="8"/>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50km</w:t>
                  </w:r>
                  <w:r>
                    <w:rPr>
                      <w:rFonts w:hint="eastAsia" w:ascii="Times New Roman" w:hAnsi="Times New Roman" w:eastAsia="宋体"/>
                      <w:kern w:val="2"/>
                      <w:sz w:val="18"/>
                      <w:szCs w:val="18"/>
                      <w:shd w:val="clear" w:color="auto" w:fill="auto"/>
                    </w:rPr>
                    <w:t>□</w:t>
                  </w:r>
                </w:p>
              </w:tc>
              <w:tc>
                <w:tcPr>
                  <w:tcW w:w="1406" w:type="dxa"/>
                  <w:gridSpan w:val="5"/>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 km</w:t>
                  </w:r>
                  <w:r>
                    <w:rPr>
                      <w:rFonts w:ascii="Times New Roman" w:hAnsi="Times New Roman" w:eastAsia="宋体"/>
                      <w:kern w:val="2"/>
                      <w:sz w:val="18"/>
                      <w:szCs w:val="18"/>
                      <w:shd w:val="clear" w:color="auto" w:fill="auto"/>
                    </w:rPr>
                    <w:sym w:font="Wingdings" w:char="00FE"/>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0" w:hRule="atLeast"/>
                <w:jc w:val="center"/>
              </w:trPr>
              <w:tc>
                <w:tcPr>
                  <w:tcW w:w="847" w:type="dxa"/>
                  <w:vMerge w:val="restart"/>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评价因子</w:t>
                  </w: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SO</w:t>
                  </w:r>
                  <w:r>
                    <w:rPr>
                      <w:rFonts w:ascii="Times New Roman" w:hAnsi="Times New Roman" w:eastAsia="宋体"/>
                      <w:kern w:val="2"/>
                      <w:sz w:val="18"/>
                      <w:szCs w:val="18"/>
                      <w:shd w:val="clear" w:color="auto" w:fill="auto"/>
                      <w:vertAlign w:val="subscript"/>
                    </w:rPr>
                    <w:t>2</w:t>
                  </w:r>
                  <w:r>
                    <w:rPr>
                      <w:rFonts w:ascii="Times New Roman" w:hAnsi="Times New Roman" w:eastAsia="宋体"/>
                      <w:kern w:val="2"/>
                      <w:sz w:val="18"/>
                      <w:szCs w:val="18"/>
                      <w:shd w:val="clear" w:color="auto" w:fill="auto"/>
                    </w:rPr>
                    <w:t xml:space="preserve"> +NOx</w:t>
                  </w:r>
                  <w:r>
                    <w:rPr>
                      <w:rFonts w:hint="eastAsia" w:ascii="Times New Roman" w:hAnsi="Times New Roman" w:eastAsia="宋体"/>
                      <w:kern w:val="2"/>
                      <w:sz w:val="18"/>
                      <w:szCs w:val="18"/>
                      <w:shd w:val="clear" w:color="auto" w:fill="auto"/>
                    </w:rPr>
                    <w:t>排放量</w:t>
                  </w:r>
                </w:p>
              </w:tc>
              <w:tc>
                <w:tcPr>
                  <w:tcW w:w="2245" w:type="dxa"/>
                  <w:gridSpan w:val="7"/>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 xml:space="preserve"> 2000t/a</w:t>
                  </w:r>
                  <w:r>
                    <w:rPr>
                      <w:rFonts w:hint="eastAsia" w:ascii="Times New Roman" w:hAnsi="Times New Roman" w:eastAsia="宋体"/>
                      <w:kern w:val="2"/>
                      <w:sz w:val="18"/>
                      <w:szCs w:val="18"/>
                      <w:shd w:val="clear" w:color="auto" w:fill="auto"/>
                    </w:rPr>
                    <w:t>□</w:t>
                  </w:r>
                </w:p>
              </w:tc>
              <w:tc>
                <w:tcPr>
                  <w:tcW w:w="2320" w:type="dxa"/>
                  <w:gridSpan w:val="8"/>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500~ 2000t/a</w:t>
                  </w:r>
                  <w:r>
                    <w:rPr>
                      <w:rFonts w:hint="eastAsia" w:ascii="Times New Roman" w:hAnsi="Times New Roman" w:eastAsia="宋体"/>
                      <w:kern w:val="2"/>
                      <w:sz w:val="18"/>
                      <w:szCs w:val="18"/>
                      <w:shd w:val="clear" w:color="auto" w:fill="auto"/>
                    </w:rPr>
                    <w:t>□</w:t>
                  </w:r>
                </w:p>
              </w:tc>
              <w:tc>
                <w:tcPr>
                  <w:tcW w:w="1406" w:type="dxa"/>
                  <w:gridSpan w:val="5"/>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500 t/a</w:t>
                  </w:r>
                  <w:r>
                    <w:rPr>
                      <w:rFonts w:ascii="Times New Roman" w:hAnsi="Times New Roman" w:eastAsia="宋体"/>
                      <w:kern w:val="2"/>
                      <w:sz w:val="18"/>
                      <w:szCs w:val="18"/>
                      <w:shd w:val="clear" w:color="auto" w:fill="auto"/>
                    </w:rPr>
                    <w:sym w:font="Wingdings" w:char="00A8"/>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665"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评价因子</w:t>
                  </w:r>
                </w:p>
              </w:tc>
              <w:tc>
                <w:tcPr>
                  <w:tcW w:w="3358" w:type="dxa"/>
                  <w:gridSpan w:val="11"/>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hint="eastAsia"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基本污染物</w:t>
                  </w:r>
                  <w:r>
                    <w:rPr>
                      <w:rFonts w:ascii="Times New Roman" w:hAnsi="Times New Roman" w:eastAsia="宋体"/>
                      <w:kern w:val="2"/>
                      <w:sz w:val="18"/>
                      <w:szCs w:val="18"/>
                      <w:shd w:val="clear" w:color="auto" w:fill="auto"/>
                    </w:rPr>
                    <w:t xml:space="preserve"> (</w:t>
                  </w:r>
                  <w:r>
                    <w:rPr>
                      <w:rFonts w:hint="eastAsia" w:ascii="Times New Roman" w:hAnsi="Times New Roman" w:eastAsia="宋体"/>
                      <w:kern w:val="2"/>
                      <w:sz w:val="18"/>
                      <w:szCs w:val="18"/>
                      <w:shd w:val="clear" w:color="auto" w:fill="auto"/>
                    </w:rPr>
                    <w:t xml:space="preserve"> </w:t>
                  </w:r>
                  <w:r>
                    <w:rPr>
                      <w:rFonts w:hint="eastAsia" w:ascii="Times New Roman" w:hAnsi="Times New Roman" w:eastAsia="宋体"/>
                      <w:kern w:val="2"/>
                      <w:sz w:val="18"/>
                      <w:szCs w:val="18"/>
                      <w:shd w:val="clear" w:color="auto" w:fill="auto"/>
                      <w:lang w:val="en-US" w:eastAsia="zh-CN"/>
                    </w:rPr>
                    <w:t>颗粒物</w:t>
                  </w:r>
                  <w:r>
                    <w:rPr>
                      <w:rFonts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rPr>
                    <w:t xml:space="preserve"> </w:t>
                  </w:r>
                </w:p>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其他污染物</w:t>
                  </w:r>
                  <w:r>
                    <w:rPr>
                      <w:rFonts w:ascii="Times New Roman" w:hAnsi="Times New Roman" w:eastAsia="宋体"/>
                      <w:kern w:val="2"/>
                      <w:sz w:val="18"/>
                      <w:szCs w:val="18"/>
                      <w:shd w:val="clear" w:color="auto" w:fill="auto"/>
                    </w:rPr>
                    <w:t xml:space="preserve"> (</w:t>
                  </w:r>
                  <w:r>
                    <w:rPr>
                      <w:rFonts w:hint="eastAsia" w:ascii="Times New Roman" w:hAnsi="Times New Roman" w:eastAsia="宋体"/>
                      <w:kern w:val="2"/>
                      <w:sz w:val="18"/>
                      <w:szCs w:val="18"/>
                      <w:shd w:val="clear" w:color="auto" w:fill="auto"/>
                    </w:rPr>
                    <w:t>NMHC</w:t>
                  </w:r>
                  <w:r>
                    <w:rPr>
                      <w:rFonts w:ascii="Times New Roman" w:hAnsi="Times New Roman" w:eastAsia="宋体"/>
                      <w:kern w:val="2"/>
                      <w:sz w:val="18"/>
                      <w:szCs w:val="18"/>
                      <w:shd w:val="clear" w:color="auto" w:fill="auto"/>
                    </w:rPr>
                    <w:t>)</w:t>
                  </w:r>
                </w:p>
              </w:tc>
              <w:tc>
                <w:tcPr>
                  <w:tcW w:w="2613" w:type="dxa"/>
                  <w:gridSpan w:val="9"/>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jc w:val="right"/>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包括二次</w:t>
                  </w:r>
                  <w:r>
                    <w:rPr>
                      <w:rFonts w:ascii="Times New Roman" w:hAnsi="Times New Roman" w:eastAsia="宋体"/>
                      <w:kern w:val="2"/>
                      <w:sz w:val="18"/>
                      <w:szCs w:val="18"/>
                      <w:shd w:val="clear" w:color="auto" w:fill="auto"/>
                    </w:rPr>
                    <w:t>PM2.5</w:t>
                  </w:r>
                  <w:r>
                    <w:rPr>
                      <w:rFonts w:hint="eastAsia" w:ascii="Times New Roman" w:hAnsi="Times New Roman" w:eastAsia="宋体"/>
                      <w:kern w:val="2"/>
                      <w:sz w:val="18"/>
                      <w:szCs w:val="18"/>
                      <w:shd w:val="clear" w:color="auto" w:fill="auto"/>
                    </w:rPr>
                    <w:t>□</w:t>
                  </w:r>
                </w:p>
                <w:p>
                  <w:pPr>
                    <w:pStyle w:val="43"/>
                    <w:keepNext w:val="0"/>
                    <w:keepLines w:val="0"/>
                    <w:pageBreakBefore w:val="0"/>
                    <w:kinsoku/>
                    <w:wordWrap/>
                    <w:overflowPunct/>
                    <w:topLinePunct w:val="0"/>
                    <w:autoSpaceDE/>
                    <w:autoSpaceDN/>
                    <w:bidi w:val="0"/>
                    <w:adjustRightInd/>
                    <w:snapToGrid w:val="0"/>
                    <w:spacing w:line="240" w:lineRule="auto"/>
                    <w:ind w:right="0" w:rightChars="0"/>
                    <w:jc w:val="right"/>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不包括二次</w:t>
                  </w:r>
                  <w:r>
                    <w:rPr>
                      <w:rFonts w:ascii="Times New Roman" w:hAnsi="Times New Roman" w:eastAsia="宋体"/>
                      <w:kern w:val="2"/>
                      <w:sz w:val="18"/>
                      <w:szCs w:val="18"/>
                      <w:shd w:val="clear" w:color="auto" w:fill="auto"/>
                    </w:rPr>
                    <w:t>PM2.5</w:t>
                  </w:r>
                  <w:r>
                    <w:rPr>
                      <w:rFonts w:ascii="Times New Roman" w:hAnsi="Times New Roman" w:eastAsia="宋体"/>
                      <w:kern w:val="2"/>
                      <w:sz w:val="18"/>
                      <w:szCs w:val="18"/>
                      <w:shd w:val="clear" w:color="auto" w:fill="auto"/>
                    </w:rPr>
                    <w:sym w:font="Wingdings" w:char="00FE"/>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0" w:hRule="atLeast"/>
                <w:jc w:val="center"/>
              </w:trPr>
              <w:tc>
                <w:tcPr>
                  <w:tcW w:w="847"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评价标准</w:t>
                  </w: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评价标准</w:t>
                  </w:r>
                </w:p>
              </w:tc>
              <w:tc>
                <w:tcPr>
                  <w:tcW w:w="1618" w:type="dxa"/>
                  <w:gridSpan w:val="6"/>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国家标准</w:t>
                  </w:r>
                  <w:r>
                    <w:rPr>
                      <w:rFonts w:ascii="Times New Roman" w:hAnsi="Times New Roman" w:eastAsia="宋体"/>
                      <w:kern w:val="2"/>
                      <w:sz w:val="18"/>
                      <w:szCs w:val="18"/>
                      <w:shd w:val="clear" w:color="auto" w:fill="auto"/>
                    </w:rPr>
                    <w:sym w:font="Wingdings" w:char="00FE"/>
                  </w:r>
                </w:p>
              </w:tc>
              <w:tc>
                <w:tcPr>
                  <w:tcW w:w="1740" w:type="dxa"/>
                  <w:gridSpan w:val="5"/>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地方标准□</w:t>
                  </w:r>
                </w:p>
              </w:tc>
              <w:tc>
                <w:tcPr>
                  <w:tcW w:w="1611" w:type="dxa"/>
                  <w:gridSpan w:val="6"/>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附录</w:t>
                  </w:r>
                  <w:r>
                    <w:rPr>
                      <w:rFonts w:ascii="Times New Roman" w:hAnsi="Times New Roman" w:eastAsia="宋体"/>
                      <w:kern w:val="2"/>
                      <w:sz w:val="18"/>
                      <w:szCs w:val="18"/>
                      <w:shd w:val="clear" w:color="auto" w:fill="auto"/>
                    </w:rPr>
                    <w:t>D</w:t>
                  </w:r>
                  <w:r>
                    <w:rPr>
                      <w:rFonts w:ascii="Times New Roman" w:hAnsi="Times New Roman" w:eastAsia="宋体"/>
                      <w:kern w:val="2"/>
                      <w:sz w:val="18"/>
                      <w:szCs w:val="18"/>
                      <w:shd w:val="clear" w:color="auto" w:fill="auto"/>
                    </w:rPr>
                    <w:sym w:font="Wingdings" w:char="00FE"/>
                  </w:r>
                </w:p>
              </w:tc>
              <w:tc>
                <w:tcPr>
                  <w:tcW w:w="1002" w:type="dxa"/>
                  <w:gridSpan w:val="3"/>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其他标准□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565" w:hRule="atLeast"/>
                <w:jc w:val="center"/>
              </w:trPr>
              <w:tc>
                <w:tcPr>
                  <w:tcW w:w="847" w:type="dxa"/>
                  <w:vMerge w:val="restart"/>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现状评价</w:t>
                  </w: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环境功能区</w:t>
                  </w:r>
                </w:p>
              </w:tc>
              <w:tc>
                <w:tcPr>
                  <w:tcW w:w="2245" w:type="dxa"/>
                  <w:gridSpan w:val="7"/>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一类区□</w:t>
                  </w:r>
                </w:p>
              </w:tc>
              <w:tc>
                <w:tcPr>
                  <w:tcW w:w="2375" w:type="dxa"/>
                  <w:gridSpan w:val="9"/>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二类区</w:t>
                  </w:r>
                  <w:r>
                    <w:rPr>
                      <w:rFonts w:ascii="Times New Roman" w:hAnsi="Times New Roman" w:eastAsia="宋体"/>
                      <w:kern w:val="2"/>
                      <w:sz w:val="18"/>
                      <w:szCs w:val="18"/>
                      <w:shd w:val="clear" w:color="auto" w:fill="auto"/>
                    </w:rPr>
                    <w:sym w:font="Wingdings" w:char="00FE"/>
                  </w:r>
                </w:p>
              </w:tc>
              <w:tc>
                <w:tcPr>
                  <w:tcW w:w="1351" w:type="dxa"/>
                  <w:gridSpan w:val="4"/>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一类区和二类区□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0"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评价基准年</w:t>
                  </w:r>
                </w:p>
              </w:tc>
              <w:tc>
                <w:tcPr>
                  <w:tcW w:w="5971" w:type="dxa"/>
                  <w:gridSpan w:val="2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201</w:t>
                  </w:r>
                  <w:r>
                    <w:rPr>
                      <w:rFonts w:hint="eastAsia" w:ascii="Times New Roman" w:hAnsi="Times New Roman" w:eastAsia="宋体"/>
                      <w:kern w:val="2"/>
                      <w:sz w:val="18"/>
                      <w:szCs w:val="18"/>
                      <w:shd w:val="clear" w:color="auto" w:fill="auto"/>
                      <w:lang w:val="en-US" w:eastAsia="zh-CN"/>
                    </w:rPr>
                    <w:t>9</w:t>
                  </w:r>
                  <w:r>
                    <w:rPr>
                      <w:rFonts w:hint="eastAsia" w:ascii="Times New Roman" w:hAnsi="Times New Roman" w:eastAsia="宋体"/>
                      <w:kern w:val="2"/>
                      <w:sz w:val="18"/>
                      <w:szCs w:val="18"/>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565"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环境空气质量</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现状调查数据来源</w:t>
                  </w:r>
                </w:p>
              </w:tc>
              <w:tc>
                <w:tcPr>
                  <w:tcW w:w="2245" w:type="dxa"/>
                  <w:gridSpan w:val="7"/>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长期例行监测数据□</w:t>
                  </w:r>
                </w:p>
              </w:tc>
              <w:tc>
                <w:tcPr>
                  <w:tcW w:w="2320" w:type="dxa"/>
                  <w:gridSpan w:val="8"/>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主管部门发布的数据</w:t>
                  </w:r>
                  <w:r>
                    <w:rPr>
                      <w:rFonts w:ascii="Times New Roman" w:hAnsi="Times New Roman" w:eastAsia="宋体"/>
                      <w:kern w:val="2"/>
                      <w:sz w:val="18"/>
                      <w:szCs w:val="18"/>
                      <w:shd w:val="clear" w:color="auto" w:fill="auto"/>
                    </w:rPr>
                    <w:sym w:font="Wingdings" w:char="00FE"/>
                  </w:r>
                </w:p>
              </w:tc>
              <w:tc>
                <w:tcPr>
                  <w:tcW w:w="1406" w:type="dxa"/>
                  <w:gridSpan w:val="5"/>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现状补充监测</w:t>
                  </w:r>
                  <w:r>
                    <w:rPr>
                      <w:rFonts w:ascii="Times New Roman" w:hAnsi="Times New Roman" w:eastAsia="宋体"/>
                      <w:kern w:val="2"/>
                      <w:sz w:val="18"/>
                      <w:szCs w:val="18"/>
                      <w:shd w:val="clear" w:color="auto" w:fill="auto"/>
                    </w:rPr>
                    <w:sym w:font="Wingdings" w:char="00A8"/>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0"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现状评价</w:t>
                  </w:r>
                </w:p>
              </w:tc>
              <w:tc>
                <w:tcPr>
                  <w:tcW w:w="3358" w:type="dxa"/>
                  <w:gridSpan w:val="11"/>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达标区□</w:t>
                  </w:r>
                </w:p>
              </w:tc>
              <w:tc>
                <w:tcPr>
                  <w:tcW w:w="2613" w:type="dxa"/>
                  <w:gridSpan w:val="9"/>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不达标区</w:t>
                  </w:r>
                  <w:r>
                    <w:rPr>
                      <w:rFonts w:ascii="Times New Roman" w:hAnsi="Times New Roman" w:eastAsia="宋体"/>
                      <w:kern w:val="2"/>
                      <w:sz w:val="18"/>
                      <w:szCs w:val="18"/>
                      <w:shd w:val="clear" w:color="auto" w:fill="auto"/>
                    </w:rPr>
                    <w:sym w:font="Wingdings" w:char="00FE"/>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867" w:hRule="atLeast"/>
                <w:jc w:val="center"/>
              </w:trPr>
              <w:tc>
                <w:tcPr>
                  <w:tcW w:w="847"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污染源</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调查</w:t>
                  </w: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调查内容</w:t>
                  </w:r>
                </w:p>
              </w:tc>
              <w:tc>
                <w:tcPr>
                  <w:tcW w:w="2245" w:type="dxa"/>
                  <w:gridSpan w:val="7"/>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jc w:val="right"/>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本项目正常排放源</w:t>
                  </w:r>
                  <w:r>
                    <w:rPr>
                      <w:rFonts w:ascii="Times New Roman" w:hAnsi="Times New Roman" w:eastAsia="宋体"/>
                      <w:kern w:val="2"/>
                      <w:sz w:val="18"/>
                      <w:szCs w:val="18"/>
                      <w:shd w:val="clear" w:color="auto" w:fill="auto"/>
                    </w:rPr>
                    <w:sym w:font="Wingdings" w:char="00FE"/>
                  </w:r>
                </w:p>
                <w:p>
                  <w:pPr>
                    <w:pStyle w:val="43"/>
                    <w:keepNext w:val="0"/>
                    <w:keepLines w:val="0"/>
                    <w:pageBreakBefore w:val="0"/>
                    <w:kinsoku/>
                    <w:wordWrap/>
                    <w:overflowPunct/>
                    <w:topLinePunct w:val="0"/>
                    <w:autoSpaceDE/>
                    <w:autoSpaceDN/>
                    <w:bidi w:val="0"/>
                    <w:adjustRightInd/>
                    <w:snapToGrid w:val="0"/>
                    <w:spacing w:line="240" w:lineRule="auto"/>
                    <w:ind w:right="0" w:rightChars="0"/>
                    <w:jc w:val="right"/>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本项目非正常排放源□</w:t>
                  </w:r>
                </w:p>
                <w:p>
                  <w:pPr>
                    <w:pStyle w:val="43"/>
                    <w:keepNext w:val="0"/>
                    <w:keepLines w:val="0"/>
                    <w:pageBreakBefore w:val="0"/>
                    <w:kinsoku/>
                    <w:wordWrap/>
                    <w:overflowPunct/>
                    <w:topLinePunct w:val="0"/>
                    <w:autoSpaceDE/>
                    <w:autoSpaceDN/>
                    <w:bidi w:val="0"/>
                    <w:adjustRightInd/>
                    <w:snapToGrid w:val="0"/>
                    <w:spacing w:line="240" w:lineRule="auto"/>
                    <w:ind w:right="0" w:rightChars="0" w:firstLine="360" w:firstLineChars="200"/>
                    <w:jc w:val="both"/>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现有污染源□</w:t>
                  </w:r>
                </w:p>
              </w:tc>
              <w:tc>
                <w:tcPr>
                  <w:tcW w:w="1113" w:type="dxa"/>
                  <w:gridSpan w:val="4"/>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拟替代的污染源□</w:t>
                  </w:r>
                </w:p>
              </w:tc>
              <w:tc>
                <w:tcPr>
                  <w:tcW w:w="1612" w:type="dxa"/>
                  <w:gridSpan w:val="7"/>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其他在建、拟建项目污染源□</w:t>
                  </w:r>
                </w:p>
              </w:tc>
              <w:tc>
                <w:tcPr>
                  <w:tcW w:w="1001" w:type="dxa"/>
                  <w:gridSpan w:val="2"/>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区域污染源□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0" w:hRule="atLeast"/>
                <w:jc w:val="center"/>
              </w:trPr>
              <w:tc>
                <w:tcPr>
                  <w:tcW w:w="847" w:type="dxa"/>
                  <w:vMerge w:val="restart"/>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大气环境影响预测与</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评价</w:t>
                  </w:r>
                </w:p>
              </w:tc>
              <w:tc>
                <w:tcPr>
                  <w:tcW w:w="4860" w:type="dxa"/>
                  <w:gridSpan w:val="12"/>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是否进行进一步预测与评价</w:t>
                  </w:r>
                </w:p>
              </w:tc>
              <w:tc>
                <w:tcPr>
                  <w:tcW w:w="1612" w:type="dxa"/>
                  <w:gridSpan w:val="7"/>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是□</w:t>
                  </w:r>
                </w:p>
              </w:tc>
              <w:tc>
                <w:tcPr>
                  <w:tcW w:w="1001" w:type="dxa"/>
                  <w:gridSpan w:val="2"/>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否</w:t>
                  </w:r>
                  <w:r>
                    <w:rPr>
                      <w:rFonts w:ascii="Times New Roman" w:hAnsi="Times New Roman" w:eastAsia="宋体"/>
                      <w:kern w:val="2"/>
                      <w:sz w:val="18"/>
                      <w:szCs w:val="18"/>
                      <w:shd w:val="clear" w:color="auto" w:fill="auto"/>
                    </w:rPr>
                    <w:sym w:font="Wingdings" w:char="00FE"/>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821"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预测模型</w:t>
                  </w:r>
                </w:p>
              </w:tc>
              <w:tc>
                <w:tcPr>
                  <w:tcW w:w="879"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AERMOD</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609" w:type="dxa"/>
                  <w:gridSpan w:val="4"/>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ADMS</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1170" w:type="dxa"/>
                  <w:gridSpan w:val="4"/>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AUSTAL2000</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1148" w:type="dxa"/>
                  <w:gridSpan w:val="3"/>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EDMS/AEDT</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759" w:type="dxa"/>
                  <w:gridSpan w:val="3"/>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CALPUFF</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800" w:type="dxa"/>
                  <w:gridSpan w:val="4"/>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网格模型</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606"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其他</w:t>
                  </w:r>
                  <w:r>
                    <w:rPr>
                      <w:rFonts w:ascii="Times New Roman" w:hAnsi="Times New Roman" w:eastAsia="宋体"/>
                      <w:kern w:val="2"/>
                      <w:sz w:val="18"/>
                      <w:szCs w:val="18"/>
                      <w:shd w:val="clear" w:color="auto" w:fill="auto"/>
                    </w:rPr>
                    <w:br w:type="textWrapping"/>
                  </w:r>
                  <w:r>
                    <w:rPr>
                      <w:rFonts w:ascii="Times New Roman" w:hAnsi="Times New Roman" w:eastAsia="宋体"/>
                      <w:kern w:val="2"/>
                      <w:sz w:val="18"/>
                      <w:szCs w:val="18"/>
                      <w:shd w:val="clear" w:color="auto" w:fill="auto"/>
                    </w:rPr>
                    <w:sym w:font="Wingdings" w:char="00FE"/>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0"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预测范围</w:t>
                  </w:r>
                </w:p>
              </w:tc>
              <w:tc>
                <w:tcPr>
                  <w:tcW w:w="1488" w:type="dxa"/>
                  <w:gridSpan w:val="5"/>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50km</w:t>
                  </w:r>
                  <w:r>
                    <w:rPr>
                      <w:rFonts w:hint="eastAsia" w:ascii="Times New Roman" w:hAnsi="Times New Roman" w:eastAsia="宋体"/>
                      <w:kern w:val="2"/>
                      <w:sz w:val="18"/>
                      <w:szCs w:val="18"/>
                      <w:shd w:val="clear" w:color="auto" w:fill="auto"/>
                    </w:rPr>
                    <w:t>□</w:t>
                  </w:r>
                </w:p>
              </w:tc>
              <w:tc>
                <w:tcPr>
                  <w:tcW w:w="3077" w:type="dxa"/>
                  <w:gridSpan w:val="1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50km</w:t>
                  </w:r>
                  <w:r>
                    <w:rPr>
                      <w:rFonts w:hint="eastAsia" w:ascii="Times New Roman" w:hAnsi="Times New Roman" w:eastAsia="宋体"/>
                      <w:kern w:val="2"/>
                      <w:sz w:val="18"/>
                      <w:szCs w:val="18"/>
                      <w:shd w:val="clear" w:color="auto" w:fill="auto"/>
                    </w:rPr>
                    <w:t>□</w:t>
                  </w:r>
                </w:p>
              </w:tc>
              <w:tc>
                <w:tcPr>
                  <w:tcW w:w="1406" w:type="dxa"/>
                  <w:gridSpan w:val="5"/>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 km</w:t>
                  </w:r>
                  <w:r>
                    <w:rPr>
                      <w:rFonts w:hint="eastAsia" w:ascii="Times New Roman" w:hAnsi="Times New Roman" w:eastAsia="宋体"/>
                      <w:kern w:val="2"/>
                      <w:sz w:val="18"/>
                      <w:szCs w:val="18"/>
                      <w:shd w:val="clear" w:color="auto" w:fill="auto"/>
                    </w:rPr>
                    <w:sym w:font="Wingdings 2" w:char="00A3"/>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589"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预测因子</w:t>
                  </w:r>
                </w:p>
              </w:tc>
              <w:tc>
                <w:tcPr>
                  <w:tcW w:w="3358" w:type="dxa"/>
                  <w:gridSpan w:val="11"/>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预测因子</w:t>
                  </w:r>
                  <w:r>
                    <w:rPr>
                      <w:rFonts w:ascii="Times New Roman" w:hAnsi="Times New Roman" w:eastAsia="宋体"/>
                      <w:kern w:val="2"/>
                      <w:sz w:val="18"/>
                      <w:szCs w:val="18"/>
                      <w:shd w:val="clear" w:color="auto" w:fill="auto"/>
                    </w:rPr>
                    <w:t xml:space="preserve">( </w:t>
                  </w:r>
                  <w:r>
                    <w:rPr>
                      <w:rFonts w:hint="eastAsia" w:ascii="Times New Roman" w:hAnsi="Times New Roman" w:eastAsia="宋体"/>
                      <w:kern w:val="2"/>
                      <w:sz w:val="18"/>
                      <w:szCs w:val="18"/>
                      <w:shd w:val="clear" w:color="auto" w:fill="auto"/>
                    </w:rPr>
                    <w:t>NMHC</w:t>
                  </w:r>
                  <w:r>
                    <w:rPr>
                      <w:rFonts w:hint="eastAsia" w:ascii="Times New Roman" w:hAnsi="Times New Roman" w:eastAsia="宋体"/>
                      <w:kern w:val="2"/>
                      <w:sz w:val="18"/>
                      <w:szCs w:val="18"/>
                      <w:shd w:val="clear" w:color="auto" w:fill="auto"/>
                      <w:lang w:eastAsia="zh-CN"/>
                    </w:rPr>
                    <w:t>、颗粒物</w:t>
                  </w:r>
                  <w:r>
                    <w:rPr>
                      <w:rFonts w:ascii="Times New Roman" w:hAnsi="Times New Roman" w:eastAsia="宋体"/>
                      <w:kern w:val="2"/>
                      <w:sz w:val="18"/>
                      <w:szCs w:val="18"/>
                      <w:shd w:val="clear" w:color="auto" w:fill="auto"/>
                    </w:rPr>
                    <w:t xml:space="preserve">   )</w:t>
                  </w:r>
                </w:p>
              </w:tc>
              <w:tc>
                <w:tcPr>
                  <w:tcW w:w="2613" w:type="dxa"/>
                  <w:gridSpan w:val="9"/>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jc w:val="right"/>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包括二次</w:t>
                  </w:r>
                  <w:r>
                    <w:rPr>
                      <w:rFonts w:ascii="Times New Roman" w:hAnsi="Times New Roman" w:eastAsia="宋体"/>
                      <w:kern w:val="2"/>
                      <w:sz w:val="18"/>
                      <w:szCs w:val="18"/>
                      <w:shd w:val="clear" w:color="auto" w:fill="auto"/>
                    </w:rPr>
                    <w:t>PM2.5</w:t>
                  </w:r>
                  <w:r>
                    <w:rPr>
                      <w:rFonts w:hint="eastAsia" w:ascii="Times New Roman" w:hAnsi="Times New Roman" w:eastAsia="宋体"/>
                      <w:kern w:val="2"/>
                      <w:sz w:val="18"/>
                      <w:szCs w:val="18"/>
                      <w:shd w:val="clear" w:color="auto" w:fill="auto"/>
                    </w:rPr>
                    <w:t>□</w:t>
                  </w:r>
                </w:p>
                <w:p>
                  <w:pPr>
                    <w:pStyle w:val="43"/>
                    <w:keepNext w:val="0"/>
                    <w:keepLines w:val="0"/>
                    <w:pageBreakBefore w:val="0"/>
                    <w:kinsoku/>
                    <w:wordWrap/>
                    <w:overflowPunct/>
                    <w:topLinePunct w:val="0"/>
                    <w:autoSpaceDE/>
                    <w:autoSpaceDN/>
                    <w:bidi w:val="0"/>
                    <w:adjustRightInd/>
                    <w:snapToGrid w:val="0"/>
                    <w:spacing w:line="240" w:lineRule="auto"/>
                    <w:ind w:right="0" w:rightChars="0"/>
                    <w:jc w:val="right"/>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不包括二次</w:t>
                  </w:r>
                  <w:r>
                    <w:rPr>
                      <w:rFonts w:ascii="Times New Roman" w:hAnsi="Times New Roman" w:eastAsia="宋体"/>
                      <w:kern w:val="2"/>
                      <w:sz w:val="18"/>
                      <w:szCs w:val="18"/>
                      <w:shd w:val="clear" w:color="auto" w:fill="auto"/>
                    </w:rPr>
                    <w:t>PM2.5</w:t>
                  </w:r>
                  <w:r>
                    <w:rPr>
                      <w:rFonts w:hint="eastAsia" w:ascii="Times New Roman" w:hAnsi="Times New Roman" w:eastAsia="宋体"/>
                      <w:kern w:val="2"/>
                      <w:sz w:val="18"/>
                      <w:szCs w:val="18"/>
                      <w:shd w:val="clear" w:color="auto" w:fill="auto"/>
                    </w:rPr>
                    <w:sym w:font="Wingdings 2" w:char="0052"/>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565"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正常排放短期浓度</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贡献值</w:t>
                  </w:r>
                </w:p>
              </w:tc>
              <w:tc>
                <w:tcPr>
                  <w:tcW w:w="3358" w:type="dxa"/>
                  <w:gridSpan w:val="11"/>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最大占标率≤</w:t>
                  </w:r>
                  <w:r>
                    <w:rPr>
                      <w:rFonts w:ascii="Times New Roman" w:hAnsi="Times New Roman" w:eastAsia="宋体"/>
                      <w:kern w:val="2"/>
                      <w:sz w:val="18"/>
                      <w:szCs w:val="18"/>
                      <w:shd w:val="clear" w:color="auto" w:fill="auto"/>
                    </w:rPr>
                    <w:t>100%</w:t>
                  </w:r>
                  <w:r>
                    <w:rPr>
                      <w:rFonts w:hint="eastAsia" w:ascii="Times New Roman" w:hAnsi="Times New Roman" w:eastAsia="宋体"/>
                      <w:kern w:val="2"/>
                      <w:sz w:val="18"/>
                      <w:szCs w:val="18"/>
                      <w:shd w:val="clear" w:color="auto" w:fill="auto"/>
                    </w:rPr>
                    <w:sym w:font="Wingdings 2" w:char="00A3"/>
                  </w:r>
                </w:p>
              </w:tc>
              <w:tc>
                <w:tcPr>
                  <w:tcW w:w="2613" w:type="dxa"/>
                  <w:gridSpan w:val="9"/>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最大占标率＞</w:t>
                  </w:r>
                  <w:r>
                    <w:rPr>
                      <w:rFonts w:ascii="Times New Roman" w:hAnsi="Times New Roman" w:eastAsia="宋体"/>
                      <w:kern w:val="2"/>
                      <w:sz w:val="18"/>
                      <w:szCs w:val="18"/>
                      <w:shd w:val="clear" w:color="auto" w:fill="auto"/>
                    </w:rPr>
                    <w:t>100%</w:t>
                  </w:r>
                  <w:r>
                    <w:rPr>
                      <w:rFonts w:hint="eastAsia" w:ascii="Times New Roman" w:hAnsi="Times New Roman" w:eastAsia="宋体"/>
                      <w:kern w:val="2"/>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511"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vMerge w:val="restart"/>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正常排放年均浓度</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贡献值</w:t>
                  </w:r>
                </w:p>
              </w:tc>
              <w:tc>
                <w:tcPr>
                  <w:tcW w:w="880" w:type="dxa"/>
                  <w:gridSpan w:val="2"/>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一类区</w:t>
                  </w:r>
                </w:p>
              </w:tc>
              <w:tc>
                <w:tcPr>
                  <w:tcW w:w="2478" w:type="dxa"/>
                  <w:gridSpan w:val="9"/>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最大占标率</w:t>
                  </w:r>
                  <w:bookmarkStart w:id="19" w:name="OLE_LINK7"/>
                  <w:bookmarkStart w:id="20" w:name="OLE_LINK5"/>
                  <w:r>
                    <w:rPr>
                      <w:rFonts w:hint="eastAsia" w:ascii="Times New Roman" w:hAnsi="Times New Roman" w:eastAsia="宋体"/>
                      <w:kern w:val="2"/>
                      <w:sz w:val="18"/>
                      <w:szCs w:val="18"/>
                      <w:shd w:val="clear" w:color="auto" w:fill="auto"/>
                    </w:rPr>
                    <w:t>≤</w:t>
                  </w:r>
                  <w:bookmarkEnd w:id="19"/>
                  <w:bookmarkEnd w:id="20"/>
                  <w:r>
                    <w:rPr>
                      <w:rFonts w:ascii="Times New Roman" w:hAnsi="Times New Roman" w:eastAsia="宋体"/>
                      <w:kern w:val="2"/>
                      <w:sz w:val="18"/>
                      <w:szCs w:val="18"/>
                      <w:shd w:val="clear" w:color="auto" w:fill="auto"/>
                    </w:rPr>
                    <w:t>10%</w:t>
                  </w:r>
                  <w:r>
                    <w:rPr>
                      <w:rFonts w:hint="eastAsia" w:ascii="Times New Roman" w:hAnsi="Times New Roman" w:eastAsia="宋体"/>
                      <w:kern w:val="2"/>
                      <w:sz w:val="18"/>
                      <w:szCs w:val="18"/>
                      <w:shd w:val="clear" w:color="auto" w:fill="auto"/>
                    </w:rPr>
                    <w:t>□</w:t>
                  </w:r>
                </w:p>
              </w:tc>
              <w:tc>
                <w:tcPr>
                  <w:tcW w:w="2613" w:type="dxa"/>
                  <w:gridSpan w:val="9"/>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最大标率＞</w:t>
                  </w:r>
                  <w:r>
                    <w:rPr>
                      <w:rFonts w:ascii="Times New Roman" w:hAnsi="Times New Roman" w:eastAsia="宋体"/>
                      <w:kern w:val="2"/>
                      <w:sz w:val="18"/>
                      <w:szCs w:val="18"/>
                      <w:shd w:val="clear" w:color="auto" w:fill="auto"/>
                    </w:rPr>
                    <w:t xml:space="preserve">10% </w:t>
                  </w:r>
                  <w:r>
                    <w:rPr>
                      <w:rFonts w:hint="eastAsia" w:ascii="Times New Roman" w:hAnsi="Times New Roman" w:eastAsia="宋体"/>
                      <w:kern w:val="2"/>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435"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880" w:type="dxa"/>
                  <w:gridSpan w:val="2"/>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二类区</w:t>
                  </w:r>
                </w:p>
              </w:tc>
              <w:tc>
                <w:tcPr>
                  <w:tcW w:w="2478" w:type="dxa"/>
                  <w:gridSpan w:val="9"/>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最大占标率≤</w:t>
                  </w:r>
                  <w:r>
                    <w:rPr>
                      <w:rFonts w:ascii="Times New Roman" w:hAnsi="Times New Roman" w:eastAsia="宋体"/>
                      <w:kern w:val="2"/>
                      <w:sz w:val="18"/>
                      <w:szCs w:val="18"/>
                      <w:shd w:val="clear" w:color="auto" w:fill="auto"/>
                    </w:rPr>
                    <w:t>30%</w:t>
                  </w:r>
                  <w:r>
                    <w:rPr>
                      <w:rFonts w:hint="eastAsia" w:ascii="Times New Roman" w:hAnsi="Times New Roman" w:eastAsia="宋体"/>
                      <w:kern w:val="2"/>
                      <w:sz w:val="18"/>
                      <w:szCs w:val="18"/>
                      <w:shd w:val="clear" w:color="auto" w:fill="auto"/>
                    </w:rPr>
                    <w:sym w:font="Wingdings 2" w:char="0052"/>
                  </w:r>
                </w:p>
              </w:tc>
              <w:tc>
                <w:tcPr>
                  <w:tcW w:w="2613" w:type="dxa"/>
                  <w:gridSpan w:val="9"/>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最大标率＞</w:t>
                  </w:r>
                  <w:r>
                    <w:rPr>
                      <w:rFonts w:ascii="Times New Roman" w:hAnsi="Times New Roman" w:eastAsia="宋体"/>
                      <w:kern w:val="2"/>
                      <w:sz w:val="18"/>
                      <w:szCs w:val="18"/>
                      <w:shd w:val="clear" w:color="auto" w:fill="auto"/>
                    </w:rPr>
                    <w:t xml:space="preserve">30% </w:t>
                  </w:r>
                  <w:r>
                    <w:rPr>
                      <w:rFonts w:hint="eastAsia" w:ascii="Times New Roman" w:hAnsi="Times New Roman" w:eastAsia="宋体"/>
                      <w:kern w:val="2"/>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815"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非正常排放</w:t>
                  </w:r>
                  <w:r>
                    <w:rPr>
                      <w:rFonts w:ascii="Times New Roman" w:hAnsi="Times New Roman" w:eastAsia="宋体"/>
                      <w:kern w:val="2"/>
                      <w:sz w:val="18"/>
                      <w:szCs w:val="18"/>
                      <w:shd w:val="clear" w:color="auto" w:fill="auto"/>
                    </w:rPr>
                    <w:t>1h</w:t>
                  </w:r>
                  <w:r>
                    <w:rPr>
                      <w:rFonts w:hint="eastAsia" w:ascii="Times New Roman" w:hAnsi="Times New Roman" w:eastAsia="宋体"/>
                      <w:kern w:val="2"/>
                      <w:sz w:val="18"/>
                      <w:szCs w:val="18"/>
                      <w:shd w:val="clear" w:color="auto" w:fill="auto"/>
                    </w:rPr>
                    <w:t>浓度</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贡献值</w:t>
                  </w:r>
                </w:p>
              </w:tc>
              <w:tc>
                <w:tcPr>
                  <w:tcW w:w="1239" w:type="dxa"/>
                  <w:gridSpan w:val="3"/>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非正常持续时长</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lang w:val="en-US" w:eastAsia="zh-CN"/>
                    </w:rPr>
                    <w:t>/</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h</w:t>
                  </w:r>
                </w:p>
              </w:tc>
              <w:tc>
                <w:tcPr>
                  <w:tcW w:w="2767" w:type="dxa"/>
                  <w:gridSpan w:val="1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非正常</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占标率≤</w:t>
                  </w:r>
                  <w:r>
                    <w:rPr>
                      <w:rFonts w:ascii="Times New Roman" w:hAnsi="Times New Roman" w:eastAsia="宋体"/>
                      <w:kern w:val="2"/>
                      <w:sz w:val="18"/>
                      <w:szCs w:val="18"/>
                      <w:shd w:val="clear" w:color="auto" w:fill="auto"/>
                    </w:rPr>
                    <w:t xml:space="preserve">100% </w:t>
                  </w:r>
                  <w:r>
                    <w:rPr>
                      <w:rFonts w:hint="eastAsia" w:ascii="Times New Roman" w:hAnsi="Times New Roman" w:eastAsia="宋体"/>
                      <w:kern w:val="2"/>
                      <w:sz w:val="18"/>
                      <w:szCs w:val="18"/>
                      <w:shd w:val="clear" w:color="auto" w:fill="auto"/>
                    </w:rPr>
                    <w:t>□</w:t>
                  </w:r>
                </w:p>
              </w:tc>
              <w:tc>
                <w:tcPr>
                  <w:tcW w:w="1965" w:type="dxa"/>
                  <w:gridSpan w:val="7"/>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非正常</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占标率＞</w:t>
                  </w:r>
                  <w:r>
                    <w:rPr>
                      <w:rFonts w:ascii="Times New Roman" w:hAnsi="Times New Roman" w:eastAsia="宋体"/>
                      <w:kern w:val="2"/>
                      <w:sz w:val="18"/>
                      <w:szCs w:val="18"/>
                      <w:shd w:val="clear" w:color="auto" w:fill="auto"/>
                    </w:rPr>
                    <w:t>100%</w:t>
                  </w:r>
                  <w:r>
                    <w:rPr>
                      <w:rFonts w:hint="eastAsia" w:ascii="Times New Roman" w:hAnsi="Times New Roman" w:eastAsia="宋体"/>
                      <w:kern w:val="2"/>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821"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保证率日平均浓度和年平均浓度叠加值</w:t>
                  </w:r>
                </w:p>
              </w:tc>
              <w:tc>
                <w:tcPr>
                  <w:tcW w:w="2783" w:type="dxa"/>
                  <w:gridSpan w:val="1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叠加</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达标</w:t>
                  </w:r>
                  <w:r>
                    <w:rPr>
                      <w:rFonts w:hint="eastAsia" w:ascii="Times New Roman" w:hAnsi="Times New Roman" w:eastAsia="宋体"/>
                      <w:kern w:val="2"/>
                      <w:sz w:val="18"/>
                      <w:szCs w:val="18"/>
                      <w:shd w:val="clear" w:color="auto" w:fill="auto"/>
                    </w:rPr>
                    <w:sym w:font="Wingdings 2" w:char="0052"/>
                  </w:r>
                </w:p>
              </w:tc>
              <w:tc>
                <w:tcPr>
                  <w:tcW w:w="3188" w:type="dxa"/>
                  <w:gridSpan w:val="1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叠加</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不达标□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565"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区域环境质量的整体变化情况</w:t>
                  </w:r>
                </w:p>
              </w:tc>
              <w:tc>
                <w:tcPr>
                  <w:tcW w:w="2783" w:type="dxa"/>
                  <w:gridSpan w:val="1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 xml:space="preserve">k </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 xml:space="preserve">-20% </w:t>
                  </w:r>
                  <w:r>
                    <w:rPr>
                      <w:rFonts w:hint="eastAsia" w:ascii="Times New Roman" w:hAnsi="Times New Roman" w:eastAsia="宋体"/>
                      <w:kern w:val="2"/>
                      <w:sz w:val="18"/>
                      <w:szCs w:val="18"/>
                      <w:shd w:val="clear" w:color="auto" w:fill="auto"/>
                    </w:rPr>
                    <w:t>□</w:t>
                  </w:r>
                </w:p>
              </w:tc>
              <w:tc>
                <w:tcPr>
                  <w:tcW w:w="3188" w:type="dxa"/>
                  <w:gridSpan w:val="1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k</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 xml:space="preserve">-20% </w:t>
                  </w:r>
                  <w:r>
                    <w:rPr>
                      <w:rFonts w:hint="eastAsia" w:ascii="Times New Roman" w:hAnsi="Times New Roman" w:eastAsia="宋体"/>
                      <w:kern w:val="2"/>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565" w:hRule="atLeast"/>
                <w:jc w:val="center"/>
              </w:trPr>
              <w:tc>
                <w:tcPr>
                  <w:tcW w:w="847" w:type="dxa"/>
                  <w:vMerge w:val="restart"/>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环境监测</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计划</w:t>
                  </w: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污染源监测</w:t>
                  </w:r>
                </w:p>
              </w:tc>
              <w:tc>
                <w:tcPr>
                  <w:tcW w:w="2537" w:type="dxa"/>
                  <w:gridSpan w:val="8"/>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监测因子：（NMHC</w:t>
                  </w:r>
                  <w:r>
                    <w:rPr>
                      <w:rFonts w:hint="eastAsia" w:ascii="Times New Roman" w:hAnsi="Times New Roman" w:eastAsia="宋体"/>
                      <w:kern w:val="2"/>
                      <w:sz w:val="18"/>
                      <w:szCs w:val="18"/>
                      <w:shd w:val="clear" w:color="auto" w:fill="auto"/>
                      <w:lang w:eastAsia="zh-CN"/>
                    </w:rPr>
                    <w:t>、颗粒物</w:t>
                  </w:r>
                  <w:r>
                    <w:rPr>
                      <w:rFonts w:hint="eastAsia" w:ascii="Times New Roman" w:hAnsi="Times New Roman" w:eastAsia="宋体"/>
                      <w:kern w:val="2"/>
                      <w:sz w:val="18"/>
                      <w:szCs w:val="18"/>
                      <w:shd w:val="clear" w:color="auto" w:fill="auto"/>
                    </w:rPr>
                    <w:t>）</w:t>
                  </w:r>
                </w:p>
              </w:tc>
              <w:tc>
                <w:tcPr>
                  <w:tcW w:w="2433" w:type="dxa"/>
                  <w:gridSpan w:val="1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有组织废气监测</w:t>
                  </w:r>
                  <w:r>
                    <w:rPr>
                      <w:rFonts w:ascii="Times New Roman" w:hAnsi="Times New Roman" w:eastAsia="宋体"/>
                      <w:kern w:val="2"/>
                      <w:sz w:val="18"/>
                      <w:szCs w:val="18"/>
                      <w:shd w:val="clear" w:color="auto" w:fill="auto"/>
                    </w:rPr>
                    <w:sym w:font="Wingdings" w:char="00FE"/>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无组织废气监测</w:t>
                  </w:r>
                  <w:r>
                    <w:rPr>
                      <w:rFonts w:ascii="Times New Roman" w:hAnsi="Times New Roman" w:eastAsia="宋体"/>
                      <w:kern w:val="2"/>
                      <w:sz w:val="18"/>
                      <w:szCs w:val="18"/>
                      <w:shd w:val="clear" w:color="auto" w:fill="auto"/>
                    </w:rPr>
                    <w:sym w:font="Wingdings" w:char="00FE"/>
                  </w:r>
                </w:p>
              </w:tc>
              <w:tc>
                <w:tcPr>
                  <w:tcW w:w="1001" w:type="dxa"/>
                  <w:gridSpan w:val="2"/>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无监测□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0"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环境质量监测</w:t>
                  </w:r>
                </w:p>
              </w:tc>
              <w:tc>
                <w:tcPr>
                  <w:tcW w:w="2537" w:type="dxa"/>
                  <w:gridSpan w:val="8"/>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监测因子：（）</w:t>
                  </w:r>
                </w:p>
              </w:tc>
              <w:tc>
                <w:tcPr>
                  <w:tcW w:w="2433" w:type="dxa"/>
                  <w:gridSpan w:val="1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监测点位数（）</w:t>
                  </w:r>
                </w:p>
              </w:tc>
              <w:tc>
                <w:tcPr>
                  <w:tcW w:w="1001" w:type="dxa"/>
                  <w:gridSpan w:val="2"/>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无监测</w:t>
                  </w:r>
                  <w:r>
                    <w:rPr>
                      <w:rFonts w:ascii="Times New Roman" w:hAnsi="Times New Roman" w:eastAsia="宋体"/>
                      <w:kern w:val="2"/>
                      <w:sz w:val="18"/>
                      <w:szCs w:val="18"/>
                      <w:shd w:val="clear" w:color="auto" w:fill="auto"/>
                    </w:rPr>
                    <w:sym w:font="Wingdings" w:char="00FE"/>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418" w:hRule="atLeast"/>
                <w:jc w:val="center"/>
              </w:trPr>
              <w:tc>
                <w:tcPr>
                  <w:tcW w:w="847" w:type="dxa"/>
                  <w:vMerge w:val="restart"/>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评价结论</w:t>
                  </w: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环境影响</w:t>
                  </w:r>
                </w:p>
              </w:tc>
              <w:tc>
                <w:tcPr>
                  <w:tcW w:w="5971" w:type="dxa"/>
                  <w:gridSpan w:val="2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可以接受</w:t>
                  </w:r>
                  <w:r>
                    <w:rPr>
                      <w:rFonts w:ascii="Times New Roman" w:hAnsi="Times New Roman" w:eastAsia="宋体"/>
                      <w:kern w:val="2"/>
                      <w:sz w:val="18"/>
                      <w:szCs w:val="18"/>
                      <w:shd w:val="clear" w:color="auto" w:fill="auto"/>
                    </w:rPr>
                    <w:sym w:font="Wingdings" w:char="00FE"/>
                  </w:r>
                  <w:r>
                    <w:rPr>
                      <w:rFonts w:hint="eastAsia" w:ascii="Times New Roman" w:hAnsi="Times New Roman" w:eastAsia="宋体"/>
                      <w:kern w:val="2"/>
                      <w:sz w:val="18"/>
                      <w:szCs w:val="18"/>
                      <w:shd w:val="clear" w:color="auto" w:fill="auto"/>
                    </w:rPr>
                    <w:t>不可以接受□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422"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大气环境防护距离</w:t>
                  </w:r>
                </w:p>
              </w:tc>
              <w:tc>
                <w:tcPr>
                  <w:tcW w:w="5971" w:type="dxa"/>
                  <w:gridSpan w:val="20"/>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距（厂区）厂界最远（</w:t>
                  </w:r>
                  <w:r>
                    <w:rPr>
                      <w:rFonts w:ascii="Times New Roman" w:hAnsi="Times New Roman" w:eastAsia="宋体"/>
                      <w:kern w:val="2"/>
                      <w:sz w:val="18"/>
                      <w:szCs w:val="18"/>
                      <w:shd w:val="clear" w:color="auto" w:fill="auto"/>
                    </w:rPr>
                    <w:t>0</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310" w:hRule="atLeast"/>
                <w:jc w:val="center"/>
              </w:trPr>
              <w:tc>
                <w:tcPr>
                  <w:tcW w:w="8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ind w:right="0" w:rightChars="0"/>
                    <w:jc w:val="left"/>
                    <w:textAlignment w:val="auto"/>
                    <w:rPr>
                      <w:rFonts w:ascii="Times New Roman" w:hAnsi="Times New Roman"/>
                      <w:sz w:val="18"/>
                      <w:szCs w:val="18"/>
                      <w:shd w:val="clear" w:color="auto" w:fill="auto"/>
                    </w:rPr>
                  </w:pPr>
                </w:p>
              </w:tc>
              <w:tc>
                <w:tcPr>
                  <w:tcW w:w="1502"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污染源年排放量</w:t>
                  </w:r>
                </w:p>
              </w:tc>
              <w:tc>
                <w:tcPr>
                  <w:tcW w:w="1407" w:type="dxa"/>
                  <w:gridSpan w:val="4"/>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SO</w:t>
                  </w:r>
                  <w:r>
                    <w:rPr>
                      <w:rFonts w:ascii="Times New Roman" w:hAnsi="Times New Roman" w:eastAsia="宋体"/>
                      <w:kern w:val="2"/>
                      <w:sz w:val="18"/>
                      <w:szCs w:val="18"/>
                      <w:shd w:val="clear" w:color="auto" w:fill="auto"/>
                      <w:vertAlign w:val="subscript"/>
                    </w:rPr>
                    <w:t>2</w:t>
                  </w:r>
                  <w:r>
                    <w:rPr>
                      <w:rFonts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lang w:val="en-US" w:eastAsia="zh-CN"/>
                    </w:rPr>
                    <w:t>/</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t/a</w:t>
                  </w:r>
                </w:p>
              </w:tc>
              <w:tc>
                <w:tcPr>
                  <w:tcW w:w="1376" w:type="dxa"/>
                  <w:gridSpan w:val="6"/>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NOx:</w:t>
                  </w:r>
                  <w:r>
                    <w:rPr>
                      <w:rFonts w:hint="eastAsia"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lang w:val="en-US" w:eastAsia="zh-CN"/>
                    </w:rPr>
                    <w:t>/</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t/a</w:t>
                  </w:r>
                </w:p>
              </w:tc>
              <w:tc>
                <w:tcPr>
                  <w:tcW w:w="1642" w:type="dxa"/>
                  <w:gridSpan w:val="4"/>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颗粒物</w:t>
                  </w:r>
                  <w:r>
                    <w:rPr>
                      <w:rFonts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lang w:val="en-US" w:eastAsia="zh-CN"/>
                    </w:rPr>
                    <w:t>0.228</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t/a</w:t>
                  </w:r>
                </w:p>
              </w:tc>
              <w:tc>
                <w:tcPr>
                  <w:tcW w:w="1546" w:type="dxa"/>
                  <w:gridSpan w:val="6"/>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textAlignment w:val="auto"/>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VOCs:</w:t>
                  </w:r>
                  <w:r>
                    <w:rPr>
                      <w:rFonts w:hint="eastAsia"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lang w:val="en-US" w:eastAsia="zh-CN"/>
                    </w:rPr>
                    <w:t>0.178</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28" w:type="dxa"/>
                  <w:bottom w:w="0" w:type="dxa"/>
                  <w:right w:w="28" w:type="dxa"/>
                </w:tblCellMar>
              </w:tblPrEx>
              <w:trPr>
                <w:trHeight w:val="494" w:hRule="atLeast"/>
                <w:jc w:val="center"/>
              </w:trPr>
              <w:tc>
                <w:tcPr>
                  <w:tcW w:w="8320" w:type="dxa"/>
                  <w:gridSpan w:val="22"/>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val="0"/>
                    <w:spacing w:line="240" w:lineRule="auto"/>
                    <w:ind w:right="0" w:rightChars="0"/>
                    <w:jc w:val="left"/>
                    <w:textAlignment w:val="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注：“□”为勾选项，填“√”；</w:t>
                  </w:r>
                  <w:r>
                    <w:rPr>
                      <w:rFonts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 xml:space="preserve">” </w:t>
                  </w:r>
                  <w:r>
                    <w:rPr>
                      <w:rFonts w:hint="eastAsia" w:ascii="Times New Roman" w:hAnsi="Times New Roman" w:eastAsia="宋体"/>
                      <w:kern w:val="2"/>
                      <w:sz w:val="18"/>
                      <w:szCs w:val="18"/>
                      <w:shd w:val="clear" w:color="auto" w:fill="auto"/>
                    </w:rPr>
                    <w:t>为内容填写项</w:t>
                  </w:r>
                </w:p>
              </w:tc>
            </w:tr>
          </w:tbl>
          <w:p>
            <w:pPr>
              <w:spacing w:line="36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2、水环境影响评价分析</w:t>
            </w:r>
          </w:p>
          <w:p>
            <w:pPr>
              <w:spacing w:line="360" w:lineRule="auto"/>
              <w:ind w:firstLine="480" w:firstLineChars="200"/>
              <w:jc w:val="left"/>
              <w:rPr>
                <w:color w:val="auto"/>
                <w:sz w:val="24"/>
              </w:rPr>
            </w:pPr>
            <w:r>
              <w:rPr>
                <w:rFonts w:hint="eastAsia" w:ascii="宋体" w:hAnsi="宋体"/>
                <w:color w:val="auto"/>
                <w:sz w:val="24"/>
              </w:rPr>
              <w:t>本项目循环冷却水循环使用不排外。废水污染源主要来自于职工的生活污水，外排水总量约为</w:t>
            </w:r>
            <w:r>
              <w:rPr>
                <w:rFonts w:hint="eastAsia"/>
                <w:color w:val="auto"/>
                <w:sz w:val="24"/>
                <w:lang w:val="en-US" w:eastAsia="zh-CN"/>
              </w:rPr>
              <w:t>84</w:t>
            </w:r>
            <w:r>
              <w:rPr>
                <w:color w:val="auto"/>
                <w:sz w:val="24"/>
              </w:rPr>
              <w:t>m</w:t>
            </w:r>
            <w:r>
              <w:rPr>
                <w:color w:val="auto"/>
                <w:sz w:val="24"/>
                <w:vertAlign w:val="superscript"/>
              </w:rPr>
              <w:t>3</w:t>
            </w:r>
            <w:r>
              <w:rPr>
                <w:color w:val="auto"/>
                <w:sz w:val="24"/>
              </w:rPr>
              <w:t>/a</w:t>
            </w:r>
            <w:r>
              <w:rPr>
                <w:rFonts w:hint="eastAsia"/>
                <w:color w:val="auto"/>
                <w:sz w:val="24"/>
              </w:rPr>
              <w:t>。</w:t>
            </w:r>
          </w:p>
          <w:p>
            <w:pPr>
              <w:pStyle w:val="7"/>
              <w:keepNext w:val="0"/>
              <w:keepLines w:val="0"/>
              <w:suppressLineNumbers w:val="0"/>
              <w:adjustRightInd w:val="0"/>
              <w:spacing w:before="0" w:beforeAutospacing="0" w:after="0" w:afterAutospacing="0" w:line="360" w:lineRule="auto"/>
              <w:ind w:left="0" w:right="0" w:firstLine="482"/>
              <w:rPr>
                <w:rFonts w:hint="default"/>
                <w:sz w:val="24"/>
              </w:rPr>
            </w:pPr>
            <w:r>
              <w:rPr>
                <w:rFonts w:hint="eastAsia"/>
                <w:sz w:val="24"/>
              </w:rPr>
              <w:t>办公污水经化粪池处理后排入市政管网，污水排放浓度为COD 340mg/L、BOD 144mg/L、SS 210mg/L可满足《污水综合排放标准》（</w:t>
            </w:r>
            <w:r>
              <w:rPr>
                <w:rFonts w:hint="default"/>
                <w:sz w:val="24"/>
              </w:rPr>
              <w:t>GB8978-1996</w:t>
            </w:r>
            <w:r>
              <w:rPr>
                <w:rFonts w:hint="eastAsia"/>
                <w:sz w:val="24"/>
              </w:rPr>
              <w:t>）三级标准，</w:t>
            </w:r>
            <w:r>
              <w:rPr>
                <w:rFonts w:hint="eastAsia"/>
                <w:color w:val="auto"/>
                <w:sz w:val="24"/>
              </w:rPr>
              <w:t>氨氮 30mg/L可满足《污水排入城镇下水道水质标准》（GB/T31962-2015）表1B级标准</w:t>
            </w:r>
            <w:r>
              <w:rPr>
                <w:rFonts w:hint="eastAsia"/>
                <w:color w:val="auto"/>
                <w:sz w:val="24"/>
                <w:lang w:eastAsia="zh-CN"/>
              </w:rPr>
              <w:t>。</w:t>
            </w:r>
            <w:r>
              <w:rPr>
                <w:rFonts w:hint="eastAsia"/>
                <w:color w:val="auto"/>
                <w:sz w:val="24"/>
              </w:rPr>
              <w:t>本</w:t>
            </w:r>
            <w:r>
              <w:rPr>
                <w:rFonts w:hint="eastAsia"/>
                <w:sz w:val="24"/>
              </w:rPr>
              <w:t>项目污水经市政污水管网进入</w:t>
            </w:r>
            <w:r>
              <w:rPr>
                <w:rFonts w:hint="eastAsia"/>
                <w:sz w:val="24"/>
                <w:lang w:val="en-US" w:eastAsia="zh-CN"/>
              </w:rPr>
              <w:t>西安市</w:t>
            </w:r>
            <w:r>
              <w:rPr>
                <w:rFonts w:hint="eastAsia"/>
                <w:sz w:val="24"/>
              </w:rPr>
              <w:t>第</w:t>
            </w:r>
            <w:r>
              <w:rPr>
                <w:rFonts w:hint="eastAsia"/>
                <w:sz w:val="24"/>
                <w:lang w:val="en-US" w:eastAsia="zh-CN"/>
              </w:rPr>
              <w:t>六</w:t>
            </w:r>
            <w:r>
              <w:rPr>
                <w:rFonts w:hint="eastAsia"/>
                <w:sz w:val="24"/>
              </w:rPr>
              <w:t>污水处理厂处理，处理达标后最终排入</w:t>
            </w:r>
            <w:r>
              <w:rPr>
                <w:rFonts w:hint="eastAsia"/>
                <w:sz w:val="24"/>
                <w:lang w:val="en-US" w:eastAsia="zh-CN"/>
              </w:rPr>
              <w:t>太平河</w:t>
            </w:r>
            <w:r>
              <w:rPr>
                <w:rFonts w:hint="eastAsia"/>
                <w:sz w:val="24"/>
              </w:rPr>
              <w:t>。</w:t>
            </w:r>
          </w:p>
          <w:p>
            <w:pPr>
              <w:keepNext w:val="0"/>
              <w:keepLines w:val="0"/>
              <w:suppressLineNumbers w:val="0"/>
              <w:spacing w:before="0" w:beforeAutospacing="0" w:after="0" w:afterAutospacing="0" w:line="360" w:lineRule="auto"/>
              <w:ind w:left="0" w:right="0" w:firstLine="480" w:firstLineChars="200"/>
              <w:rPr>
                <w:rFonts w:hint="default" w:eastAsiaTheme="majorEastAsia"/>
                <w:sz w:val="24"/>
              </w:rPr>
            </w:pPr>
            <w:r>
              <w:rPr>
                <w:rFonts w:hint="default"/>
                <w:sz w:val="24"/>
              </w:rPr>
              <w:t>根据《环境影响评价技术导则地表水环境（HJ 2.3—2018）》，</w:t>
            </w:r>
            <w:r>
              <w:rPr>
                <w:rFonts w:hint="default" w:ascii="宋体" w:hAnsi="宋体"/>
                <w:sz w:val="24"/>
              </w:rPr>
              <w:t>建设项目地表水评价等级判定见表</w:t>
            </w:r>
            <w:r>
              <w:rPr>
                <w:rFonts w:hint="eastAsia" w:cs="Times New Roman"/>
                <w:sz w:val="24"/>
                <w:lang w:val="en-US" w:eastAsia="zh-CN"/>
              </w:rPr>
              <w:t>33</w:t>
            </w:r>
            <w:r>
              <w:rPr>
                <w:rFonts w:hint="default" w:eastAsiaTheme="majorEastAsia"/>
                <w:sz w:val="24"/>
              </w:rPr>
              <w:t>。</w:t>
            </w:r>
          </w:p>
          <w:p>
            <w:pPr>
              <w:pStyle w:val="9"/>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b/>
                <w:bCs/>
                <w:szCs w:val="21"/>
              </w:rPr>
            </w:pPr>
            <w:r>
              <w:rPr>
                <w:rFonts w:hint="eastAsia" w:ascii="宋体" w:hAnsi="宋体" w:eastAsia="宋体" w:cs="宋体"/>
                <w:b/>
                <w:bCs/>
                <w:szCs w:val="21"/>
              </w:rPr>
              <w:t>表</w:t>
            </w:r>
            <w:r>
              <w:rPr>
                <w:rFonts w:hint="eastAsia" w:hAnsi="宋体" w:cs="宋体"/>
                <w:b/>
                <w:bCs/>
                <w:szCs w:val="21"/>
                <w:lang w:val="en-US" w:eastAsia="zh-CN"/>
              </w:rPr>
              <w:t xml:space="preserve">33 </w:t>
            </w:r>
            <w:r>
              <w:rPr>
                <w:rFonts w:hint="eastAsia" w:ascii="宋体" w:hAnsi="宋体" w:eastAsia="宋体" w:cs="宋体"/>
                <w:b/>
                <w:bCs/>
                <w:szCs w:val="21"/>
              </w:rPr>
              <w:t xml:space="preserve"> 建设项目地表水评价等级判定表</w:t>
            </w:r>
          </w:p>
          <w:tbl>
            <w:tblPr>
              <w:tblStyle w:val="18"/>
              <w:tblW w:w="8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2"/>
              <w:gridCol w:w="2418"/>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Merge w:val="restart"/>
                  <w:vAlign w:val="center"/>
                </w:tcPr>
                <w:p>
                  <w:pPr>
                    <w:keepNext w:val="0"/>
                    <w:keepLines w:val="0"/>
                    <w:suppressLineNumbers w:val="0"/>
                    <w:spacing w:before="0" w:beforeAutospacing="0" w:after="0" w:afterAutospacing="0"/>
                    <w:ind w:left="0" w:right="0"/>
                    <w:jc w:val="center"/>
                    <w:rPr>
                      <w:rFonts w:hint="default"/>
                      <w:b/>
                      <w:szCs w:val="21"/>
                    </w:rPr>
                  </w:pPr>
                  <w:r>
                    <w:rPr>
                      <w:rFonts w:hint="default"/>
                      <w:b/>
                      <w:szCs w:val="21"/>
                    </w:rPr>
                    <w:t>评价等级</w:t>
                  </w:r>
                </w:p>
              </w:tc>
              <w:tc>
                <w:tcPr>
                  <w:tcW w:w="5378" w:type="dxa"/>
                  <w:gridSpan w:val="2"/>
                  <w:vAlign w:val="center"/>
                </w:tcPr>
                <w:p>
                  <w:pPr>
                    <w:keepNext w:val="0"/>
                    <w:keepLines w:val="0"/>
                    <w:suppressLineNumbers w:val="0"/>
                    <w:spacing w:before="0" w:beforeAutospacing="0" w:after="0" w:afterAutospacing="0"/>
                    <w:ind w:left="0" w:right="0"/>
                    <w:jc w:val="center"/>
                    <w:rPr>
                      <w:rFonts w:hint="default"/>
                      <w:b/>
                      <w:szCs w:val="21"/>
                    </w:rPr>
                  </w:pPr>
                  <w:r>
                    <w:rPr>
                      <w:rFonts w:hint="default"/>
                      <w:b/>
                      <w:szCs w:val="21"/>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Merge w:val="continue"/>
                  <w:vAlign w:val="center"/>
                </w:tcPr>
                <w:p>
                  <w:pPr>
                    <w:keepNext w:val="0"/>
                    <w:keepLines w:val="0"/>
                    <w:suppressLineNumbers w:val="0"/>
                    <w:spacing w:before="0" w:beforeAutospacing="0" w:after="0" w:afterAutospacing="0"/>
                    <w:ind w:left="0" w:right="0"/>
                    <w:jc w:val="center"/>
                    <w:rPr>
                      <w:rFonts w:hint="default"/>
                      <w:szCs w:val="21"/>
                    </w:rPr>
                  </w:pPr>
                </w:p>
              </w:tc>
              <w:tc>
                <w:tcPr>
                  <w:tcW w:w="2418"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排放方式</w:t>
                  </w:r>
                </w:p>
              </w:tc>
              <w:tc>
                <w:tcPr>
                  <w:tcW w:w="2960"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废水排放量Q(m</w:t>
                  </w:r>
                  <w:r>
                    <w:rPr>
                      <w:rFonts w:hint="default"/>
                      <w:szCs w:val="21"/>
                      <w:vertAlign w:val="superscript"/>
                    </w:rPr>
                    <w:t>3</w:t>
                  </w:r>
                  <w:r>
                    <w:rPr>
                      <w:rFonts w:hint="default"/>
                      <w:szCs w:val="21"/>
                    </w:rPr>
                    <w:t>/d)</w:t>
                  </w:r>
                </w:p>
                <w:p>
                  <w:pPr>
                    <w:pStyle w:val="9"/>
                    <w:keepNext w:val="0"/>
                    <w:keepLines w:val="0"/>
                    <w:suppressLineNumbers w:val="0"/>
                    <w:spacing w:before="0" w:beforeAutospacing="0" w:after="0" w:afterAutospacing="0"/>
                    <w:ind w:left="0" w:leftChars="0" w:right="0" w:firstLine="0" w:firstLineChars="0"/>
                    <w:jc w:val="center"/>
                    <w:rPr>
                      <w:rFonts w:hint="default" w:ascii="Times New Roman" w:hAnsi="Times New Roman"/>
                      <w:szCs w:val="21"/>
                    </w:rPr>
                  </w:pPr>
                  <w:r>
                    <w:rPr>
                      <w:rFonts w:hint="default" w:ascii="Times New Roman" w:hAnsi="Times New Roman"/>
                      <w:szCs w:val="21"/>
                    </w:rPr>
                    <w:t>水污染物当量数W（无量纲）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一级</w:t>
                  </w:r>
                </w:p>
              </w:tc>
              <w:tc>
                <w:tcPr>
                  <w:tcW w:w="2418"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直接排放</w:t>
                  </w:r>
                </w:p>
              </w:tc>
              <w:tc>
                <w:tcPr>
                  <w:tcW w:w="2960"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Q</w:t>
                  </w:r>
                  <m:oMath>
                    <m:r>
                      <m:rPr>
                        <m:sty m:val="p"/>
                      </m:rPr>
                      <w:rPr>
                        <w:rFonts w:hint="default" w:ascii="Cambria Math" w:hAnsi="Cambria Math"/>
                        <w:szCs w:val="21"/>
                      </w:rPr>
                      <m:t>≥</m:t>
                    </m:r>
                  </m:oMath>
                  <w:r>
                    <w:rPr>
                      <w:rFonts w:hint="default"/>
                      <w:szCs w:val="21"/>
                    </w:rPr>
                    <w:t>20000，W</w:t>
                  </w:r>
                  <m:oMath>
                    <m:r>
                      <m:rPr>
                        <m:sty m:val="p"/>
                      </m:rPr>
                      <w:rPr>
                        <w:rFonts w:hint="default" w:ascii="Cambria Math" w:hAnsi="Cambria Math"/>
                        <w:szCs w:val="21"/>
                      </w:rPr>
                      <m:t>≥</m:t>
                    </m:r>
                  </m:oMath>
                  <w:r>
                    <w:rPr>
                      <w:rFonts w:hint="default"/>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二级</w:t>
                  </w:r>
                </w:p>
              </w:tc>
              <w:tc>
                <w:tcPr>
                  <w:tcW w:w="2418"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直接排放</w:t>
                  </w:r>
                </w:p>
              </w:tc>
              <w:tc>
                <w:tcPr>
                  <w:tcW w:w="2960"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三级A</w:t>
                  </w:r>
                </w:p>
              </w:tc>
              <w:tc>
                <w:tcPr>
                  <w:tcW w:w="2418"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直接排放</w:t>
                  </w:r>
                </w:p>
              </w:tc>
              <w:tc>
                <w:tcPr>
                  <w:tcW w:w="2960"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Q</w:t>
                  </w:r>
                  <m:oMath>
                    <m:r>
                      <m:rPr>
                        <m:sty m:val="p"/>
                      </m:rPr>
                      <w:rPr>
                        <w:rFonts w:hint="default" w:ascii="Cambria Math" w:hAnsi="Cambria Math"/>
                        <w:szCs w:val="21"/>
                      </w:rPr>
                      <m:t>&lt;</m:t>
                    </m:r>
                  </m:oMath>
                  <w:r>
                    <w:rPr>
                      <w:rFonts w:hint="default"/>
                      <w:szCs w:val="21"/>
                    </w:rPr>
                    <w:t>200，W</w:t>
                  </w:r>
                  <m:oMath>
                    <m:r>
                      <m:rPr>
                        <m:sty m:val="p"/>
                      </m:rPr>
                      <w:rPr>
                        <w:rFonts w:hint="default" w:ascii="Cambria Math" w:hAnsi="Cambria Math"/>
                        <w:szCs w:val="21"/>
                      </w:rPr>
                      <m:t>&lt;</m:t>
                    </m:r>
                  </m:oMath>
                  <w:r>
                    <w:rPr>
                      <w:rFonts w:hint="default"/>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三级B</w:t>
                  </w:r>
                </w:p>
              </w:tc>
              <w:tc>
                <w:tcPr>
                  <w:tcW w:w="2418"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间接排放</w:t>
                  </w:r>
                </w:p>
              </w:tc>
              <w:tc>
                <w:tcPr>
                  <w:tcW w:w="2960" w:type="dxa"/>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w:t>
                  </w:r>
                </w:p>
              </w:tc>
            </w:tr>
          </w:tbl>
          <w:p>
            <w:pPr>
              <w:keepNext w:val="0"/>
              <w:keepLines w:val="0"/>
              <w:suppressLineNumbers w:val="0"/>
              <w:spacing w:before="0" w:beforeAutospacing="0" w:after="0" w:afterAutospacing="0" w:line="360" w:lineRule="auto"/>
              <w:ind w:left="0" w:right="0" w:firstLine="480" w:firstLineChars="200"/>
              <w:rPr>
                <w:rFonts w:hint="default"/>
                <w:sz w:val="24"/>
              </w:rPr>
            </w:pPr>
            <w:r>
              <w:rPr>
                <w:rFonts w:hint="default"/>
                <w:sz w:val="24"/>
              </w:rPr>
              <w:t>本项目废水经厂区化粪池处理后排入市政管网，属于间接排放，评价等级为三级B，可不进行水环境影响</w:t>
            </w:r>
            <w:r>
              <w:rPr>
                <w:rFonts w:hint="eastAsia"/>
                <w:sz w:val="24"/>
              </w:rPr>
              <w:t>评价</w:t>
            </w:r>
            <w:r>
              <w:rPr>
                <w:rFonts w:hint="default"/>
                <w:sz w:val="24"/>
              </w:rPr>
              <w:t>预测。</w:t>
            </w:r>
          </w:p>
          <w:p>
            <w:pPr>
              <w:keepNext w:val="0"/>
              <w:keepLines w:val="0"/>
              <w:suppressLineNumbers w:val="0"/>
              <w:spacing w:before="0" w:beforeAutospacing="0" w:after="0" w:afterAutospacing="0" w:line="360" w:lineRule="auto"/>
              <w:ind w:left="0" w:right="0" w:firstLine="482"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项目废水进入</w:t>
            </w:r>
            <w:r>
              <w:rPr>
                <w:rFonts w:hint="eastAsia" w:ascii="宋体" w:hAnsi="宋体" w:cs="宋体"/>
                <w:b/>
                <w:bCs/>
                <w:color w:val="000000" w:themeColor="text1"/>
                <w:sz w:val="24"/>
                <w:lang w:val="en-US" w:eastAsia="zh-CN"/>
                <w14:textFill>
                  <w14:solidFill>
                    <w14:schemeClr w14:val="tx1"/>
                  </w14:solidFill>
                </w14:textFill>
              </w:rPr>
              <w:t>第六</w:t>
            </w:r>
            <w:r>
              <w:rPr>
                <w:rFonts w:hint="eastAsia" w:ascii="宋体" w:hAnsi="宋体" w:eastAsia="宋体" w:cs="宋体"/>
                <w:b/>
                <w:bCs/>
                <w:color w:val="000000" w:themeColor="text1"/>
                <w:sz w:val="24"/>
                <w14:textFill>
                  <w14:solidFill>
                    <w14:schemeClr w14:val="tx1"/>
                  </w14:solidFill>
                </w14:textFill>
              </w:rPr>
              <w:t>污水处理厂可行性分析</w:t>
            </w:r>
          </w:p>
          <w:p>
            <w:pPr>
              <w:keepNext w:val="0"/>
              <w:keepLines w:val="0"/>
              <w:suppressLineNumbers w:val="0"/>
              <w:adjustRightInd w:val="0"/>
              <w:spacing w:before="0" w:beforeAutospacing="0" w:after="0" w:afterAutospacing="0" w:line="360" w:lineRule="auto"/>
              <w:ind w:left="0" w:right="0" w:firstLine="480" w:firstLineChars="200"/>
              <w:rPr>
                <w:rFonts w:hint="eastAsia" w:ascii="Times New Roman" w:hAnsi="Times New Roman" w:cs="Times New Roman"/>
                <w:sz w:val="24"/>
                <w:szCs w:val="24"/>
                <w:shd w:val="clear" w:color="auto" w:fill="auto"/>
                <w:lang w:bidi="ar"/>
              </w:rPr>
            </w:pPr>
            <w:r>
              <w:rPr>
                <w:rFonts w:hint="eastAsia" w:ascii="Times New Roman" w:hAnsi="Times New Roman" w:cs="Times New Roman"/>
                <w:sz w:val="24"/>
                <w:szCs w:val="24"/>
                <w:shd w:val="clear" w:color="auto" w:fill="auto"/>
                <w:lang w:bidi="ar"/>
              </w:rPr>
              <w:t>本项目产生的</w:t>
            </w:r>
            <w:r>
              <w:rPr>
                <w:rFonts w:hint="eastAsia" w:cs="Times New Roman"/>
                <w:sz w:val="24"/>
                <w:szCs w:val="24"/>
                <w:shd w:val="clear" w:color="auto" w:fill="auto"/>
                <w:lang w:eastAsia="zh-CN" w:bidi="ar"/>
              </w:rPr>
              <w:t>生活污水</w:t>
            </w:r>
            <w:r>
              <w:rPr>
                <w:rFonts w:hint="eastAsia" w:ascii="Times New Roman" w:hAnsi="Times New Roman" w:cs="Times New Roman"/>
                <w:sz w:val="24"/>
                <w:szCs w:val="24"/>
                <w:shd w:val="clear" w:color="auto" w:fill="auto"/>
                <w:lang w:bidi="ar"/>
              </w:rPr>
              <w:t>经化粪池处理后</w:t>
            </w:r>
            <w:r>
              <w:rPr>
                <w:rFonts w:hint="eastAsia" w:cs="Times New Roman"/>
                <w:sz w:val="24"/>
                <w:szCs w:val="24"/>
                <w:shd w:val="clear" w:color="auto" w:fill="auto"/>
                <w:lang w:eastAsia="zh-CN" w:bidi="ar"/>
              </w:rPr>
              <w:t>满</w:t>
            </w:r>
            <w:r>
              <w:rPr>
                <w:rFonts w:hint="eastAsia" w:ascii="Times New Roman" w:hAnsi="Times New Roman" w:cs="Times New Roman"/>
                <w:sz w:val="24"/>
                <w:szCs w:val="24"/>
                <w:shd w:val="clear" w:color="auto" w:fill="auto"/>
                <w:lang w:bidi="ar"/>
              </w:rPr>
              <w:t>足《污水综合排放标准》（GB8978-1996）三级标准及《污水排入城镇下水道水质标准》（GB/T31962-2015）表1中B级标准后，排入城市污水管网，最终进入西安市第六污水处理厂。</w:t>
            </w:r>
          </w:p>
          <w:p>
            <w:pPr>
              <w:keepNext w:val="0"/>
              <w:keepLines w:val="0"/>
              <w:suppressLineNumbers w:val="0"/>
              <w:adjustRightInd w:val="0"/>
              <w:spacing w:before="0" w:beforeAutospacing="0" w:after="0" w:afterAutospacing="0" w:line="360" w:lineRule="auto"/>
              <w:ind w:left="0" w:right="0" w:firstLine="480" w:firstLineChars="200"/>
              <w:rPr>
                <w:rFonts w:hint="default" w:ascii="Times New Roman" w:hAnsi="Times New Roman" w:cs="Times New Roman"/>
                <w:sz w:val="24"/>
                <w:szCs w:val="24"/>
                <w:shd w:val="clear" w:color="auto" w:fill="auto"/>
                <w:lang w:bidi="ar"/>
              </w:rPr>
            </w:pPr>
            <w:r>
              <w:rPr>
                <w:rFonts w:hint="default" w:ascii="Times New Roman" w:hAnsi="Times New Roman" w:cs="Times New Roman"/>
                <w:sz w:val="24"/>
                <w:szCs w:val="24"/>
                <w:shd w:val="clear" w:color="auto" w:fill="auto"/>
                <w:lang w:bidi="ar"/>
              </w:rPr>
              <w:t>西安市第六污水处理厂位于西安市北郊六村堡的北绕城高速以北，太平河、郑西高铁以南，尚航路以东，福银高速以西，总占地面积 16.95 公顷，该污水处理厂分两期建设，采用以 A</w:t>
            </w:r>
            <w:r>
              <w:rPr>
                <w:rFonts w:hint="default" w:ascii="Times New Roman" w:hAnsi="Times New Roman" w:cs="Times New Roman"/>
                <w:sz w:val="24"/>
                <w:szCs w:val="24"/>
                <w:shd w:val="clear" w:color="auto" w:fill="auto"/>
                <w:vertAlign w:val="superscript"/>
                <w:lang w:bidi="ar"/>
              </w:rPr>
              <w:t>2</w:t>
            </w:r>
            <w:r>
              <w:rPr>
                <w:rFonts w:hint="default" w:ascii="Times New Roman" w:hAnsi="Times New Roman" w:cs="Times New Roman"/>
                <w:sz w:val="24"/>
                <w:szCs w:val="24"/>
                <w:shd w:val="clear" w:color="auto" w:fill="auto"/>
                <w:lang w:bidi="ar"/>
              </w:rPr>
              <w:t>/O 为主的生物处理工艺。一期工程 10×10</w:t>
            </w:r>
            <w:r>
              <w:rPr>
                <w:rFonts w:hint="default" w:ascii="Times New Roman" w:hAnsi="Times New Roman" w:cs="Times New Roman"/>
                <w:sz w:val="24"/>
                <w:szCs w:val="24"/>
                <w:shd w:val="clear" w:color="auto" w:fill="auto"/>
                <w:vertAlign w:val="superscript"/>
                <w:lang w:bidi="ar"/>
              </w:rPr>
              <w:t>4</w:t>
            </w:r>
            <w:r>
              <w:rPr>
                <w:rFonts w:hint="default" w:ascii="Times New Roman" w:hAnsi="Times New Roman" w:cs="Times New Roman"/>
                <w:sz w:val="24"/>
                <w:szCs w:val="24"/>
                <w:shd w:val="clear" w:color="auto" w:fill="auto"/>
                <w:lang w:bidi="ar"/>
              </w:rPr>
              <w:t>m</w:t>
            </w:r>
            <w:r>
              <w:rPr>
                <w:rFonts w:hint="default" w:ascii="Times New Roman" w:hAnsi="Times New Roman" w:cs="Times New Roman"/>
                <w:sz w:val="24"/>
                <w:szCs w:val="24"/>
                <w:shd w:val="clear" w:color="auto" w:fill="auto"/>
                <w:vertAlign w:val="superscript"/>
                <w:lang w:bidi="ar"/>
              </w:rPr>
              <w:t>3</w:t>
            </w:r>
            <w:r>
              <w:rPr>
                <w:rFonts w:hint="default" w:ascii="Times New Roman" w:hAnsi="Times New Roman" w:cs="Times New Roman"/>
                <w:sz w:val="24"/>
                <w:szCs w:val="24"/>
                <w:shd w:val="clear" w:color="auto" w:fill="auto"/>
                <w:lang w:bidi="ar"/>
              </w:rPr>
              <w:t>/d 及二期的 5×10</w:t>
            </w:r>
            <w:r>
              <w:rPr>
                <w:rFonts w:hint="default" w:ascii="Times New Roman" w:hAnsi="Times New Roman" w:cs="Times New Roman"/>
                <w:sz w:val="24"/>
                <w:szCs w:val="24"/>
                <w:shd w:val="clear" w:color="auto" w:fill="auto"/>
                <w:vertAlign w:val="superscript"/>
                <w:lang w:bidi="ar"/>
              </w:rPr>
              <w:t>4</w:t>
            </w:r>
            <w:r>
              <w:rPr>
                <w:rFonts w:hint="default" w:ascii="Times New Roman" w:hAnsi="Times New Roman" w:cs="Times New Roman"/>
                <w:sz w:val="24"/>
                <w:szCs w:val="24"/>
                <w:shd w:val="clear" w:color="auto" w:fill="auto"/>
                <w:lang w:bidi="ar"/>
              </w:rPr>
              <w:t>m</w:t>
            </w:r>
            <w:r>
              <w:rPr>
                <w:rFonts w:hint="default" w:ascii="Times New Roman" w:hAnsi="Times New Roman" w:cs="Times New Roman"/>
                <w:sz w:val="24"/>
                <w:szCs w:val="24"/>
                <w:shd w:val="clear" w:color="auto" w:fill="auto"/>
                <w:vertAlign w:val="superscript"/>
                <w:lang w:bidi="ar"/>
              </w:rPr>
              <w:t>3</w:t>
            </w:r>
            <w:r>
              <w:rPr>
                <w:rFonts w:hint="default" w:ascii="Times New Roman" w:hAnsi="Times New Roman" w:cs="Times New Roman"/>
                <w:sz w:val="24"/>
                <w:szCs w:val="24"/>
                <w:shd w:val="clear" w:color="auto" w:fill="auto"/>
                <w:lang w:bidi="ar"/>
              </w:rPr>
              <w:t>/d 工程于2016年8月进行验收，并于2016年10月28日取得西安市环境保护局沣渭新区分局关于西安市污水处理有限责任公司</w:t>
            </w:r>
            <w:r>
              <w:rPr>
                <w:rFonts w:hint="eastAsia" w:ascii="Times New Roman" w:hAnsi="Times New Roman" w:cs="Times New Roman"/>
                <w:sz w:val="24"/>
                <w:szCs w:val="24"/>
                <w:shd w:val="clear" w:color="auto" w:fill="auto"/>
                <w:lang w:bidi="ar"/>
              </w:rPr>
              <w:t>西安市第六污水处理厂</w:t>
            </w:r>
            <w:r>
              <w:rPr>
                <w:rFonts w:hint="default" w:ascii="Times New Roman" w:hAnsi="Times New Roman" w:cs="Times New Roman"/>
                <w:sz w:val="24"/>
                <w:szCs w:val="24"/>
                <w:shd w:val="clear" w:color="auto" w:fill="auto"/>
                <w:lang w:bidi="ar"/>
              </w:rPr>
              <w:t>工程（15 万吨/天处理规模）竣工环保验收的批复，市环沣渭验[2016]10 号。二期工程剩余5×10</w:t>
            </w:r>
            <w:r>
              <w:rPr>
                <w:rFonts w:hint="default" w:ascii="Times New Roman" w:hAnsi="Times New Roman" w:cs="Times New Roman"/>
                <w:sz w:val="24"/>
                <w:szCs w:val="24"/>
                <w:shd w:val="clear" w:color="auto" w:fill="auto"/>
                <w:vertAlign w:val="superscript"/>
                <w:lang w:bidi="ar"/>
              </w:rPr>
              <w:t>4</w:t>
            </w:r>
            <w:r>
              <w:rPr>
                <w:rFonts w:hint="default" w:ascii="Times New Roman" w:hAnsi="Times New Roman" w:cs="Times New Roman"/>
                <w:sz w:val="24"/>
                <w:szCs w:val="24"/>
                <w:shd w:val="clear" w:color="auto" w:fill="auto"/>
                <w:lang w:bidi="ar"/>
              </w:rPr>
              <w:t>m</w:t>
            </w:r>
            <w:r>
              <w:rPr>
                <w:rFonts w:hint="default" w:ascii="Times New Roman" w:hAnsi="Times New Roman" w:cs="Times New Roman"/>
                <w:sz w:val="24"/>
                <w:szCs w:val="24"/>
                <w:shd w:val="clear" w:color="auto" w:fill="auto"/>
                <w:vertAlign w:val="superscript"/>
                <w:lang w:bidi="ar"/>
              </w:rPr>
              <w:t>3</w:t>
            </w:r>
            <w:r>
              <w:rPr>
                <w:rFonts w:hint="default" w:ascii="Times New Roman" w:hAnsi="Times New Roman" w:cs="Times New Roman"/>
                <w:sz w:val="24"/>
                <w:szCs w:val="24"/>
                <w:shd w:val="clear" w:color="auto" w:fill="auto"/>
                <w:lang w:bidi="ar"/>
              </w:rPr>
              <w:t xml:space="preserve">/d </w:t>
            </w:r>
            <w:r>
              <w:rPr>
                <w:rFonts w:hint="eastAsia" w:cs="Times New Roman"/>
                <w:sz w:val="24"/>
                <w:szCs w:val="24"/>
                <w:shd w:val="clear" w:color="auto" w:fill="auto"/>
                <w:lang w:eastAsia="zh-CN" w:bidi="ar"/>
              </w:rPr>
              <w:t>已建成</w:t>
            </w:r>
            <w:r>
              <w:rPr>
                <w:rFonts w:hint="default" w:ascii="Times New Roman" w:hAnsi="Times New Roman" w:cs="Times New Roman"/>
                <w:sz w:val="24"/>
                <w:szCs w:val="24"/>
                <w:shd w:val="clear" w:color="auto" w:fill="auto"/>
                <w:lang w:bidi="ar"/>
              </w:rPr>
              <w:t>成并完成调试。于2018年4月完成竣工环保验收并全部正式投入使用。处理后的污水满足《城镇污水处理厂污染物排放标准》（GB18918-2002）中一级标准 A 标准。</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sz w:val="24"/>
                <w:shd w:val="clear" w:color="auto" w:fill="auto"/>
              </w:rPr>
            </w:pPr>
            <w:r>
              <w:rPr>
                <w:rFonts w:hint="default" w:ascii="Times New Roman" w:hAnsi="Times New Roman" w:cs="Times New Roman"/>
                <w:sz w:val="24"/>
                <w:szCs w:val="24"/>
                <w:shd w:val="clear" w:color="auto" w:fill="auto"/>
                <w:lang w:bidi="ar"/>
              </w:rPr>
              <w:t>西安市第六污水处理厂服务范围具体包括：主要收集和处理西安市主城区西北端沿皂河流域（包括三桥工业区）、六村堡组团及纪阳组团范围内的生产废水和生活污水，服务面积约3388公顷，其服务范围目前绝大部分位于沣东新城。本项目在西安市第六污水处理厂建成运行后建成，且排水在西安市第六污水处理厂的收水范围之内，故项目产生的废水处理达标后依托</w:t>
            </w:r>
            <w:r>
              <w:rPr>
                <w:rFonts w:hint="eastAsia"/>
                <w:color w:val="000000"/>
                <w:sz w:val="24"/>
                <w:szCs w:val="24"/>
                <w:shd w:val="clear" w:color="auto" w:fill="auto"/>
              </w:rPr>
              <w:t>西安市第六污水处理厂</w:t>
            </w:r>
            <w:r>
              <w:rPr>
                <w:rFonts w:hint="default" w:ascii="Times New Roman" w:hAnsi="Times New Roman" w:cs="Times New Roman"/>
                <w:sz w:val="24"/>
                <w:szCs w:val="24"/>
                <w:shd w:val="clear" w:color="auto" w:fill="auto"/>
                <w:lang w:bidi="ar"/>
              </w:rPr>
              <w:t>处理可行。</w:t>
            </w:r>
          </w:p>
          <w:p>
            <w:pPr>
              <w:keepNext w:val="0"/>
              <w:keepLines w:val="0"/>
              <w:suppressLineNumbers w:val="0"/>
              <w:spacing w:before="0" w:beforeAutospacing="0" w:after="0" w:afterAutospacing="0" w:line="360" w:lineRule="auto"/>
              <w:ind w:left="0" w:right="0" w:firstLine="480" w:firstLineChars="200"/>
              <w:rPr>
                <w:rFonts w:hint="default"/>
                <w:color w:val="FF0000"/>
                <w:sz w:val="24"/>
                <w:szCs w:val="24"/>
                <w:shd w:val="clear" w:color="auto" w:fill="auto"/>
              </w:rPr>
            </w:pPr>
            <w:r>
              <w:rPr>
                <w:rFonts w:hint="eastAsia" w:ascii="Times New Roman" w:hAnsi="Times New Roman"/>
                <w:sz w:val="24"/>
                <w:shd w:val="clear" w:color="auto" w:fill="auto"/>
              </w:rPr>
              <w:t>综上，本项目废水环保措施可行，不会对区域水环境造成影响。</w:t>
            </w:r>
          </w:p>
          <w:p>
            <w:pPr>
              <w:keepNext w:val="0"/>
              <w:keepLines w:val="0"/>
              <w:suppressLineNumbers w:val="0"/>
              <w:spacing w:before="0" w:beforeAutospacing="0" w:after="0" w:afterAutospacing="0" w:line="360" w:lineRule="auto"/>
              <w:ind w:left="0" w:right="0" w:firstLine="480" w:firstLineChars="200"/>
              <w:rPr>
                <w:rFonts w:hint="default"/>
                <w:sz w:val="24"/>
              </w:rPr>
            </w:pPr>
            <w:r>
              <w:rPr>
                <w:rFonts w:hint="eastAsia"/>
                <w:sz w:val="24"/>
              </w:rPr>
              <w:t>地表水环境自查表见表</w:t>
            </w:r>
            <w:r>
              <w:rPr>
                <w:rFonts w:hint="eastAsia"/>
                <w:sz w:val="24"/>
                <w:lang w:val="en-US" w:eastAsia="zh-CN"/>
              </w:rPr>
              <w:t>34</w:t>
            </w:r>
            <w:r>
              <w:rPr>
                <w:rFonts w:hint="eastAsia"/>
                <w:sz w:val="24"/>
              </w:rPr>
              <w:t>。</w:t>
            </w:r>
          </w:p>
          <w:p>
            <w:pPr>
              <w:pStyle w:val="9"/>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b/>
                <w:bCs/>
                <w:szCs w:val="21"/>
              </w:rPr>
            </w:pPr>
            <w:r>
              <w:rPr>
                <w:rFonts w:hint="eastAsia" w:ascii="宋体" w:hAnsi="宋体" w:eastAsia="宋体" w:cs="宋体"/>
                <w:b/>
                <w:bCs/>
                <w:szCs w:val="21"/>
              </w:rPr>
              <w:t>表</w:t>
            </w:r>
            <w:r>
              <w:rPr>
                <w:rFonts w:hint="eastAsia" w:hAnsi="宋体" w:cs="宋体"/>
                <w:b/>
                <w:bCs/>
                <w:szCs w:val="21"/>
                <w:lang w:val="en-US" w:eastAsia="zh-CN"/>
              </w:rPr>
              <w:t xml:space="preserve">34  </w:t>
            </w:r>
            <w:r>
              <w:rPr>
                <w:rFonts w:hint="eastAsia" w:ascii="宋体" w:hAnsi="宋体" w:eastAsia="宋体" w:cs="宋体"/>
                <w:b/>
                <w:bCs/>
                <w:szCs w:val="21"/>
              </w:rPr>
              <w:t>建设项目地表水环境影响评价自查表</w:t>
            </w:r>
          </w:p>
          <w:tbl>
            <w:tblPr>
              <w:tblStyle w:val="17"/>
              <w:tblW w:w="8317" w:type="dxa"/>
              <w:jc w:val="center"/>
              <w:tblLayout w:type="fixed"/>
              <w:tblCellMar>
                <w:top w:w="0" w:type="dxa"/>
                <w:left w:w="10" w:type="dxa"/>
                <w:bottom w:w="0" w:type="dxa"/>
                <w:right w:w="10" w:type="dxa"/>
              </w:tblCellMar>
            </w:tblPr>
            <w:tblGrid>
              <w:gridCol w:w="388"/>
              <w:gridCol w:w="1346"/>
              <w:gridCol w:w="1316"/>
              <w:gridCol w:w="373"/>
              <w:gridCol w:w="382"/>
              <w:gridCol w:w="123"/>
              <w:gridCol w:w="439"/>
              <w:gridCol w:w="615"/>
              <w:gridCol w:w="701"/>
              <w:gridCol w:w="344"/>
              <w:gridCol w:w="95"/>
              <w:gridCol w:w="878"/>
              <w:gridCol w:w="393"/>
              <w:gridCol w:w="924"/>
            </w:tblGrid>
            <w:tr>
              <w:tblPrEx>
                <w:tblCellMar>
                  <w:top w:w="0" w:type="dxa"/>
                  <w:left w:w="10" w:type="dxa"/>
                  <w:bottom w:w="0" w:type="dxa"/>
                  <w:right w:w="10" w:type="dxa"/>
                </w:tblCellMar>
              </w:tblPrEx>
              <w:trPr>
                <w:trHeight w:val="340" w:hRule="atLeast"/>
                <w:jc w:val="center"/>
              </w:trPr>
              <w:tc>
                <w:tcPr>
                  <w:tcW w:w="1734" w:type="dxa"/>
                  <w:gridSpan w:val="2"/>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工作内容</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自査项目</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影响识别</w:t>
                  </w: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影响类型</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水污染影响型</w:t>
                  </w:r>
                  <w:r>
                    <w:rPr>
                      <w:rFonts w:hint="default" w:ascii="Wingdings 2" w:hAnsi="Wingdings 2"/>
                      <w:sz w:val="18"/>
                      <w:szCs w:val="18"/>
                    </w:rPr>
                    <w:t></w:t>
                  </w:r>
                  <w:r>
                    <w:rPr>
                      <w:rFonts w:hint="default"/>
                      <w:sz w:val="18"/>
                      <w:szCs w:val="18"/>
                    </w:rPr>
                    <w:t>；水文要素影响型□</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水环境保护目标</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饮用水水源保护区□；饮用水取水口□</w:t>
                  </w:r>
                  <w:r>
                    <w:rPr>
                      <w:rFonts w:hint="eastAsia"/>
                      <w:sz w:val="18"/>
                      <w:szCs w:val="18"/>
                    </w:rPr>
                    <w:t>；</w:t>
                  </w:r>
                  <w:r>
                    <w:rPr>
                      <w:rFonts w:hint="default"/>
                      <w:sz w:val="18"/>
                      <w:szCs w:val="18"/>
                    </w:rPr>
                    <w:t>涉水的自然保护区□</w:t>
                  </w:r>
                  <w:r>
                    <w:rPr>
                      <w:rFonts w:hint="eastAsia"/>
                      <w:sz w:val="18"/>
                      <w:szCs w:val="18"/>
                    </w:rPr>
                    <w:t>；</w:t>
                  </w:r>
                  <w:r>
                    <w:rPr>
                      <w:rFonts w:hint="default"/>
                      <w:sz w:val="18"/>
                      <w:szCs w:val="18"/>
                    </w:rPr>
                    <w:t>重要湿地□；</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重点保护与珍稀水生生物的栖息地□；重要水生生物的自然产卵场及索饵场、越冬场和洄游通道、天然渔场等渔业水体□；涉水的风景名胜区□；其他</w:t>
                  </w:r>
                  <w:r>
                    <w:rPr>
                      <w:rFonts w:hint="default" w:ascii="Wingdings 2" w:hAnsi="Wingdings 2"/>
                      <w:sz w:val="18"/>
                      <w:szCs w:val="18"/>
                    </w:rPr>
                    <w:t></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影响途径</w:t>
                  </w: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水污染影响型</w:t>
                  </w:r>
                </w:p>
              </w:tc>
              <w:tc>
                <w:tcPr>
                  <w:tcW w:w="3335" w:type="dxa"/>
                  <w:gridSpan w:val="6"/>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水文要素影响型</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直接排放□；间接排放□；其他</w:t>
                  </w:r>
                  <w:r>
                    <w:rPr>
                      <w:rFonts w:hint="default" w:ascii="Wingdings 2" w:hAnsi="Wingdings 2"/>
                      <w:sz w:val="18"/>
                      <w:szCs w:val="18"/>
                    </w:rPr>
                    <w:t></w:t>
                  </w:r>
                </w:p>
              </w:tc>
              <w:tc>
                <w:tcPr>
                  <w:tcW w:w="3335" w:type="dxa"/>
                  <w:gridSpan w:val="6"/>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水温□；径流□；水域面积□</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影响因子</w:t>
                  </w: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持久性污染物□；有毒有害污染物□；非持久性污染物□； pH值□；热污染□；富营养化□；其他</w:t>
                  </w:r>
                  <w:r>
                    <w:rPr>
                      <w:rFonts w:hint="default" w:ascii="Wingdings 2" w:hAnsi="Wingdings 2"/>
                      <w:sz w:val="18"/>
                      <w:szCs w:val="18"/>
                    </w:rPr>
                    <w:t></w:t>
                  </w:r>
                </w:p>
              </w:tc>
              <w:tc>
                <w:tcPr>
                  <w:tcW w:w="3335" w:type="dxa"/>
                  <w:gridSpan w:val="6"/>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水温□；水位（水深）□；流速□；流量□;其他□</w:t>
                  </w:r>
                </w:p>
              </w:tc>
            </w:tr>
            <w:tr>
              <w:tblPrEx>
                <w:tblCellMar>
                  <w:top w:w="0" w:type="dxa"/>
                  <w:left w:w="10" w:type="dxa"/>
                  <w:bottom w:w="0" w:type="dxa"/>
                  <w:right w:w="10" w:type="dxa"/>
                </w:tblCellMar>
              </w:tblPrEx>
              <w:trPr>
                <w:trHeight w:val="340" w:hRule="atLeast"/>
                <w:jc w:val="center"/>
              </w:trPr>
              <w:tc>
                <w:tcPr>
                  <w:tcW w:w="1734" w:type="dxa"/>
                  <w:gridSpan w:val="2"/>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评价等级</w:t>
                  </w: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水污染影响型</w:t>
                  </w:r>
                </w:p>
              </w:tc>
              <w:tc>
                <w:tcPr>
                  <w:tcW w:w="3335" w:type="dxa"/>
                  <w:gridSpan w:val="6"/>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水文要素影响型</w:t>
                  </w:r>
                </w:p>
              </w:tc>
            </w:tr>
            <w:tr>
              <w:tblPrEx>
                <w:tblCellMar>
                  <w:top w:w="0" w:type="dxa"/>
                  <w:left w:w="10" w:type="dxa"/>
                  <w:bottom w:w="0" w:type="dxa"/>
                  <w:right w:w="10" w:type="dxa"/>
                </w:tblCellMar>
              </w:tblPrEx>
              <w:trPr>
                <w:trHeight w:val="340" w:hRule="atLeast"/>
                <w:jc w:val="center"/>
              </w:trPr>
              <w:tc>
                <w:tcPr>
                  <w:tcW w:w="1734" w:type="dxa"/>
                  <w:gridSpan w:val="2"/>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一级□；二级□</w:t>
                  </w:r>
                  <w:r>
                    <w:rPr>
                      <w:rFonts w:hint="eastAsia"/>
                      <w:sz w:val="18"/>
                      <w:szCs w:val="18"/>
                    </w:rPr>
                    <w:t>；</w:t>
                  </w:r>
                  <w:r>
                    <w:rPr>
                      <w:rFonts w:hint="default"/>
                      <w:sz w:val="18"/>
                      <w:szCs w:val="18"/>
                    </w:rPr>
                    <w:t>三级A□</w:t>
                  </w:r>
                  <w:r>
                    <w:rPr>
                      <w:rFonts w:hint="eastAsia"/>
                      <w:sz w:val="18"/>
                      <w:szCs w:val="18"/>
                    </w:rPr>
                    <w:t>；</w:t>
                  </w:r>
                  <w:r>
                    <w:rPr>
                      <w:rFonts w:hint="default"/>
                      <w:sz w:val="18"/>
                      <w:szCs w:val="18"/>
                    </w:rPr>
                    <w:t>三级B</w:t>
                  </w:r>
                  <w:r>
                    <w:rPr>
                      <w:rFonts w:hint="default" w:ascii="Wingdings 2" w:hAnsi="Wingdings 2"/>
                      <w:sz w:val="18"/>
                      <w:szCs w:val="18"/>
                    </w:rPr>
                    <w:t></w:t>
                  </w:r>
                </w:p>
              </w:tc>
              <w:tc>
                <w:tcPr>
                  <w:tcW w:w="3335" w:type="dxa"/>
                  <w:gridSpan w:val="6"/>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一级□；二级□；三级□</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现状调査</w:t>
                  </w:r>
                </w:p>
              </w:tc>
              <w:tc>
                <w:tcPr>
                  <w:tcW w:w="1346"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区域污染源</w:t>
                  </w: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调査项目</w:t>
                  </w:r>
                </w:p>
              </w:tc>
              <w:tc>
                <w:tcPr>
                  <w:tcW w:w="3335" w:type="dxa"/>
                  <w:gridSpan w:val="6"/>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数据来源</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689" w:type="dxa"/>
                  <w:gridSpan w:val="2"/>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己建□；在建□</w:t>
                  </w:r>
                  <w:r>
                    <w:rPr>
                      <w:rFonts w:hint="eastAsia"/>
                      <w:sz w:val="18"/>
                      <w:szCs w:val="18"/>
                    </w:rPr>
                    <w:t>；</w:t>
                  </w:r>
                  <w:r>
                    <w:rPr>
                      <w:rFonts w:hint="default"/>
                      <w:sz w:val="18"/>
                      <w:szCs w:val="18"/>
                    </w:rPr>
                    <w:t>拟建□</w:t>
                  </w:r>
                  <w:r>
                    <w:rPr>
                      <w:rFonts w:hint="eastAsia"/>
                      <w:sz w:val="18"/>
                      <w:szCs w:val="18"/>
                    </w:rPr>
                    <w:t>；</w:t>
                  </w:r>
                  <w:r>
                    <w:rPr>
                      <w:rFonts w:hint="default"/>
                      <w:sz w:val="18"/>
                      <w:szCs w:val="18"/>
                    </w:rPr>
                    <w:t>其他□</w:t>
                  </w:r>
                </w:p>
              </w:tc>
              <w:tc>
                <w:tcPr>
                  <w:tcW w:w="1559" w:type="dxa"/>
                  <w:gridSpan w:val="4"/>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拟替代的污染源□</w:t>
                  </w:r>
                </w:p>
              </w:tc>
              <w:tc>
                <w:tcPr>
                  <w:tcW w:w="3335" w:type="dxa"/>
                  <w:gridSpan w:val="6"/>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排污许可证□；环评□；环保验收□；既有实测□</w:t>
                  </w:r>
                  <w:r>
                    <w:rPr>
                      <w:rFonts w:hint="eastAsia"/>
                      <w:sz w:val="18"/>
                      <w:szCs w:val="18"/>
                    </w:rPr>
                    <w:t>；</w:t>
                  </w:r>
                  <w:r>
                    <w:rPr>
                      <w:rFonts w:hint="default"/>
                      <w:sz w:val="18"/>
                      <w:szCs w:val="18"/>
                    </w:rPr>
                    <w:t>现场监测□；入河排放口数据□；其他□</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受影响水体水环境质量</w:t>
                  </w: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调査时期</w:t>
                  </w:r>
                </w:p>
              </w:tc>
              <w:tc>
                <w:tcPr>
                  <w:tcW w:w="3335" w:type="dxa"/>
                  <w:gridSpan w:val="6"/>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数据来源</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丰水期□；平水期□</w:t>
                  </w:r>
                  <w:r>
                    <w:rPr>
                      <w:rFonts w:hint="eastAsia"/>
                      <w:sz w:val="18"/>
                      <w:szCs w:val="18"/>
                    </w:rPr>
                    <w:t>；</w:t>
                  </w:r>
                  <w:r>
                    <w:rPr>
                      <w:rFonts w:hint="default"/>
                      <w:sz w:val="18"/>
                      <w:szCs w:val="18"/>
                    </w:rPr>
                    <w:t>枯水期□；冰封期□ 春季□；夏季□</w:t>
                  </w:r>
                  <w:r>
                    <w:rPr>
                      <w:rFonts w:hint="eastAsia"/>
                      <w:sz w:val="18"/>
                      <w:szCs w:val="18"/>
                    </w:rPr>
                    <w:t>；</w:t>
                  </w:r>
                  <w:r>
                    <w:rPr>
                      <w:rFonts w:hint="default"/>
                      <w:sz w:val="18"/>
                      <w:szCs w:val="18"/>
                    </w:rPr>
                    <w:t>秋季□</w:t>
                  </w:r>
                  <w:r>
                    <w:rPr>
                      <w:rFonts w:hint="eastAsia"/>
                      <w:sz w:val="18"/>
                      <w:szCs w:val="18"/>
                    </w:rPr>
                    <w:t>；</w:t>
                  </w:r>
                  <w:r>
                    <w:rPr>
                      <w:rFonts w:hint="default"/>
                      <w:sz w:val="18"/>
                      <w:szCs w:val="18"/>
                    </w:rPr>
                    <w:t>冬季□</w:t>
                  </w:r>
                </w:p>
              </w:tc>
              <w:tc>
                <w:tcPr>
                  <w:tcW w:w="3335" w:type="dxa"/>
                  <w:gridSpan w:val="6"/>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生态环境保护主管部门□；补充监测□；其他□</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区域水资源</w:t>
                  </w:r>
                  <w:r>
                    <w:rPr>
                      <w:rFonts w:hint="eastAsia"/>
                      <w:sz w:val="18"/>
                      <w:szCs w:val="18"/>
                    </w:rPr>
                    <w:t>开</w:t>
                  </w:r>
                  <w:r>
                    <w:rPr>
                      <w:rFonts w:hint="default"/>
                      <w:sz w:val="18"/>
                      <w:szCs w:val="18"/>
                    </w:rPr>
                    <w:t>发利用状况</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未开发□；开发量40%以下</w:t>
                  </w:r>
                  <w:r>
                    <w:rPr>
                      <w:rFonts w:hint="default" w:ascii="Wingdings 2" w:hAnsi="Wingdings 2"/>
                      <w:sz w:val="18"/>
                      <w:szCs w:val="18"/>
                    </w:rPr>
                    <w:sym w:font="Wingdings 2" w:char="00A3"/>
                  </w:r>
                  <w:r>
                    <w:rPr>
                      <w:rFonts w:hint="default"/>
                      <w:sz w:val="18"/>
                      <w:szCs w:val="18"/>
                    </w:rPr>
                    <w:t>；开发量40%以上□</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水文情势调査</w:t>
                  </w:r>
                </w:p>
              </w:tc>
              <w:tc>
                <w:tcPr>
                  <w:tcW w:w="3248" w:type="dxa"/>
                  <w:gridSpan w:val="6"/>
                  <w:tcBorders>
                    <w:top w:val="single" w:color="auto" w:sz="4" w:space="0"/>
                    <w:left w:val="single" w:color="auto" w:sz="4" w:space="0"/>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调査时期</w:t>
                  </w:r>
                </w:p>
              </w:tc>
              <w:tc>
                <w:tcPr>
                  <w:tcW w:w="333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数据来源</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丰水期□；平水期□</w:t>
                  </w:r>
                  <w:r>
                    <w:rPr>
                      <w:rFonts w:hint="eastAsia"/>
                      <w:sz w:val="18"/>
                      <w:szCs w:val="18"/>
                    </w:rPr>
                    <w:t>；</w:t>
                  </w:r>
                  <w:r>
                    <w:rPr>
                      <w:rFonts w:hint="default"/>
                      <w:sz w:val="18"/>
                      <w:szCs w:val="18"/>
                    </w:rPr>
                    <w:t>枯水期□；冰封期□ 春季□；夏季□</w:t>
                  </w:r>
                  <w:r>
                    <w:rPr>
                      <w:rFonts w:hint="eastAsia"/>
                      <w:sz w:val="18"/>
                      <w:szCs w:val="18"/>
                    </w:rPr>
                    <w:t>；</w:t>
                  </w:r>
                  <w:r>
                    <w:rPr>
                      <w:rFonts w:hint="default"/>
                      <w:sz w:val="18"/>
                      <w:szCs w:val="18"/>
                    </w:rPr>
                    <w:t>秋季□</w:t>
                  </w:r>
                  <w:r>
                    <w:rPr>
                      <w:rFonts w:hint="eastAsia"/>
                      <w:sz w:val="18"/>
                      <w:szCs w:val="18"/>
                    </w:rPr>
                    <w:t>；</w:t>
                  </w:r>
                  <w:r>
                    <w:rPr>
                      <w:rFonts w:hint="default"/>
                      <w:sz w:val="18"/>
                      <w:szCs w:val="18"/>
                    </w:rPr>
                    <w:t>冬季□</w:t>
                  </w:r>
                </w:p>
              </w:tc>
              <w:tc>
                <w:tcPr>
                  <w:tcW w:w="3335" w:type="dxa"/>
                  <w:gridSpan w:val="6"/>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水行政主管部门□；补充监测□；其他□</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补充监测</w:t>
                  </w: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监测时期</w:t>
                  </w:r>
                </w:p>
              </w:tc>
              <w:tc>
                <w:tcPr>
                  <w:tcW w:w="2018" w:type="dxa"/>
                  <w:gridSpan w:val="4"/>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监测因子</w:t>
                  </w:r>
                </w:p>
              </w:tc>
              <w:tc>
                <w:tcPr>
                  <w:tcW w:w="1317" w:type="dxa"/>
                  <w:gridSpan w:val="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监测断面或点位</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3248" w:type="dxa"/>
                  <w:gridSpan w:val="6"/>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丰水期□；平水期□</w:t>
                  </w:r>
                  <w:r>
                    <w:rPr>
                      <w:rFonts w:hint="eastAsia"/>
                      <w:sz w:val="18"/>
                      <w:szCs w:val="18"/>
                    </w:rPr>
                    <w:t>；</w:t>
                  </w:r>
                  <w:r>
                    <w:rPr>
                      <w:rFonts w:hint="default"/>
                      <w:sz w:val="18"/>
                      <w:szCs w:val="18"/>
                    </w:rPr>
                    <w:t xml:space="preserve">枯水期□；冰封期□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春季□；夏季□</w:t>
                  </w:r>
                  <w:r>
                    <w:rPr>
                      <w:rFonts w:hint="eastAsia"/>
                      <w:sz w:val="18"/>
                      <w:szCs w:val="18"/>
                    </w:rPr>
                    <w:t>；</w:t>
                  </w:r>
                  <w:r>
                    <w:rPr>
                      <w:rFonts w:hint="default"/>
                      <w:sz w:val="18"/>
                      <w:szCs w:val="18"/>
                    </w:rPr>
                    <w:t>秋季□</w:t>
                  </w:r>
                  <w:r>
                    <w:rPr>
                      <w:rFonts w:hint="eastAsia"/>
                      <w:sz w:val="18"/>
                      <w:szCs w:val="18"/>
                    </w:rPr>
                    <w:t>；</w:t>
                  </w:r>
                  <w:r>
                    <w:rPr>
                      <w:rFonts w:hint="default"/>
                      <w:sz w:val="18"/>
                      <w:szCs w:val="18"/>
                    </w:rPr>
                    <w:t>冬季□</w:t>
                  </w:r>
                </w:p>
              </w:tc>
              <w:tc>
                <w:tcPr>
                  <w:tcW w:w="2018" w:type="dxa"/>
                  <w:gridSpan w:val="4"/>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  / ）</w:t>
                  </w:r>
                </w:p>
              </w:tc>
              <w:tc>
                <w:tcPr>
                  <w:tcW w:w="1317" w:type="dxa"/>
                  <w:gridSpan w:val="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监测断面或点位个数</w:t>
                  </w:r>
                  <w:r>
                    <w:rPr>
                      <w:rFonts w:hint="eastAsia"/>
                      <w:sz w:val="18"/>
                      <w:szCs w:val="18"/>
                    </w:rPr>
                    <w:t>（ ）</w:t>
                  </w:r>
                  <w:r>
                    <w:rPr>
                      <w:rFonts w:hint="default"/>
                      <w:sz w:val="18"/>
                      <w:szCs w:val="18"/>
                    </w:rPr>
                    <w:t>个</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p>
                  <w:pPr>
                    <w:keepNext w:val="0"/>
                    <w:keepLines w:val="0"/>
                    <w:suppressLineNumbers w:val="0"/>
                    <w:spacing w:before="0" w:beforeAutospacing="0" w:after="0" w:afterAutospacing="0"/>
                    <w:ind w:left="0" w:right="0"/>
                    <w:jc w:val="center"/>
                    <w:rPr>
                      <w:rFonts w:hint="default"/>
                      <w:sz w:val="18"/>
                      <w:szCs w:val="18"/>
                    </w:rPr>
                  </w:pPr>
                </w:p>
                <w:p>
                  <w:pPr>
                    <w:keepNext w:val="0"/>
                    <w:keepLines w:val="0"/>
                    <w:suppressLineNumbers w:val="0"/>
                    <w:spacing w:before="0" w:beforeAutospacing="0" w:after="0" w:afterAutospacing="0"/>
                    <w:ind w:left="0" w:right="0"/>
                    <w:jc w:val="center"/>
                    <w:rPr>
                      <w:rFonts w:hint="default"/>
                      <w:sz w:val="18"/>
                      <w:szCs w:val="18"/>
                    </w:rPr>
                  </w:pPr>
                </w:p>
                <w:p>
                  <w:pPr>
                    <w:keepNext w:val="0"/>
                    <w:keepLines w:val="0"/>
                    <w:suppressLineNumbers w:val="0"/>
                    <w:spacing w:before="0" w:beforeAutospacing="0" w:after="0" w:afterAutospacing="0"/>
                    <w:ind w:left="0" w:right="0"/>
                    <w:jc w:val="center"/>
                    <w:rPr>
                      <w:rFonts w:hint="default"/>
                      <w:sz w:val="18"/>
                      <w:szCs w:val="18"/>
                    </w:rPr>
                  </w:pPr>
                </w:p>
                <w:p>
                  <w:pPr>
                    <w:keepNext w:val="0"/>
                    <w:keepLines w:val="0"/>
                    <w:suppressLineNumbers w:val="0"/>
                    <w:spacing w:before="0" w:beforeAutospacing="0" w:after="0" w:afterAutospacing="0"/>
                    <w:ind w:left="0" w:right="0"/>
                    <w:jc w:val="center"/>
                    <w:rPr>
                      <w:rFonts w:hint="default"/>
                      <w:sz w:val="18"/>
                      <w:szCs w:val="18"/>
                    </w:rPr>
                  </w:pPr>
                </w:p>
                <w:p>
                  <w:pPr>
                    <w:keepNext w:val="0"/>
                    <w:keepLines w:val="0"/>
                    <w:suppressLineNumbers w:val="0"/>
                    <w:spacing w:before="0" w:beforeAutospacing="0" w:after="0" w:afterAutospacing="0"/>
                    <w:ind w:left="0" w:right="0"/>
                    <w:jc w:val="center"/>
                    <w:rPr>
                      <w:rFonts w:hint="default"/>
                      <w:sz w:val="18"/>
                      <w:szCs w:val="18"/>
                    </w:rPr>
                  </w:pPr>
                </w:p>
                <w:p>
                  <w:pPr>
                    <w:keepNext w:val="0"/>
                    <w:keepLines w:val="0"/>
                    <w:suppressLineNumbers w:val="0"/>
                    <w:spacing w:before="0" w:beforeAutospacing="0" w:after="0" w:afterAutospacing="0"/>
                    <w:ind w:left="0" w:right="0"/>
                    <w:jc w:val="center"/>
                    <w:rPr>
                      <w:rFonts w:hint="default"/>
                      <w:sz w:val="18"/>
                      <w:szCs w:val="18"/>
                    </w:rPr>
                  </w:pPr>
                </w:p>
                <w:p>
                  <w:pPr>
                    <w:keepNext w:val="0"/>
                    <w:keepLines w:val="0"/>
                    <w:suppressLineNumbers w:val="0"/>
                    <w:spacing w:before="0" w:beforeAutospacing="0" w:after="0" w:afterAutospacing="0"/>
                    <w:ind w:left="0" w:right="0"/>
                    <w:jc w:val="center"/>
                    <w:rPr>
                      <w:rFonts w:hint="default"/>
                      <w:sz w:val="18"/>
                      <w:szCs w:val="18"/>
                    </w:rPr>
                  </w:pPr>
                </w:p>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现</w:t>
                  </w:r>
                </w:p>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状</w:t>
                  </w:r>
                </w:p>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评</w:t>
                  </w:r>
                </w:p>
                <w:p>
                  <w:pPr>
                    <w:keepNext w:val="0"/>
                    <w:keepLines w:val="0"/>
                    <w:suppressLineNumbers w:val="0"/>
                    <w:spacing w:before="0" w:beforeAutospacing="0" w:after="0" w:afterAutospacing="0"/>
                    <w:ind w:left="0" w:right="0"/>
                    <w:jc w:val="center"/>
                    <w:rPr>
                      <w:rFonts w:hint="default"/>
                      <w:sz w:val="18"/>
                      <w:szCs w:val="18"/>
                    </w:rPr>
                  </w:pPr>
                  <w:r>
                    <w:rPr>
                      <w:rFonts w:hint="default"/>
                      <w:b/>
                      <w:bCs/>
                      <w:sz w:val="18"/>
                      <w:szCs w:val="18"/>
                    </w:rPr>
                    <w:t>价</w:t>
                  </w: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评价范围</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河流：长度（</w:t>
                  </w:r>
                  <w:r>
                    <w:rPr>
                      <w:rFonts w:hint="eastAsia"/>
                      <w:sz w:val="18"/>
                      <w:szCs w:val="18"/>
                    </w:rPr>
                    <w:t xml:space="preserve"> / </w:t>
                  </w:r>
                  <w:r>
                    <w:rPr>
                      <w:rFonts w:hint="default"/>
                      <w:sz w:val="18"/>
                      <w:szCs w:val="18"/>
                    </w:rPr>
                    <w:t>）km</w:t>
                  </w:r>
                  <w:r>
                    <w:rPr>
                      <w:rFonts w:hint="eastAsia"/>
                      <w:sz w:val="18"/>
                      <w:szCs w:val="18"/>
                    </w:rPr>
                    <w:t>；</w:t>
                  </w:r>
                  <w:r>
                    <w:rPr>
                      <w:rFonts w:hint="default"/>
                      <w:sz w:val="18"/>
                      <w:szCs w:val="18"/>
                    </w:rPr>
                    <w:t>湖库、河口及近岸海域：面积（</w:t>
                  </w:r>
                  <w:r>
                    <w:rPr>
                      <w:rFonts w:hint="eastAsia"/>
                      <w:sz w:val="18"/>
                      <w:szCs w:val="18"/>
                    </w:rPr>
                    <w:t xml:space="preserve"> / </w:t>
                  </w:r>
                  <w:r>
                    <w:rPr>
                      <w:rFonts w:hint="default"/>
                      <w:sz w:val="18"/>
                      <w:szCs w:val="18"/>
                    </w:rPr>
                    <w:t>）km</w:t>
                  </w:r>
                  <w:r>
                    <w:rPr>
                      <w:rFonts w:hint="default"/>
                      <w:sz w:val="18"/>
                      <w:szCs w:val="18"/>
                      <w:vertAlign w:val="superscript"/>
                    </w:rPr>
                    <w:t>2</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评价因子</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评价标准</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河流、湖库、河口： I类□； II类□； III类□； I</w:t>
                  </w:r>
                  <w:r>
                    <w:rPr>
                      <w:rFonts w:hint="eastAsia"/>
                      <w:sz w:val="18"/>
                      <w:szCs w:val="18"/>
                    </w:rPr>
                    <w:t>V</w:t>
                  </w:r>
                  <w:r>
                    <w:rPr>
                      <w:rFonts w:hint="default"/>
                      <w:sz w:val="18"/>
                      <w:szCs w:val="18"/>
                    </w:rPr>
                    <w:t>类□</w:t>
                  </w:r>
                  <w:r>
                    <w:rPr>
                      <w:rFonts w:hint="eastAsia"/>
                      <w:sz w:val="18"/>
                      <w:szCs w:val="18"/>
                    </w:rPr>
                    <w:t>；V</w:t>
                  </w:r>
                  <w:r>
                    <w:rPr>
                      <w:rFonts w:hint="default"/>
                      <w:sz w:val="18"/>
                      <w:szCs w:val="18"/>
                    </w:rPr>
                    <w:t>类□</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 xml:space="preserve">近岸海域：第一类□；第二类□；第三类□；第四类□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规划年评价标准（</w:t>
                  </w:r>
                  <w:r>
                    <w:rPr>
                      <w:rFonts w:hint="eastAsia"/>
                      <w:sz w:val="18"/>
                      <w:szCs w:val="18"/>
                    </w:rPr>
                    <w:t xml:space="preserve">  / </w:t>
                  </w:r>
                  <w:r>
                    <w:rPr>
                      <w:rFonts w:hint="default"/>
                      <w:sz w:val="18"/>
                      <w:szCs w:val="18"/>
                    </w:rPr>
                    <w:t>）</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评价时期</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丰水期□；平水期□</w:t>
                  </w:r>
                  <w:r>
                    <w:rPr>
                      <w:rFonts w:hint="eastAsia"/>
                      <w:sz w:val="18"/>
                      <w:szCs w:val="18"/>
                    </w:rPr>
                    <w:t>；</w:t>
                  </w:r>
                  <w:r>
                    <w:rPr>
                      <w:rFonts w:hint="default"/>
                      <w:sz w:val="18"/>
                      <w:szCs w:val="18"/>
                    </w:rPr>
                    <w:t xml:space="preserve">枯水期□；冰封期□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春季□；夏季□</w:t>
                  </w:r>
                  <w:r>
                    <w:rPr>
                      <w:rFonts w:hint="eastAsia"/>
                      <w:sz w:val="18"/>
                      <w:szCs w:val="18"/>
                    </w:rPr>
                    <w:t>；</w:t>
                  </w:r>
                  <w:r>
                    <w:rPr>
                      <w:rFonts w:hint="default"/>
                      <w:sz w:val="18"/>
                      <w:szCs w:val="18"/>
                    </w:rPr>
                    <w:t>秋季□；冬季□</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评价结论</w:t>
                  </w:r>
                </w:p>
              </w:tc>
              <w:tc>
                <w:tcPr>
                  <w:tcW w:w="5659" w:type="dxa"/>
                  <w:gridSpan w:val="11"/>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水环境功能区或水功能区、近岸海域环境功能区水质达标状况□：达标□</w:t>
                  </w:r>
                  <w:r>
                    <w:rPr>
                      <w:rFonts w:hint="eastAsia"/>
                      <w:sz w:val="18"/>
                      <w:szCs w:val="18"/>
                    </w:rPr>
                    <w:t>；</w:t>
                  </w:r>
                  <w:r>
                    <w:rPr>
                      <w:rFonts w:hint="default"/>
                      <w:sz w:val="18"/>
                      <w:szCs w:val="18"/>
                    </w:rPr>
                    <w:t>不达标□</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水环境控制单元或断面水质达标状况□</w:t>
                  </w:r>
                  <w:r>
                    <w:rPr>
                      <w:rFonts w:hint="eastAsia"/>
                      <w:sz w:val="18"/>
                      <w:szCs w:val="18"/>
                    </w:rPr>
                    <w:t>：</w:t>
                  </w:r>
                  <w:r>
                    <w:rPr>
                      <w:rFonts w:hint="default"/>
                      <w:sz w:val="18"/>
                      <w:szCs w:val="18"/>
                    </w:rPr>
                    <w:t>达标□</w:t>
                  </w:r>
                  <w:r>
                    <w:rPr>
                      <w:rFonts w:hint="eastAsia"/>
                      <w:sz w:val="18"/>
                      <w:szCs w:val="18"/>
                    </w:rPr>
                    <w:t>；</w:t>
                  </w:r>
                  <w:r>
                    <w:rPr>
                      <w:rFonts w:hint="default"/>
                      <w:sz w:val="18"/>
                      <w:szCs w:val="18"/>
                    </w:rPr>
                    <w:t>不达标□</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水环境保护目标质量状况□</w:t>
                  </w:r>
                  <w:r>
                    <w:rPr>
                      <w:rFonts w:hint="eastAsia"/>
                      <w:sz w:val="18"/>
                      <w:szCs w:val="18"/>
                    </w:rPr>
                    <w:t>：</w:t>
                  </w:r>
                  <w:r>
                    <w:rPr>
                      <w:rFonts w:hint="default"/>
                      <w:sz w:val="18"/>
                      <w:szCs w:val="18"/>
                    </w:rPr>
                    <w:t>达标口；不达标□</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对照断面、控制断面等代表性断面的水质状况□:达标□;不达标口</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底泥污染评价□</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水资源与开发利用程度及其水文情势评价口 水环境质量回顾评价□</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流域（区域）水资源（包括水能资源）与开发利用总体状况、生态流量管理要求与现状满足程度、建设项目占 用水域空间的水流状况与河湖演变状况□</w:t>
                  </w:r>
                </w:p>
              </w:tc>
              <w:tc>
                <w:tcPr>
                  <w:tcW w:w="924" w:type="dxa"/>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达标区口</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不达标区口</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影</w:t>
                  </w:r>
                </w:p>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响</w:t>
                  </w:r>
                </w:p>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预</w:t>
                  </w:r>
                </w:p>
                <w:p>
                  <w:pPr>
                    <w:keepNext w:val="0"/>
                    <w:keepLines w:val="0"/>
                    <w:suppressLineNumbers w:val="0"/>
                    <w:spacing w:before="0" w:beforeAutospacing="0" w:after="0" w:afterAutospacing="0"/>
                    <w:ind w:left="0" w:right="0"/>
                    <w:jc w:val="center"/>
                    <w:rPr>
                      <w:rFonts w:hint="default"/>
                      <w:sz w:val="18"/>
                      <w:szCs w:val="18"/>
                    </w:rPr>
                  </w:pPr>
                  <w:r>
                    <w:rPr>
                      <w:rFonts w:hint="default"/>
                      <w:b/>
                      <w:bCs/>
                      <w:sz w:val="18"/>
                      <w:szCs w:val="18"/>
                    </w:rPr>
                    <w:t>测</w:t>
                  </w: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预测范围</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河流：长度（</w:t>
                  </w:r>
                  <w:r>
                    <w:rPr>
                      <w:rFonts w:hint="eastAsia"/>
                      <w:sz w:val="18"/>
                      <w:szCs w:val="18"/>
                    </w:rPr>
                    <w:t xml:space="preserve"> / </w:t>
                  </w:r>
                  <w:r>
                    <w:rPr>
                      <w:rFonts w:hint="default"/>
                      <w:sz w:val="18"/>
                      <w:szCs w:val="18"/>
                    </w:rPr>
                    <w:t>）km</w:t>
                  </w:r>
                  <w:r>
                    <w:rPr>
                      <w:rFonts w:hint="eastAsia"/>
                      <w:sz w:val="18"/>
                      <w:szCs w:val="18"/>
                    </w:rPr>
                    <w:t>；</w:t>
                  </w:r>
                  <w:r>
                    <w:rPr>
                      <w:rFonts w:hint="default"/>
                      <w:sz w:val="18"/>
                      <w:szCs w:val="18"/>
                    </w:rPr>
                    <w:t>湖库、河口及近岸海域：面积（</w:t>
                  </w:r>
                  <w:r>
                    <w:rPr>
                      <w:rFonts w:hint="eastAsia"/>
                      <w:sz w:val="18"/>
                      <w:szCs w:val="18"/>
                    </w:rPr>
                    <w:t xml:space="preserve"> / </w:t>
                  </w:r>
                  <w:r>
                    <w:rPr>
                      <w:rFonts w:hint="default"/>
                      <w:sz w:val="18"/>
                      <w:szCs w:val="18"/>
                    </w:rPr>
                    <w:t>）km</w:t>
                  </w:r>
                  <w:r>
                    <w:rPr>
                      <w:rFonts w:hint="default"/>
                      <w:sz w:val="18"/>
                      <w:szCs w:val="18"/>
                      <w:vertAlign w:val="superscript"/>
                    </w:rPr>
                    <w:t>2</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预测因子</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预测时期</w:t>
                  </w:r>
                </w:p>
              </w:tc>
              <w:tc>
                <w:tcPr>
                  <w:tcW w:w="6583"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丰水期□；平水期□</w:t>
                  </w:r>
                  <w:r>
                    <w:rPr>
                      <w:rFonts w:hint="eastAsia"/>
                      <w:sz w:val="18"/>
                      <w:szCs w:val="18"/>
                    </w:rPr>
                    <w:t>；</w:t>
                  </w:r>
                  <w:r>
                    <w:rPr>
                      <w:rFonts w:hint="default"/>
                      <w:sz w:val="18"/>
                      <w:szCs w:val="18"/>
                    </w:rPr>
                    <w:t>枯水期□；冰封期□</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春季□；夏季□</w:t>
                  </w:r>
                  <w:r>
                    <w:rPr>
                      <w:rFonts w:hint="eastAsia"/>
                      <w:sz w:val="18"/>
                      <w:szCs w:val="18"/>
                    </w:rPr>
                    <w:t>；</w:t>
                  </w:r>
                  <w:r>
                    <w:rPr>
                      <w:rFonts w:hint="default"/>
                      <w:sz w:val="18"/>
                      <w:szCs w:val="18"/>
                    </w:rPr>
                    <w:t>秋季□；冬季□ 设计水文条件□</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预测情景</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建设期□；生产运行期□；服务期满后□</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 xml:space="preserve">正常工况□；非正常工况□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 xml:space="preserve">污染控制和减缓措施方案□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区（流）域环境质量改善目标要求情景□</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预测方法</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数值解□</w:t>
                  </w:r>
                  <w:r>
                    <w:rPr>
                      <w:rFonts w:hint="eastAsia"/>
                      <w:sz w:val="18"/>
                      <w:szCs w:val="18"/>
                    </w:rPr>
                    <w:t>：</w:t>
                  </w:r>
                  <w:r>
                    <w:rPr>
                      <w:rFonts w:hint="default"/>
                      <w:sz w:val="18"/>
                      <w:szCs w:val="18"/>
                    </w:rPr>
                    <w:t xml:space="preserve">解析解□；其他□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导则推荐模式□</w:t>
                  </w:r>
                  <w:r>
                    <w:rPr>
                      <w:rFonts w:hint="eastAsia"/>
                      <w:sz w:val="18"/>
                      <w:szCs w:val="18"/>
                    </w:rPr>
                    <w:t>：</w:t>
                  </w:r>
                  <w:r>
                    <w:rPr>
                      <w:rFonts w:hint="default"/>
                      <w:sz w:val="18"/>
                      <w:szCs w:val="18"/>
                    </w:rPr>
                    <w:t>其他□</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影</w:t>
                  </w:r>
                </w:p>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响</w:t>
                  </w:r>
                </w:p>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评</w:t>
                  </w:r>
                </w:p>
                <w:p>
                  <w:pPr>
                    <w:keepNext w:val="0"/>
                    <w:keepLines w:val="0"/>
                    <w:suppressLineNumbers w:val="0"/>
                    <w:spacing w:before="0" w:beforeAutospacing="0" w:after="0" w:afterAutospacing="0"/>
                    <w:ind w:left="0" w:right="0"/>
                    <w:jc w:val="center"/>
                    <w:rPr>
                      <w:rFonts w:hint="default"/>
                      <w:sz w:val="18"/>
                      <w:szCs w:val="18"/>
                    </w:rPr>
                  </w:pPr>
                  <w:r>
                    <w:rPr>
                      <w:rFonts w:hint="default"/>
                      <w:b/>
                      <w:bCs/>
                      <w:sz w:val="18"/>
                      <w:szCs w:val="18"/>
                    </w:rPr>
                    <w:t>价</w:t>
                  </w: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水污染挖制和水环境影响减缓措施有效性评价</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区（流）域水环境质量改善目标□；替代削减源□</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水环境影响评价</w:t>
                  </w:r>
                </w:p>
              </w:tc>
              <w:tc>
                <w:tcPr>
                  <w:tcW w:w="6583" w:type="dxa"/>
                  <w:gridSpan w:val="1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 xml:space="preserve">排放口混合区外满足水环境管理要求□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 xml:space="preserve">水环境功能区或水功能区、近岸海域环境功能区水质达标□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 xml:space="preserve">满足水环境保护目标水域水环境质量要求□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水环境控制单元或断面水质达标□</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 xml:space="preserve">满足重点水污染物排放总量控制指标要求，重点行业建设项目，主要污染物排放满足等量或减量替代要求□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满足区（流）域水环境质量改善目标要求□</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 xml:space="preserve">水文要素影响型建设项目同时应包括水文情势变化评价、主要水文特征值影响评价、生态流量符合性评价□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 xml:space="preserve">对于新设或调整入河（湖库、近岸海域）排放口的建设项目，应包括排放口设置的环境合理性评价□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满足生态保护红线、水环境质量底线、资源利用上线和环境准入清单管理要求□</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污染源排放量核算</w:t>
                  </w:r>
                </w:p>
              </w:tc>
              <w:tc>
                <w:tcPr>
                  <w:tcW w:w="2194" w:type="dxa"/>
                  <w:gridSpan w:val="4"/>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污染物名称</w:t>
                  </w:r>
                </w:p>
              </w:tc>
              <w:tc>
                <w:tcPr>
                  <w:tcW w:w="2194" w:type="dxa"/>
                  <w:gridSpan w:val="5"/>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排放量/ (t/a)</w:t>
                  </w:r>
                </w:p>
              </w:tc>
              <w:tc>
                <w:tcPr>
                  <w:tcW w:w="2195" w:type="dxa"/>
                  <w:gridSpan w:val="3"/>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排放浓度/ (mg/L)</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2194" w:type="dxa"/>
                  <w:gridSpan w:val="4"/>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c>
                <w:tcPr>
                  <w:tcW w:w="2194" w:type="dxa"/>
                  <w:gridSpan w:val="5"/>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c>
                <w:tcPr>
                  <w:tcW w:w="2195" w:type="dxa"/>
                  <w:gridSpan w:val="3"/>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替代源排放情况</w:t>
                  </w:r>
                </w:p>
              </w:tc>
              <w:tc>
                <w:tcPr>
                  <w:tcW w:w="131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污染源名称</w:t>
                  </w:r>
                </w:p>
              </w:tc>
              <w:tc>
                <w:tcPr>
                  <w:tcW w:w="1317" w:type="dxa"/>
                  <w:gridSpan w:val="4"/>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排污许可证编号</w:t>
                  </w:r>
                </w:p>
              </w:tc>
              <w:tc>
                <w:tcPr>
                  <w:tcW w:w="1316" w:type="dxa"/>
                  <w:gridSpan w:val="2"/>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污染物名称</w:t>
                  </w:r>
                </w:p>
              </w:tc>
              <w:tc>
                <w:tcPr>
                  <w:tcW w:w="1317" w:type="dxa"/>
                  <w:gridSpan w:val="3"/>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排放量/ (t/a)</w:t>
                  </w:r>
                </w:p>
              </w:tc>
              <w:tc>
                <w:tcPr>
                  <w:tcW w:w="1317" w:type="dxa"/>
                  <w:gridSpan w:val="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排放浓度/ (mg/L)</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16" w:type="dxa"/>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c>
                <w:tcPr>
                  <w:tcW w:w="1317" w:type="dxa"/>
                  <w:gridSpan w:val="4"/>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c>
                <w:tcPr>
                  <w:tcW w:w="1316" w:type="dxa"/>
                  <w:gridSpan w:val="2"/>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c>
                <w:tcPr>
                  <w:tcW w:w="1317" w:type="dxa"/>
                  <w:gridSpan w:val="3"/>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c>
                <w:tcPr>
                  <w:tcW w:w="1317" w:type="dxa"/>
                  <w:gridSpan w:val="2"/>
                  <w:tcBorders>
                    <w:top w:val="single" w:color="auto" w:sz="4" w:space="0"/>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top w:val="single" w:color="auto" w:sz="4" w:space="0"/>
                    <w:left w:val="single" w:color="auto" w:sz="4" w:space="0"/>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生态流量确定</w:t>
                  </w:r>
                </w:p>
              </w:tc>
              <w:tc>
                <w:tcPr>
                  <w:tcW w:w="6583"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生态流量：一般水期（</w:t>
                  </w:r>
                  <w:r>
                    <w:rPr>
                      <w:rFonts w:hint="eastAsia"/>
                      <w:sz w:val="18"/>
                      <w:szCs w:val="18"/>
                    </w:rPr>
                    <w:t xml:space="preserve"> / </w:t>
                  </w:r>
                  <w:r>
                    <w:rPr>
                      <w:rFonts w:hint="default"/>
                      <w:sz w:val="18"/>
                      <w:szCs w:val="18"/>
                    </w:rPr>
                    <w:t>）m</w:t>
                  </w:r>
                  <w:r>
                    <w:rPr>
                      <w:rFonts w:hint="default"/>
                      <w:sz w:val="18"/>
                      <w:szCs w:val="18"/>
                      <w:vertAlign w:val="superscript"/>
                    </w:rPr>
                    <w:t>3</w:t>
                  </w:r>
                  <w:r>
                    <w:rPr>
                      <w:rFonts w:hint="default"/>
                      <w:sz w:val="18"/>
                      <w:szCs w:val="18"/>
                    </w:rPr>
                    <w:t>/s</w:t>
                  </w:r>
                  <w:r>
                    <w:rPr>
                      <w:rFonts w:hint="eastAsia"/>
                      <w:sz w:val="18"/>
                      <w:szCs w:val="18"/>
                    </w:rPr>
                    <w:t>；</w:t>
                  </w:r>
                  <w:r>
                    <w:rPr>
                      <w:rFonts w:hint="default"/>
                      <w:sz w:val="18"/>
                      <w:szCs w:val="18"/>
                    </w:rPr>
                    <w:t>鱼类繁殖期（</w:t>
                  </w:r>
                  <w:r>
                    <w:rPr>
                      <w:rFonts w:hint="eastAsia"/>
                      <w:sz w:val="18"/>
                      <w:szCs w:val="18"/>
                    </w:rPr>
                    <w:t xml:space="preserve"> / </w:t>
                  </w:r>
                  <w:r>
                    <w:rPr>
                      <w:rFonts w:hint="default"/>
                      <w:sz w:val="18"/>
                      <w:szCs w:val="18"/>
                    </w:rPr>
                    <w:t>）m</w:t>
                  </w:r>
                  <w:r>
                    <w:rPr>
                      <w:rFonts w:hint="default"/>
                      <w:sz w:val="18"/>
                      <w:szCs w:val="18"/>
                      <w:vertAlign w:val="superscript"/>
                    </w:rPr>
                    <w:t>3</w:t>
                  </w:r>
                  <w:r>
                    <w:rPr>
                      <w:rFonts w:hint="default"/>
                      <w:sz w:val="18"/>
                      <w:szCs w:val="18"/>
                    </w:rPr>
                    <w:t>/s</w:t>
                  </w:r>
                  <w:r>
                    <w:rPr>
                      <w:rFonts w:hint="eastAsia"/>
                      <w:sz w:val="18"/>
                      <w:szCs w:val="18"/>
                    </w:rPr>
                    <w:t>；</w:t>
                  </w:r>
                  <w:r>
                    <w:rPr>
                      <w:rFonts w:hint="default"/>
                      <w:sz w:val="18"/>
                      <w:szCs w:val="18"/>
                    </w:rPr>
                    <w:t>其他（</w:t>
                  </w:r>
                  <w:r>
                    <w:rPr>
                      <w:rFonts w:hint="eastAsia"/>
                      <w:sz w:val="18"/>
                      <w:szCs w:val="18"/>
                    </w:rPr>
                    <w:t xml:space="preserve"> / </w:t>
                  </w:r>
                  <w:r>
                    <w:rPr>
                      <w:rFonts w:hint="default"/>
                      <w:sz w:val="18"/>
                      <w:szCs w:val="18"/>
                    </w:rPr>
                    <w:t>）m</w:t>
                  </w:r>
                  <w:r>
                    <w:rPr>
                      <w:rFonts w:hint="default"/>
                      <w:sz w:val="18"/>
                      <w:szCs w:val="18"/>
                      <w:vertAlign w:val="superscript"/>
                    </w:rPr>
                    <w:t>3</w:t>
                  </w:r>
                  <w:r>
                    <w:rPr>
                      <w:rFonts w:hint="default"/>
                      <w:sz w:val="18"/>
                      <w:szCs w:val="18"/>
                    </w:rPr>
                    <w:t xml:space="preserve">/s </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生态水位：一般水期（</w:t>
                  </w:r>
                  <w:r>
                    <w:rPr>
                      <w:rFonts w:hint="eastAsia"/>
                      <w:sz w:val="18"/>
                      <w:szCs w:val="18"/>
                    </w:rPr>
                    <w:t xml:space="preserve"> / </w:t>
                  </w:r>
                  <w:r>
                    <w:rPr>
                      <w:rFonts w:hint="default"/>
                      <w:sz w:val="18"/>
                      <w:szCs w:val="18"/>
                    </w:rPr>
                    <w:t>）m</w:t>
                  </w:r>
                  <w:r>
                    <w:rPr>
                      <w:rFonts w:hint="eastAsia"/>
                      <w:sz w:val="18"/>
                      <w:szCs w:val="18"/>
                    </w:rPr>
                    <w:t>；</w:t>
                  </w:r>
                  <w:r>
                    <w:rPr>
                      <w:rFonts w:hint="default"/>
                      <w:sz w:val="18"/>
                      <w:szCs w:val="18"/>
                    </w:rPr>
                    <w:t>鱼类繁殖期（</w:t>
                  </w:r>
                  <w:r>
                    <w:rPr>
                      <w:rFonts w:hint="eastAsia"/>
                      <w:sz w:val="18"/>
                      <w:szCs w:val="18"/>
                    </w:rPr>
                    <w:t xml:space="preserve"> / </w:t>
                  </w:r>
                  <w:r>
                    <w:rPr>
                      <w:rFonts w:hint="default"/>
                      <w:sz w:val="18"/>
                      <w:szCs w:val="18"/>
                    </w:rPr>
                    <w:t>）m</w:t>
                  </w:r>
                  <w:r>
                    <w:rPr>
                      <w:rFonts w:hint="eastAsia"/>
                      <w:sz w:val="18"/>
                      <w:szCs w:val="18"/>
                    </w:rPr>
                    <w:t>；</w:t>
                  </w:r>
                  <w:r>
                    <w:rPr>
                      <w:rFonts w:hint="default"/>
                      <w:sz w:val="18"/>
                      <w:szCs w:val="18"/>
                    </w:rPr>
                    <w:t>其他（</w:t>
                  </w:r>
                  <w:r>
                    <w:rPr>
                      <w:rFonts w:hint="eastAsia"/>
                      <w:sz w:val="18"/>
                      <w:szCs w:val="18"/>
                    </w:rPr>
                    <w:t xml:space="preserve"> / </w:t>
                  </w:r>
                  <w:r>
                    <w:rPr>
                      <w:rFonts w:hint="default"/>
                      <w:sz w:val="18"/>
                      <w:szCs w:val="18"/>
                    </w:rPr>
                    <w:t>）m</w:t>
                  </w:r>
                </w:p>
              </w:tc>
            </w:tr>
            <w:tr>
              <w:tblPrEx>
                <w:tblCellMar>
                  <w:top w:w="0" w:type="dxa"/>
                  <w:left w:w="10" w:type="dxa"/>
                  <w:bottom w:w="0" w:type="dxa"/>
                  <w:right w:w="10" w:type="dxa"/>
                </w:tblCellMar>
              </w:tblPrEx>
              <w:trPr>
                <w:trHeight w:val="340" w:hRule="atLeast"/>
                <w:jc w:val="center"/>
              </w:trPr>
              <w:tc>
                <w:tcPr>
                  <w:tcW w:w="388"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b/>
                      <w:bCs/>
                      <w:sz w:val="18"/>
                      <w:szCs w:val="18"/>
                    </w:rPr>
                  </w:pPr>
                  <w:r>
                    <w:rPr>
                      <w:rFonts w:hint="eastAsia"/>
                      <w:b/>
                      <w:bCs/>
                      <w:sz w:val="18"/>
                      <w:szCs w:val="18"/>
                    </w:rPr>
                    <w:t>防</w:t>
                  </w:r>
                </w:p>
                <w:p>
                  <w:pPr>
                    <w:keepNext w:val="0"/>
                    <w:keepLines w:val="0"/>
                    <w:suppressLineNumbers w:val="0"/>
                    <w:spacing w:before="0" w:beforeAutospacing="0" w:after="0" w:afterAutospacing="0"/>
                    <w:ind w:left="0" w:right="0"/>
                    <w:jc w:val="center"/>
                    <w:rPr>
                      <w:rFonts w:hint="default"/>
                      <w:b/>
                      <w:bCs/>
                      <w:sz w:val="18"/>
                      <w:szCs w:val="18"/>
                    </w:rPr>
                  </w:pPr>
                  <w:r>
                    <w:rPr>
                      <w:rFonts w:hint="eastAsia"/>
                      <w:b/>
                      <w:bCs/>
                      <w:sz w:val="18"/>
                      <w:szCs w:val="18"/>
                    </w:rPr>
                    <w:t>治</w:t>
                  </w:r>
                </w:p>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措</w:t>
                  </w:r>
                </w:p>
                <w:p>
                  <w:pPr>
                    <w:keepNext w:val="0"/>
                    <w:keepLines w:val="0"/>
                    <w:suppressLineNumbers w:val="0"/>
                    <w:spacing w:before="0" w:beforeAutospacing="0" w:after="0" w:afterAutospacing="0"/>
                    <w:ind w:left="0" w:right="0"/>
                    <w:jc w:val="center"/>
                    <w:rPr>
                      <w:rFonts w:hint="default"/>
                      <w:sz w:val="18"/>
                      <w:szCs w:val="18"/>
                    </w:rPr>
                  </w:pPr>
                  <w:r>
                    <w:rPr>
                      <w:rFonts w:hint="default"/>
                      <w:b/>
                      <w:bCs/>
                      <w:sz w:val="18"/>
                      <w:szCs w:val="18"/>
                    </w:rPr>
                    <w:t>施</w:t>
                  </w:r>
                </w:p>
              </w:tc>
              <w:tc>
                <w:tcPr>
                  <w:tcW w:w="1346" w:type="dxa"/>
                  <w:tcBorders>
                    <w:top w:val="single" w:color="auto" w:sz="4" w:space="0"/>
                    <w:left w:val="single" w:color="auto" w:sz="4" w:space="0"/>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环保措施</w:t>
                  </w:r>
                </w:p>
              </w:tc>
              <w:tc>
                <w:tcPr>
                  <w:tcW w:w="6583"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污水处理设施□；水文减缓设施□</w:t>
                  </w:r>
                  <w:r>
                    <w:rPr>
                      <w:rFonts w:hint="eastAsia"/>
                      <w:sz w:val="18"/>
                      <w:szCs w:val="18"/>
                    </w:rPr>
                    <w:t>；</w:t>
                  </w:r>
                  <w:r>
                    <w:rPr>
                      <w:rFonts w:hint="default"/>
                      <w:sz w:val="18"/>
                      <w:szCs w:val="18"/>
                    </w:rPr>
                    <w:t>生态流量保障设施□</w:t>
                  </w:r>
                  <w:r>
                    <w:rPr>
                      <w:rFonts w:hint="eastAsia"/>
                      <w:sz w:val="18"/>
                      <w:szCs w:val="18"/>
                    </w:rPr>
                    <w:t>；</w:t>
                  </w:r>
                  <w:r>
                    <w:rPr>
                      <w:rFonts w:hint="default"/>
                      <w:sz w:val="18"/>
                      <w:szCs w:val="18"/>
                    </w:rPr>
                    <w:t>区域削减□</w:t>
                  </w:r>
                  <w:r>
                    <w:rPr>
                      <w:rFonts w:hint="eastAsia"/>
                      <w:sz w:val="18"/>
                      <w:szCs w:val="18"/>
                    </w:rPr>
                    <w:t>；</w:t>
                  </w:r>
                  <w:r>
                    <w:rPr>
                      <w:rFonts w:hint="default"/>
                      <w:sz w:val="18"/>
                      <w:szCs w:val="18"/>
                    </w:rPr>
                    <w:t>依托其他工程措施□</w:t>
                  </w:r>
                  <w:r>
                    <w:rPr>
                      <w:rFonts w:hint="eastAsia"/>
                      <w:sz w:val="18"/>
                      <w:szCs w:val="18"/>
                    </w:rPr>
                    <w:t>；</w:t>
                  </w:r>
                  <w:r>
                    <w:rPr>
                      <w:rFonts w:hint="default"/>
                      <w:sz w:val="18"/>
                      <w:szCs w:val="18"/>
                    </w:rPr>
                    <w:t>其他</w:t>
                  </w:r>
                  <w:r>
                    <w:rPr>
                      <w:rFonts w:hint="default" w:ascii="Wingdings 2" w:hAnsi="Wingdings 2"/>
                      <w:sz w:val="18"/>
                      <w:szCs w:val="18"/>
                    </w:rPr>
                    <w:t></w:t>
                  </w:r>
                </w:p>
              </w:tc>
            </w:tr>
            <w:tr>
              <w:tblPrEx>
                <w:tblCellMar>
                  <w:top w:w="0" w:type="dxa"/>
                  <w:left w:w="10" w:type="dxa"/>
                  <w:bottom w:w="0" w:type="dxa"/>
                  <w:right w:w="10" w:type="dxa"/>
                </w:tblCellMar>
              </w:tblPrEx>
              <w:trPr>
                <w:trHeight w:val="165"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restart"/>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监测计划</w:t>
                  </w:r>
                </w:p>
              </w:tc>
              <w:tc>
                <w:tcPr>
                  <w:tcW w:w="20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22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环境质量</w:t>
                  </w:r>
                </w:p>
              </w:tc>
              <w:tc>
                <w:tcPr>
                  <w:tcW w:w="229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污染源</w:t>
                  </w:r>
                </w:p>
              </w:tc>
            </w:tr>
            <w:tr>
              <w:tblPrEx>
                <w:tblCellMar>
                  <w:top w:w="0" w:type="dxa"/>
                  <w:left w:w="10" w:type="dxa"/>
                  <w:bottom w:w="0" w:type="dxa"/>
                  <w:right w:w="10" w:type="dxa"/>
                </w:tblCellMar>
              </w:tblPrEx>
              <w:trPr>
                <w:trHeight w:val="165"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top w:val="single" w:color="auto" w:sz="4" w:space="0"/>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20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监测方式</w:t>
                  </w:r>
                </w:p>
              </w:tc>
              <w:tc>
                <w:tcPr>
                  <w:tcW w:w="22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手动□；自动□；无监测□</w:t>
                  </w:r>
                </w:p>
              </w:tc>
              <w:tc>
                <w:tcPr>
                  <w:tcW w:w="229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手动</w:t>
                  </w:r>
                  <w:r>
                    <w:rPr>
                      <w:rFonts w:hint="default"/>
                      <w:sz w:val="18"/>
                      <w:szCs w:val="18"/>
                    </w:rPr>
                    <w:sym w:font="Wingdings 2" w:char="0052"/>
                  </w:r>
                  <w:r>
                    <w:rPr>
                      <w:rFonts w:hint="default"/>
                      <w:sz w:val="18"/>
                      <w:szCs w:val="18"/>
                    </w:rPr>
                    <w:t>；自动□；无监测□</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20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监测点位</w:t>
                  </w:r>
                </w:p>
              </w:tc>
              <w:tc>
                <w:tcPr>
                  <w:tcW w:w="22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c>
                <w:tcPr>
                  <w:tcW w:w="229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w:t>
                  </w:r>
                  <w:r>
                    <w:rPr>
                      <w:rFonts w:hint="eastAsia"/>
                      <w:sz w:val="18"/>
                      <w:szCs w:val="18"/>
                      <w:lang w:val="en-US" w:eastAsia="zh-CN"/>
                    </w:rPr>
                    <w:t>1</w:t>
                  </w:r>
                  <w:r>
                    <w:rPr>
                      <w:rFonts w:hint="eastAsia"/>
                      <w:sz w:val="18"/>
                      <w:szCs w:val="18"/>
                    </w:rPr>
                    <w:t xml:space="preserve"> </w:t>
                  </w:r>
                  <w:r>
                    <w:rPr>
                      <w:rFonts w:hint="default"/>
                      <w:sz w:val="18"/>
                      <w:szCs w:val="18"/>
                    </w:rPr>
                    <w:t>)</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vMerge w:val="continue"/>
                  <w:tcBorders>
                    <w:left w:val="single" w:color="auto" w:sz="4" w:space="0"/>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20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监测因子</w:t>
                  </w:r>
                </w:p>
              </w:tc>
              <w:tc>
                <w:tcPr>
                  <w:tcW w:w="22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rPr>
                    <w:t xml:space="preserve">  / </w:t>
                  </w:r>
                  <w:r>
                    <w:rPr>
                      <w:rFonts w:hint="default"/>
                      <w:sz w:val="18"/>
                      <w:szCs w:val="18"/>
                    </w:rPr>
                    <w:t>)</w:t>
                  </w:r>
                </w:p>
              </w:tc>
              <w:tc>
                <w:tcPr>
                  <w:tcW w:w="229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w:t>
                  </w:r>
                  <w:r>
                    <w:rPr>
                      <w:rFonts w:hint="eastAsia"/>
                      <w:sz w:val="18"/>
                      <w:szCs w:val="18"/>
                      <w:lang w:val="en-US" w:eastAsia="zh-CN"/>
                    </w:rPr>
                    <w:t>COD、BOD、SS、氨氮</w:t>
                  </w:r>
                  <w:r>
                    <w:rPr>
                      <w:rFonts w:hint="default"/>
                      <w:sz w:val="18"/>
                      <w:szCs w:val="18"/>
                    </w:rPr>
                    <w:t>)</w:t>
                  </w:r>
                </w:p>
              </w:tc>
            </w:tr>
            <w:tr>
              <w:tblPrEx>
                <w:tblCellMar>
                  <w:top w:w="0" w:type="dxa"/>
                  <w:left w:w="10" w:type="dxa"/>
                  <w:bottom w:w="0" w:type="dxa"/>
                  <w:right w:w="10" w:type="dxa"/>
                </w:tblCellMar>
              </w:tblPrEx>
              <w:trPr>
                <w:trHeight w:val="340" w:hRule="atLeast"/>
                <w:jc w:val="center"/>
              </w:trPr>
              <w:tc>
                <w:tcPr>
                  <w:tcW w:w="388" w:type="dxa"/>
                  <w:vMerge w:val="continue"/>
                  <w:tcBorders>
                    <w:left w:val="single" w:color="auto" w:sz="4" w:space="0"/>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p>
              </w:tc>
              <w:tc>
                <w:tcPr>
                  <w:tcW w:w="1346" w:type="dxa"/>
                  <w:tcBorders>
                    <w:left w:val="single" w:color="auto" w:sz="4" w:space="0"/>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sz w:val="18"/>
                      <w:szCs w:val="18"/>
                    </w:rPr>
                  </w:pPr>
                  <w:r>
                    <w:rPr>
                      <w:rFonts w:hint="default"/>
                      <w:sz w:val="18"/>
                      <w:szCs w:val="18"/>
                    </w:rPr>
                    <w:t>污染物排放清单</w:t>
                  </w:r>
                </w:p>
              </w:tc>
              <w:tc>
                <w:tcPr>
                  <w:tcW w:w="6583"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w:t>
                  </w:r>
                </w:p>
              </w:tc>
            </w:tr>
            <w:tr>
              <w:tblPrEx>
                <w:tblCellMar>
                  <w:top w:w="0" w:type="dxa"/>
                  <w:left w:w="10" w:type="dxa"/>
                  <w:bottom w:w="0" w:type="dxa"/>
                  <w:right w:w="10" w:type="dxa"/>
                </w:tblCellMar>
              </w:tblPrEx>
              <w:trPr>
                <w:trHeight w:val="340" w:hRule="atLeast"/>
                <w:jc w:val="center"/>
              </w:trPr>
              <w:tc>
                <w:tcPr>
                  <w:tcW w:w="1734" w:type="dxa"/>
                  <w:gridSpan w:val="2"/>
                  <w:tcBorders>
                    <w:top w:val="single" w:color="auto" w:sz="4" w:space="0"/>
                    <w:left w:val="single" w:color="auto" w:sz="4" w:space="0"/>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b/>
                      <w:bCs/>
                      <w:sz w:val="18"/>
                      <w:szCs w:val="18"/>
                    </w:rPr>
                  </w:pPr>
                  <w:r>
                    <w:rPr>
                      <w:rFonts w:hint="default"/>
                      <w:b/>
                      <w:bCs/>
                      <w:sz w:val="18"/>
                      <w:szCs w:val="18"/>
                    </w:rPr>
                    <w:t>评价结论</w:t>
                  </w:r>
                </w:p>
              </w:tc>
              <w:tc>
                <w:tcPr>
                  <w:tcW w:w="6583"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sz w:val="18"/>
                      <w:szCs w:val="18"/>
                    </w:rPr>
                  </w:pPr>
                  <w:r>
                    <w:rPr>
                      <w:rFonts w:hint="default"/>
                      <w:sz w:val="18"/>
                      <w:szCs w:val="18"/>
                    </w:rPr>
                    <w:t>可以接受</w:t>
                  </w:r>
                  <w:r>
                    <w:rPr>
                      <w:rFonts w:hint="default" w:ascii="Wingdings 2" w:hAnsi="Wingdings 2"/>
                      <w:sz w:val="18"/>
                      <w:szCs w:val="18"/>
                    </w:rPr>
                    <w:t></w:t>
                  </w:r>
                  <w:r>
                    <w:rPr>
                      <w:rFonts w:hint="default"/>
                      <w:sz w:val="18"/>
                      <w:szCs w:val="18"/>
                    </w:rPr>
                    <w:t>；不可以接受□</w:t>
                  </w:r>
                </w:p>
              </w:tc>
            </w:tr>
          </w:tbl>
          <w:p>
            <w:pPr>
              <w:pStyle w:val="9"/>
              <w:keepNext w:val="0"/>
              <w:keepLines w:val="0"/>
              <w:suppressLineNumbers w:val="0"/>
              <w:spacing w:before="0" w:beforeAutospacing="0" w:after="0" w:afterAutospacing="0" w:line="360" w:lineRule="auto"/>
              <w:ind w:left="0" w:leftChars="0" w:right="0" w:firstLine="480"/>
              <w:rPr>
                <w:rFonts w:hint="eastAsia" w:ascii="宋体" w:hAnsi="宋体" w:eastAsia="宋体" w:cs="宋体"/>
                <w:b/>
                <w:bCs/>
                <w:sz w:val="24"/>
              </w:rPr>
            </w:pPr>
            <w:r>
              <w:rPr>
                <w:rFonts w:hint="eastAsia" w:ascii="宋体" w:hAnsi="宋体" w:eastAsia="宋体" w:cs="宋体"/>
                <w:b/>
                <w:bCs/>
                <w:sz w:val="24"/>
              </w:rPr>
              <w:t>3、声环境影响评价分析</w:t>
            </w:r>
          </w:p>
          <w:p>
            <w:pPr>
              <w:autoSpaceDE w:val="0"/>
              <w:autoSpaceDN w:val="0"/>
              <w:adjustRightInd w:val="0"/>
              <w:spacing w:line="360" w:lineRule="auto"/>
              <w:ind w:firstLine="480" w:firstLineChars="200"/>
              <w:jc w:val="left"/>
              <w:rPr>
                <w:sz w:val="24"/>
              </w:rPr>
            </w:pPr>
            <w:r>
              <w:rPr>
                <w:sz w:val="24"/>
              </w:rPr>
              <w:t>（1）源强分析</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b/>
                <w:bCs/>
                <w:color w:val="auto"/>
                <w:szCs w:val="18"/>
              </w:rPr>
            </w:pPr>
            <w:r>
              <w:rPr>
                <w:color w:val="auto"/>
                <w:sz w:val="24"/>
              </w:rPr>
              <w:t>本项目营运期主要噪声源有</w:t>
            </w:r>
            <w:r>
              <w:rPr>
                <w:rFonts w:hint="eastAsia"/>
                <w:color w:val="auto"/>
                <w:sz w:val="24"/>
                <w:lang w:eastAsia="zh-CN"/>
              </w:rPr>
              <w:t>双螺杆挤出机</w:t>
            </w:r>
            <w:r>
              <w:rPr>
                <w:color w:val="auto"/>
                <w:sz w:val="24"/>
              </w:rPr>
              <w:t>、</w:t>
            </w:r>
            <w:r>
              <w:rPr>
                <w:rFonts w:hint="eastAsia"/>
                <w:color w:val="auto"/>
                <w:sz w:val="24"/>
                <w:lang w:eastAsia="zh-CN"/>
              </w:rPr>
              <w:t>高速混料机</w:t>
            </w:r>
            <w:r>
              <w:rPr>
                <w:color w:val="auto"/>
                <w:sz w:val="24"/>
              </w:rPr>
              <w:t>、</w:t>
            </w:r>
            <w:r>
              <w:rPr>
                <w:rFonts w:hint="eastAsia"/>
                <w:color w:val="auto"/>
                <w:sz w:val="24"/>
                <w:lang w:eastAsia="zh-CN"/>
              </w:rPr>
              <w:t>环保设备风机</w:t>
            </w:r>
            <w:r>
              <w:rPr>
                <w:rFonts w:hint="eastAsia"/>
                <w:color w:val="auto"/>
                <w:sz w:val="24"/>
              </w:rPr>
              <w:t>、</w:t>
            </w:r>
            <w:r>
              <w:rPr>
                <w:rFonts w:hint="eastAsia"/>
                <w:color w:val="auto"/>
                <w:sz w:val="24"/>
                <w:lang w:eastAsia="zh-CN"/>
              </w:rPr>
              <w:t>空压机等</w:t>
            </w:r>
            <w:r>
              <w:rPr>
                <w:color w:val="auto"/>
                <w:sz w:val="24"/>
              </w:rPr>
              <w:t>机械</w:t>
            </w:r>
            <w:r>
              <w:rPr>
                <w:sz w:val="24"/>
              </w:rPr>
              <w:t>设备噪声，噪声源强</w:t>
            </w:r>
            <w:r>
              <w:rPr>
                <w:rFonts w:hint="eastAsia"/>
                <w:sz w:val="24"/>
                <w:lang w:val="en-US" w:eastAsia="zh-CN"/>
              </w:rPr>
              <w:t>80</w:t>
            </w:r>
            <w:r>
              <w:rPr>
                <w:sz w:val="24"/>
              </w:rPr>
              <w:t>~90 dB(A)。</w:t>
            </w:r>
            <w:r>
              <w:rPr>
                <w:rFonts w:hint="eastAsia"/>
                <w:color w:val="auto"/>
                <w:kern w:val="0"/>
                <w:sz w:val="24"/>
              </w:rPr>
              <w:t>根据现场勘查，厂区目前采取的环保措施为：机械设备安装于室内，集中布置，墙体阻隔在一定程度上减轻对周边声环境的影响。设备在选型上选用低噪声设备，同时采取</w:t>
            </w:r>
            <w:r>
              <w:rPr>
                <w:rFonts w:hint="eastAsia"/>
                <w:color w:val="auto"/>
                <w:kern w:val="0"/>
                <w:sz w:val="24"/>
                <w:lang w:eastAsia="zh-CN"/>
              </w:rPr>
              <w:t>墙体</w:t>
            </w:r>
            <w:r>
              <w:rPr>
                <w:rFonts w:hint="eastAsia"/>
                <w:color w:val="auto"/>
                <w:kern w:val="0"/>
                <w:sz w:val="24"/>
              </w:rPr>
              <w:t>隔声、减</w:t>
            </w:r>
            <w:r>
              <w:rPr>
                <w:rFonts w:hint="eastAsia"/>
                <w:color w:val="auto"/>
                <w:kern w:val="0"/>
                <w:sz w:val="24"/>
                <w:lang w:eastAsia="zh-CN"/>
              </w:rPr>
              <w:t>振</w:t>
            </w:r>
            <w:r>
              <w:rPr>
                <w:rFonts w:hint="eastAsia"/>
                <w:color w:val="auto"/>
                <w:kern w:val="0"/>
                <w:sz w:val="24"/>
              </w:rPr>
              <w:t>措施，使厂界和周围环境噪声达到相关标准。主要噪声设备及噪声源强详见表</w:t>
            </w:r>
            <w:r>
              <w:rPr>
                <w:rFonts w:hint="eastAsia"/>
                <w:color w:val="auto"/>
                <w:kern w:val="0"/>
                <w:sz w:val="24"/>
                <w:lang w:val="en-US" w:eastAsia="zh-CN"/>
              </w:rPr>
              <w:t>35</w:t>
            </w:r>
            <w:r>
              <w:rPr>
                <w:rFonts w:hint="eastAsia"/>
                <w:color w:val="auto"/>
                <w:kern w:val="0"/>
                <w:sz w:val="24"/>
              </w:rPr>
              <w:t>。主要噪声设备与厂界敏感目标位置距离关系见表</w:t>
            </w:r>
            <w:r>
              <w:rPr>
                <w:rFonts w:hint="eastAsia"/>
                <w:color w:val="auto"/>
                <w:kern w:val="0"/>
                <w:sz w:val="24"/>
                <w:lang w:val="en-US" w:eastAsia="zh-CN"/>
              </w:rPr>
              <w:t>36</w:t>
            </w:r>
            <w:r>
              <w:rPr>
                <w:rFonts w:hint="eastAsia"/>
                <w:color w:val="auto"/>
                <w:kern w:val="0"/>
                <w:sz w:val="24"/>
              </w:rPr>
              <w:t>。</w:t>
            </w:r>
          </w:p>
          <w:p>
            <w:pPr>
              <w:keepNext w:val="0"/>
              <w:keepLines w:val="0"/>
              <w:suppressLineNumbers w:val="0"/>
              <w:spacing w:before="0" w:beforeAutospacing="0" w:after="0" w:afterAutospacing="0"/>
              <w:ind w:left="0" w:right="0"/>
              <w:jc w:val="center"/>
              <w:rPr>
                <w:rFonts w:hint="eastAsia" w:ascii="宋体" w:hAnsi="宋体" w:eastAsia="宋体" w:cs="宋体"/>
                <w:b/>
                <w:bCs/>
                <w:color w:val="auto"/>
                <w:szCs w:val="18"/>
              </w:rPr>
            </w:pPr>
            <w:r>
              <w:rPr>
                <w:rFonts w:hint="eastAsia" w:ascii="宋体" w:hAnsi="宋体" w:eastAsia="宋体" w:cs="宋体"/>
                <w:b/>
                <w:bCs/>
                <w:color w:val="auto"/>
                <w:szCs w:val="18"/>
              </w:rPr>
              <w:t>表</w:t>
            </w:r>
            <w:r>
              <w:rPr>
                <w:rFonts w:hint="eastAsia" w:ascii="宋体" w:hAnsi="宋体" w:cs="宋体"/>
                <w:b/>
                <w:bCs/>
                <w:color w:val="auto"/>
                <w:szCs w:val="18"/>
                <w:lang w:val="en-US" w:eastAsia="zh-CN"/>
              </w:rPr>
              <w:t>35</w:t>
            </w:r>
            <w:r>
              <w:rPr>
                <w:rFonts w:hint="default" w:ascii="Times New Roman" w:eastAsia="Times New Roman"/>
                <w:b/>
                <w:color w:val="auto"/>
                <w:sz w:val="21"/>
              </w:rPr>
              <w:t xml:space="preserve"> </w:t>
            </w:r>
            <w:r>
              <w:rPr>
                <w:rFonts w:hint="default"/>
                <w:b/>
                <w:color w:val="auto"/>
                <w:spacing w:val="-1"/>
                <w:sz w:val="21"/>
              </w:rPr>
              <w:t>主要噪声设备污染源强</w:t>
            </w:r>
          </w:p>
          <w:tbl>
            <w:tblPr>
              <w:tblStyle w:val="17"/>
              <w:tblpPr w:leftFromText="180" w:rightFromText="180" w:vertAnchor="text" w:horzAnchor="page" w:tblpXSpec="center" w:tblpY="91"/>
              <w:tblOverlap w:val="never"/>
              <w:tblW w:w="83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1"/>
              <w:gridCol w:w="1833"/>
              <w:gridCol w:w="795"/>
              <w:gridCol w:w="626"/>
              <w:gridCol w:w="983"/>
              <w:gridCol w:w="2213"/>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621"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b/>
                      <w:color w:val="auto"/>
                      <w:sz w:val="14"/>
                    </w:rPr>
                  </w:pPr>
                </w:p>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序号</w:t>
                  </w:r>
                </w:p>
              </w:tc>
              <w:tc>
                <w:tcPr>
                  <w:tcW w:w="183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b/>
                      <w:color w:val="auto"/>
                      <w:sz w:val="14"/>
                    </w:rPr>
                  </w:pPr>
                </w:p>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设备名称</w:t>
                  </w:r>
                </w:p>
              </w:tc>
              <w:tc>
                <w:tcPr>
                  <w:tcW w:w="795" w:type="dxa"/>
                  <w:vAlign w:val="center"/>
                </w:tcPr>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kern w:val="2"/>
                      <w:sz w:val="14"/>
                      <w:szCs w:val="14"/>
                    </w:rPr>
                  </w:pPr>
                </w:p>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color w:val="auto"/>
                      <w:sz w:val="21"/>
                    </w:rPr>
                  </w:pPr>
                  <w:r>
                    <w:rPr>
                      <w:rFonts w:hint="eastAsia" w:ascii="Times New Roman" w:hAnsi="Times New Roman" w:eastAsia="宋体" w:cs="Times New Roman"/>
                      <w:kern w:val="2"/>
                      <w:sz w:val="21"/>
                      <w:szCs w:val="21"/>
                      <w:lang w:val="en-US" w:eastAsia="zh-CN" w:bidi="ar"/>
                    </w:rPr>
                    <w:t>数量</w:t>
                  </w:r>
                </w:p>
              </w:tc>
              <w:tc>
                <w:tcPr>
                  <w:tcW w:w="626"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b/>
                      <w:color w:val="auto"/>
                      <w:sz w:val="14"/>
                    </w:rPr>
                  </w:pPr>
                </w:p>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位置</w:t>
                  </w:r>
                </w:p>
              </w:tc>
              <w:tc>
                <w:tcPr>
                  <w:tcW w:w="98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噪声级</w:t>
                  </w:r>
                </w:p>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ascii="Times New Roman"/>
                      <w:color w:val="auto"/>
                      <w:sz w:val="21"/>
                    </w:rPr>
                  </w:pPr>
                  <w:r>
                    <w:rPr>
                      <w:rFonts w:ascii="Times New Roman"/>
                      <w:color w:val="auto"/>
                      <w:sz w:val="21"/>
                    </w:rPr>
                    <w:t>dB(A)</w:t>
                  </w:r>
                </w:p>
              </w:tc>
              <w:tc>
                <w:tcPr>
                  <w:tcW w:w="221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b/>
                      <w:color w:val="auto"/>
                      <w:sz w:val="14"/>
                    </w:rPr>
                  </w:pPr>
                </w:p>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措施要求</w:t>
                  </w:r>
                </w:p>
              </w:tc>
              <w:tc>
                <w:tcPr>
                  <w:tcW w:w="1327"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采取措施后</w:t>
                  </w:r>
                </w:p>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ascii="Times New Roman" w:eastAsia="Times New Roman"/>
                      <w:color w:val="auto"/>
                      <w:sz w:val="21"/>
                    </w:rPr>
                  </w:pPr>
                  <w:r>
                    <w:rPr>
                      <w:color w:val="auto"/>
                      <w:sz w:val="21"/>
                    </w:rPr>
                    <w:t>噪声级</w:t>
                  </w:r>
                  <w:r>
                    <w:rPr>
                      <w:rFonts w:ascii="Times New Roman" w:eastAsia="Times New Roman"/>
                      <w:color w:val="auto"/>
                      <w:sz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1" w:type="dxa"/>
                  <w:vAlign w:val="center"/>
                </w:tcPr>
                <w:p>
                  <w:pPr>
                    <w:pStyle w:val="5"/>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rFonts w:hint="default" w:ascii="Times New Roman"/>
                      <w:color w:val="auto"/>
                      <w:sz w:val="21"/>
                    </w:rPr>
                  </w:pPr>
                  <w:r>
                    <w:rPr>
                      <w:rFonts w:ascii="Times New Roman" w:hAnsi="Times New Roman"/>
                      <w:szCs w:val="21"/>
                    </w:rPr>
                    <w:t>1</w:t>
                  </w:r>
                </w:p>
              </w:tc>
              <w:tc>
                <w:tcPr>
                  <w:tcW w:w="1833" w:type="dxa"/>
                  <w:vAlign w:val="center"/>
                </w:tcPr>
                <w:p>
                  <w:pPr>
                    <w:pStyle w:val="5"/>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szCs w:val="21"/>
                    </w:rPr>
                    <w:t>双螺杆挤出机</w:t>
                  </w: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color w:val="auto"/>
                      <w:sz w:val="21"/>
                      <w:lang w:val="en-US" w:eastAsia="zh-CN"/>
                    </w:rPr>
                  </w:pPr>
                  <w:r>
                    <w:rPr>
                      <w:rFonts w:hint="eastAsia"/>
                      <w:bCs/>
                      <w:color w:val="000000"/>
                      <w:szCs w:val="21"/>
                      <w:lang w:val="en-US" w:eastAsia="zh-CN"/>
                    </w:rPr>
                    <w:t>5</w:t>
                  </w:r>
                  <w:r>
                    <w:rPr>
                      <w:rFonts w:hint="eastAsia" w:ascii="Times New Roman" w:hAnsi="Times New Roman" w:eastAsia="宋体" w:cs="Times New Roman"/>
                      <w:kern w:val="2"/>
                      <w:sz w:val="21"/>
                      <w:szCs w:val="21"/>
                      <w:lang w:val="en-US" w:eastAsia="zh-CN" w:bidi="ar"/>
                    </w:rPr>
                    <w:t>台</w:t>
                  </w:r>
                </w:p>
              </w:tc>
              <w:tc>
                <w:tcPr>
                  <w:tcW w:w="626" w:type="dxa"/>
                  <w:vMerge w:val="restart"/>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eastAsia"/>
                      <w:color w:val="auto"/>
                      <w:sz w:val="21"/>
                      <w:lang w:val="en-US" w:eastAsia="zh-CN"/>
                    </w:rPr>
                  </w:pPr>
                </w:p>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eastAsia"/>
                      <w:color w:val="auto"/>
                      <w:sz w:val="21"/>
                      <w:lang w:val="en-US" w:eastAsia="zh-CN"/>
                    </w:rPr>
                  </w:pPr>
                  <w:r>
                    <w:rPr>
                      <w:rFonts w:hint="eastAsia"/>
                      <w:color w:val="auto"/>
                      <w:sz w:val="21"/>
                      <w:lang w:val="en-US" w:eastAsia="zh-CN"/>
                    </w:rPr>
                    <w:t>车</w:t>
                  </w:r>
                </w:p>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eastAsia"/>
                      <w:color w:val="auto"/>
                      <w:sz w:val="21"/>
                      <w:lang w:val="en-US" w:eastAsia="zh-CN"/>
                    </w:rPr>
                  </w:pPr>
                  <w:r>
                    <w:rPr>
                      <w:rFonts w:hint="eastAsia"/>
                      <w:color w:val="auto"/>
                      <w:sz w:val="21"/>
                      <w:lang w:val="en-US" w:eastAsia="zh-CN"/>
                    </w:rPr>
                    <w:t>间</w:t>
                  </w:r>
                </w:p>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eastAsia" w:eastAsia="宋体"/>
                      <w:color w:val="auto"/>
                      <w:sz w:val="21"/>
                      <w:lang w:val="en-US" w:eastAsia="zh-CN"/>
                    </w:rPr>
                  </w:pPr>
                  <w:r>
                    <w:rPr>
                      <w:rFonts w:hint="eastAsia"/>
                      <w:color w:val="auto"/>
                      <w:sz w:val="21"/>
                      <w:lang w:val="en-US" w:eastAsia="zh-CN"/>
                    </w:rPr>
                    <w:t>内</w:t>
                  </w:r>
                </w:p>
              </w:tc>
              <w:tc>
                <w:tcPr>
                  <w:tcW w:w="98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eastAsia="宋体"/>
                      <w:color w:val="auto"/>
                      <w:sz w:val="21"/>
                      <w:lang w:val="en-US" w:eastAsia="zh-CN"/>
                    </w:rPr>
                  </w:pPr>
                  <w:r>
                    <w:rPr>
                      <w:rFonts w:hint="eastAsia"/>
                      <w:color w:val="auto"/>
                      <w:sz w:val="21"/>
                      <w:lang w:val="en-US" w:eastAsia="zh-CN"/>
                    </w:rPr>
                    <w:t>80</w:t>
                  </w:r>
                </w:p>
              </w:tc>
              <w:tc>
                <w:tcPr>
                  <w:tcW w:w="221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基础减振、厂房隔声</w:t>
                  </w:r>
                </w:p>
              </w:tc>
              <w:tc>
                <w:tcPr>
                  <w:tcW w:w="1327"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eastAsia="宋体"/>
                      <w:color w:val="auto"/>
                      <w:sz w:val="21"/>
                      <w:lang w:val="en-US" w:eastAsia="zh-CN"/>
                    </w:rPr>
                  </w:pPr>
                  <w:r>
                    <w:rPr>
                      <w:rFonts w:hint="eastAsia"/>
                      <w:color w:val="auto"/>
                      <w:sz w:val="21"/>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621" w:type="dxa"/>
                  <w:vAlign w:val="center"/>
                </w:tcPr>
                <w:p>
                  <w:pPr>
                    <w:pStyle w:val="5"/>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rFonts w:hint="default" w:ascii="Times New Roman"/>
                      <w:color w:val="auto"/>
                      <w:sz w:val="21"/>
                    </w:rPr>
                  </w:pPr>
                  <w:r>
                    <w:rPr>
                      <w:rFonts w:ascii="Times New Roman" w:hAnsi="Times New Roman"/>
                      <w:szCs w:val="21"/>
                    </w:rPr>
                    <w:t>2</w:t>
                  </w:r>
                </w:p>
              </w:tc>
              <w:tc>
                <w:tcPr>
                  <w:tcW w:w="1833" w:type="dxa"/>
                  <w:vAlign w:val="center"/>
                </w:tcPr>
                <w:p>
                  <w:pPr>
                    <w:pStyle w:val="5"/>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szCs w:val="21"/>
                    </w:rPr>
                    <w:t>高速混料机</w:t>
                  </w: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color w:val="auto"/>
                      <w:sz w:val="2"/>
                      <w:szCs w:val="2"/>
                    </w:rPr>
                  </w:pPr>
                  <w:r>
                    <w:rPr>
                      <w:rFonts w:hint="eastAsia"/>
                      <w:bCs/>
                      <w:color w:val="000000"/>
                      <w:szCs w:val="21"/>
                      <w:lang w:val="en-US" w:eastAsia="zh-CN"/>
                    </w:rPr>
                    <w:t>4</w:t>
                  </w:r>
                  <w:r>
                    <w:rPr>
                      <w:rFonts w:hint="eastAsia" w:ascii="Times New Roman" w:hAnsi="Times New Roman" w:eastAsia="宋体" w:cs="Times New Roman"/>
                      <w:kern w:val="2"/>
                      <w:sz w:val="21"/>
                      <w:szCs w:val="21"/>
                      <w:lang w:val="en-US" w:eastAsia="zh-CN" w:bidi="ar"/>
                    </w:rPr>
                    <w:t>台</w:t>
                  </w:r>
                </w:p>
              </w:tc>
              <w:tc>
                <w:tcPr>
                  <w:tcW w:w="62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color w:val="auto"/>
                      <w:sz w:val="2"/>
                      <w:szCs w:val="2"/>
                    </w:rPr>
                  </w:pPr>
                </w:p>
              </w:tc>
              <w:tc>
                <w:tcPr>
                  <w:tcW w:w="98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eastAsia="宋体"/>
                      <w:color w:val="auto"/>
                      <w:sz w:val="21"/>
                      <w:lang w:val="en-US" w:eastAsia="zh-CN"/>
                    </w:rPr>
                  </w:pPr>
                  <w:r>
                    <w:rPr>
                      <w:rFonts w:hint="eastAsia"/>
                      <w:color w:val="auto"/>
                      <w:sz w:val="21"/>
                      <w:lang w:val="en-US" w:eastAsia="zh-CN"/>
                    </w:rPr>
                    <w:t>80</w:t>
                  </w:r>
                </w:p>
              </w:tc>
              <w:tc>
                <w:tcPr>
                  <w:tcW w:w="221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基础减振、厂房隔声</w:t>
                  </w:r>
                </w:p>
              </w:tc>
              <w:tc>
                <w:tcPr>
                  <w:tcW w:w="1327"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eastAsia="宋体"/>
                      <w:color w:val="auto"/>
                      <w:sz w:val="21"/>
                      <w:lang w:val="en-US" w:eastAsia="zh-CN"/>
                    </w:rPr>
                  </w:pPr>
                  <w:r>
                    <w:rPr>
                      <w:rFonts w:hint="eastAsia"/>
                      <w:color w:val="auto"/>
                      <w:sz w:val="21"/>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jc w:val="center"/>
              </w:trPr>
              <w:tc>
                <w:tcPr>
                  <w:tcW w:w="621" w:type="dxa"/>
                  <w:vAlign w:val="center"/>
                </w:tcPr>
                <w:p>
                  <w:pPr>
                    <w:pStyle w:val="5"/>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rFonts w:hint="default" w:ascii="Times New Roman"/>
                      <w:color w:val="auto"/>
                      <w:sz w:val="21"/>
                    </w:rPr>
                  </w:pPr>
                  <w:r>
                    <w:rPr>
                      <w:rFonts w:ascii="Times New Roman" w:hAnsi="Times New Roman"/>
                      <w:szCs w:val="21"/>
                    </w:rPr>
                    <w:t>3</w:t>
                  </w:r>
                </w:p>
              </w:tc>
              <w:tc>
                <w:tcPr>
                  <w:tcW w:w="1833" w:type="dxa"/>
                  <w:vAlign w:val="center"/>
                </w:tcPr>
                <w:p>
                  <w:pPr>
                    <w:pStyle w:val="5"/>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szCs w:val="21"/>
                      <w:lang w:eastAsia="zh-CN"/>
                    </w:rPr>
                    <w:t>布袋除尘器</w:t>
                  </w:r>
                  <w:r>
                    <w:rPr>
                      <w:rFonts w:ascii="Times New Roman" w:hAnsi="Times New Roman"/>
                      <w:szCs w:val="21"/>
                    </w:rPr>
                    <w:t>风机</w:t>
                  </w: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color w:val="auto"/>
                      <w:sz w:val="2"/>
                      <w:szCs w:val="2"/>
                    </w:rPr>
                  </w:pPr>
                  <w:r>
                    <w:rPr>
                      <w:rFonts w:hint="eastAsia"/>
                      <w:bCs/>
                      <w:color w:val="000000"/>
                      <w:szCs w:val="21"/>
                      <w:lang w:val="en-US" w:eastAsia="zh-CN"/>
                    </w:rPr>
                    <w:t>2</w:t>
                  </w:r>
                  <w:r>
                    <w:rPr>
                      <w:rFonts w:hint="eastAsia" w:ascii="Times New Roman" w:hAnsi="Times New Roman" w:eastAsia="宋体" w:cs="Times New Roman"/>
                      <w:kern w:val="2"/>
                      <w:sz w:val="21"/>
                      <w:szCs w:val="21"/>
                      <w:lang w:val="en-US" w:eastAsia="zh-CN" w:bidi="ar"/>
                    </w:rPr>
                    <w:t>台</w:t>
                  </w:r>
                </w:p>
              </w:tc>
              <w:tc>
                <w:tcPr>
                  <w:tcW w:w="62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color w:val="auto"/>
                      <w:sz w:val="2"/>
                      <w:szCs w:val="2"/>
                    </w:rPr>
                  </w:pPr>
                </w:p>
              </w:tc>
              <w:tc>
                <w:tcPr>
                  <w:tcW w:w="98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eastAsia="宋体"/>
                      <w:color w:val="auto"/>
                      <w:sz w:val="21"/>
                      <w:lang w:val="en-US" w:eastAsia="zh-CN"/>
                    </w:rPr>
                  </w:pPr>
                  <w:r>
                    <w:rPr>
                      <w:rFonts w:hint="eastAsia"/>
                      <w:color w:val="auto"/>
                      <w:sz w:val="21"/>
                      <w:lang w:val="en-US" w:eastAsia="zh-CN"/>
                    </w:rPr>
                    <w:t>85</w:t>
                  </w:r>
                </w:p>
              </w:tc>
              <w:tc>
                <w:tcPr>
                  <w:tcW w:w="221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基础减振、厂房隔声</w:t>
                  </w:r>
                </w:p>
              </w:tc>
              <w:tc>
                <w:tcPr>
                  <w:tcW w:w="1327"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eastAsia="宋体"/>
                      <w:color w:val="auto"/>
                      <w:sz w:val="21"/>
                      <w:lang w:val="en-US" w:eastAsia="zh-CN"/>
                    </w:rPr>
                  </w:pPr>
                  <w:r>
                    <w:rPr>
                      <w:rFonts w:hint="eastAsia"/>
                      <w:color w:val="auto"/>
                      <w:sz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621" w:type="dxa"/>
                  <w:vAlign w:val="center"/>
                </w:tcPr>
                <w:p>
                  <w:pPr>
                    <w:pStyle w:val="5"/>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rFonts w:hint="eastAsia" w:ascii="Times New Roman" w:hAnsi="Times New Roman" w:eastAsia="宋体"/>
                      <w:szCs w:val="21"/>
                      <w:lang w:val="en-US" w:eastAsia="zh-CN"/>
                    </w:rPr>
                  </w:pPr>
                  <w:r>
                    <w:rPr>
                      <w:rFonts w:hint="eastAsia" w:ascii="Times New Roman" w:hAnsi="Times New Roman"/>
                      <w:szCs w:val="21"/>
                      <w:lang w:val="en-US" w:eastAsia="zh-CN"/>
                    </w:rPr>
                    <w:t>4</w:t>
                  </w:r>
                </w:p>
              </w:tc>
              <w:tc>
                <w:tcPr>
                  <w:tcW w:w="1833" w:type="dxa"/>
                  <w:vAlign w:val="center"/>
                </w:tcPr>
                <w:p>
                  <w:pPr>
                    <w:pStyle w:val="5"/>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有机废气处理设备风机</w:t>
                  </w: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bCs/>
                      <w:color w:val="000000"/>
                      <w:szCs w:val="21"/>
                      <w:lang w:val="en-US" w:eastAsia="zh-CN"/>
                    </w:rPr>
                  </w:pPr>
                  <w:r>
                    <w:rPr>
                      <w:rFonts w:hint="eastAsia"/>
                      <w:bCs/>
                      <w:color w:val="000000"/>
                      <w:szCs w:val="21"/>
                      <w:lang w:val="en-US" w:eastAsia="zh-CN"/>
                    </w:rPr>
                    <w:t>1</w:t>
                  </w:r>
                  <w:r>
                    <w:rPr>
                      <w:rFonts w:hint="eastAsia" w:ascii="Times New Roman" w:hAnsi="Times New Roman" w:eastAsia="宋体" w:cs="Times New Roman"/>
                      <w:kern w:val="2"/>
                      <w:sz w:val="21"/>
                      <w:szCs w:val="21"/>
                      <w:lang w:val="en-US" w:eastAsia="zh-CN" w:bidi="ar"/>
                    </w:rPr>
                    <w:t>台</w:t>
                  </w:r>
                </w:p>
              </w:tc>
              <w:tc>
                <w:tcPr>
                  <w:tcW w:w="62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color w:val="auto"/>
                      <w:sz w:val="2"/>
                      <w:szCs w:val="2"/>
                    </w:rPr>
                  </w:pPr>
                </w:p>
              </w:tc>
              <w:tc>
                <w:tcPr>
                  <w:tcW w:w="98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color w:val="auto"/>
                      <w:sz w:val="21"/>
                      <w:lang w:val="en-US" w:eastAsia="zh-CN"/>
                    </w:rPr>
                  </w:pPr>
                  <w:r>
                    <w:rPr>
                      <w:rFonts w:hint="eastAsia"/>
                      <w:color w:val="auto"/>
                      <w:sz w:val="21"/>
                      <w:lang w:val="en-US" w:eastAsia="zh-CN"/>
                    </w:rPr>
                    <w:t>85</w:t>
                  </w:r>
                </w:p>
              </w:tc>
              <w:tc>
                <w:tcPr>
                  <w:tcW w:w="221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基础减振、厂房隔声</w:t>
                  </w:r>
                </w:p>
              </w:tc>
              <w:tc>
                <w:tcPr>
                  <w:tcW w:w="1327"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color w:val="auto"/>
                      <w:sz w:val="21"/>
                      <w:lang w:val="en-US" w:eastAsia="zh-CN"/>
                    </w:rPr>
                  </w:pPr>
                  <w:r>
                    <w:rPr>
                      <w:rFonts w:hint="eastAsia"/>
                      <w:color w:val="auto"/>
                      <w:sz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4" w:hRule="atLeast"/>
                <w:jc w:val="center"/>
              </w:trPr>
              <w:tc>
                <w:tcPr>
                  <w:tcW w:w="621" w:type="dxa"/>
                  <w:vAlign w:val="center"/>
                </w:tcPr>
                <w:p>
                  <w:pPr>
                    <w:pStyle w:val="5"/>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rFonts w:hint="default" w:ascii="Times New Roman"/>
                      <w:color w:val="auto"/>
                      <w:sz w:val="21"/>
                    </w:rPr>
                  </w:pPr>
                  <w:r>
                    <w:rPr>
                      <w:rFonts w:hint="eastAsia" w:ascii="Times New Roman" w:hAnsi="Times New Roman"/>
                      <w:szCs w:val="21"/>
                      <w:lang w:val="en-US" w:eastAsia="zh-CN"/>
                    </w:rPr>
                    <w:t>5</w:t>
                  </w:r>
                </w:p>
              </w:tc>
              <w:tc>
                <w:tcPr>
                  <w:tcW w:w="1833" w:type="dxa"/>
                  <w:vAlign w:val="center"/>
                </w:tcPr>
                <w:p>
                  <w:pPr>
                    <w:pStyle w:val="5"/>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szCs w:val="21"/>
                      <w:lang w:eastAsia="zh-CN"/>
                    </w:rPr>
                    <w:t>空压机</w:t>
                  </w:r>
                </w:p>
              </w:tc>
              <w:tc>
                <w:tcPr>
                  <w:tcW w:w="7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color w:val="auto"/>
                      <w:sz w:val="2"/>
                      <w:szCs w:val="2"/>
                    </w:rPr>
                  </w:pPr>
                  <w:r>
                    <w:rPr>
                      <w:rFonts w:hint="eastAsia"/>
                      <w:bCs/>
                      <w:color w:val="000000"/>
                      <w:szCs w:val="21"/>
                      <w:lang w:val="en-US" w:eastAsia="zh-CN"/>
                    </w:rPr>
                    <w:t>1</w:t>
                  </w:r>
                  <w:r>
                    <w:rPr>
                      <w:rFonts w:hint="eastAsia" w:ascii="Times New Roman" w:hAnsi="Times New Roman" w:eastAsia="宋体" w:cs="Times New Roman"/>
                      <w:kern w:val="2"/>
                      <w:sz w:val="21"/>
                      <w:szCs w:val="21"/>
                      <w:lang w:val="en-US" w:eastAsia="zh-CN" w:bidi="ar"/>
                    </w:rPr>
                    <w:t>台</w:t>
                  </w:r>
                </w:p>
              </w:tc>
              <w:tc>
                <w:tcPr>
                  <w:tcW w:w="62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color w:val="auto"/>
                      <w:sz w:val="2"/>
                      <w:szCs w:val="2"/>
                    </w:rPr>
                  </w:pPr>
                </w:p>
              </w:tc>
              <w:tc>
                <w:tcPr>
                  <w:tcW w:w="98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eastAsia="宋体"/>
                      <w:color w:val="auto"/>
                      <w:sz w:val="21"/>
                      <w:lang w:val="en-US" w:eastAsia="zh-CN"/>
                    </w:rPr>
                  </w:pPr>
                  <w:r>
                    <w:rPr>
                      <w:rFonts w:hint="eastAsia"/>
                      <w:color w:val="auto"/>
                      <w:sz w:val="21"/>
                      <w:lang w:val="en-US" w:eastAsia="zh-CN"/>
                    </w:rPr>
                    <w:t>90</w:t>
                  </w:r>
                </w:p>
              </w:tc>
              <w:tc>
                <w:tcPr>
                  <w:tcW w:w="2213"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color w:val="auto"/>
                      <w:sz w:val="21"/>
                    </w:rPr>
                  </w:pPr>
                  <w:r>
                    <w:rPr>
                      <w:color w:val="auto"/>
                      <w:sz w:val="21"/>
                    </w:rPr>
                    <w:t>基础减振、厂房隔声</w:t>
                  </w:r>
                </w:p>
              </w:tc>
              <w:tc>
                <w:tcPr>
                  <w:tcW w:w="1327"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eastAsia="宋体"/>
                      <w:color w:val="auto"/>
                      <w:sz w:val="21"/>
                      <w:lang w:val="en-US" w:eastAsia="zh-CN"/>
                    </w:rPr>
                  </w:pPr>
                  <w:r>
                    <w:rPr>
                      <w:rFonts w:hint="eastAsia"/>
                      <w:color w:val="auto"/>
                      <w:sz w:val="21"/>
                      <w:lang w:val="en-US" w:eastAsia="zh-CN"/>
                    </w:rPr>
                    <w:t>65</w:t>
                  </w:r>
                </w:p>
              </w:tc>
            </w:tr>
          </w:tbl>
          <w:p>
            <w:pPr>
              <w:keepNext w:val="0"/>
              <w:keepLines w:val="0"/>
              <w:suppressLineNumbers w:val="0"/>
              <w:spacing w:before="107" w:beforeAutospacing="0" w:after="0" w:afterAutospacing="0"/>
              <w:ind w:left="322" w:right="442" w:firstLine="0"/>
              <w:jc w:val="center"/>
              <w:rPr>
                <w:rFonts w:hint="default"/>
              </w:rPr>
            </w:pPr>
            <w:r>
              <w:rPr>
                <w:rFonts w:hint="default"/>
                <w:b/>
                <w:color w:val="auto"/>
                <w:spacing w:val="-26"/>
                <w:sz w:val="21"/>
              </w:rPr>
              <w:t xml:space="preserve">表 </w:t>
            </w:r>
            <w:r>
              <w:rPr>
                <w:rFonts w:hint="eastAsia"/>
                <w:b/>
                <w:color w:val="auto"/>
                <w:sz w:val="21"/>
                <w:lang w:val="en-US" w:eastAsia="zh-CN"/>
              </w:rPr>
              <w:t xml:space="preserve">36  </w:t>
            </w:r>
            <w:r>
              <w:rPr>
                <w:rFonts w:hint="default"/>
                <w:b/>
                <w:color w:val="auto"/>
                <w:spacing w:val="-2"/>
                <w:sz w:val="21"/>
              </w:rPr>
              <w:t>主要噪声设备与厂界敏感目标位置距离关系</w:t>
            </w:r>
          </w:p>
          <w:tbl>
            <w:tblPr>
              <w:tblStyle w:val="18"/>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734"/>
              <w:gridCol w:w="764"/>
              <w:gridCol w:w="1096"/>
              <w:gridCol w:w="870"/>
              <w:gridCol w:w="888"/>
              <w:gridCol w:w="897"/>
              <w:gridCol w:w="870"/>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524" w:type="dxa"/>
                  <w:vMerge w:val="restart"/>
                  <w:vAlign w:val="center"/>
                </w:tcPr>
                <w:p>
                  <w:pPr>
                    <w:pStyle w:val="5"/>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sz w:val="21"/>
                      <w:szCs w:val="21"/>
                    </w:rPr>
                    <w:t>序号</w:t>
                  </w:r>
                </w:p>
              </w:tc>
              <w:tc>
                <w:tcPr>
                  <w:tcW w:w="1734" w:type="dxa"/>
                  <w:vMerge w:val="restart"/>
                  <w:vAlign w:val="center"/>
                </w:tcPr>
                <w:p>
                  <w:pPr>
                    <w:pStyle w:val="5"/>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cs="Times New Roman"/>
                      <w:b/>
                      <w:color w:val="auto"/>
                      <w:sz w:val="21"/>
                      <w:szCs w:val="21"/>
                      <w:lang w:eastAsia="zh-CN"/>
                    </w:rPr>
                    <w:t>设备</w:t>
                  </w:r>
                  <w:r>
                    <w:rPr>
                      <w:rFonts w:hint="default" w:ascii="Times New Roman" w:hAnsi="Times New Roman" w:cs="Times New Roman"/>
                      <w:b/>
                      <w:color w:val="auto"/>
                      <w:sz w:val="21"/>
                      <w:szCs w:val="21"/>
                    </w:rPr>
                    <w:t>名称</w:t>
                  </w:r>
                </w:p>
              </w:tc>
              <w:tc>
                <w:tcPr>
                  <w:tcW w:w="764" w:type="dxa"/>
                  <w:vMerge w:val="restart"/>
                  <w:vAlign w:val="center"/>
                </w:tcPr>
                <w:p>
                  <w:pPr>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cs="Times New Roman"/>
                      <w:b/>
                      <w:color w:val="auto"/>
                      <w:sz w:val="21"/>
                      <w:szCs w:val="21"/>
                      <w:lang w:eastAsia="zh-CN"/>
                    </w:rPr>
                    <w:t>数量</w:t>
                  </w:r>
                </w:p>
              </w:tc>
              <w:tc>
                <w:tcPr>
                  <w:tcW w:w="1096" w:type="dxa"/>
                  <w:vMerge w:val="restart"/>
                  <w:vAlign w:val="center"/>
                </w:tcPr>
                <w:p>
                  <w:pPr>
                    <w:pStyle w:val="5"/>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sz w:val="21"/>
                      <w:szCs w:val="21"/>
                    </w:rPr>
                    <w:t>降噪后单台声压级dB(A)</w:t>
                  </w:r>
                </w:p>
              </w:tc>
              <w:tc>
                <w:tcPr>
                  <w:tcW w:w="3525" w:type="dxa"/>
                  <w:gridSpan w:val="4"/>
                  <w:vAlign w:val="center"/>
                </w:tcPr>
                <w:p>
                  <w:pPr>
                    <w:pStyle w:val="5"/>
                    <w:keepNext w:val="0"/>
                    <w:keepLines w:val="0"/>
                    <w:suppressLineNumbers w:val="0"/>
                    <w:spacing w:before="0" w:beforeAutospacing="0" w:after="0" w:afterAutospacing="0"/>
                    <w:ind w:left="0" w:right="0"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噪声源距离</w:t>
                  </w:r>
                  <w:r>
                    <w:rPr>
                      <w:rFonts w:hint="eastAsia" w:ascii="Times New Roman" w:hAnsi="Times New Roman" w:cs="Times New Roman"/>
                      <w:b/>
                      <w:color w:val="auto"/>
                      <w:sz w:val="21"/>
                      <w:szCs w:val="21"/>
                      <w:lang w:eastAsia="zh-CN"/>
                    </w:rPr>
                    <w:t>各</w:t>
                  </w:r>
                  <w:r>
                    <w:rPr>
                      <w:rFonts w:hint="default" w:ascii="Times New Roman" w:hAnsi="Times New Roman" w:cs="Times New Roman"/>
                      <w:b/>
                      <w:color w:val="auto"/>
                      <w:sz w:val="21"/>
                      <w:szCs w:val="21"/>
                    </w:rPr>
                    <w:t>预测点位置（m）</w:t>
                  </w:r>
                </w:p>
              </w:tc>
              <w:tc>
                <w:tcPr>
                  <w:tcW w:w="655" w:type="dxa"/>
                  <w:vMerge w:val="restart"/>
                  <w:vAlign w:val="center"/>
                </w:tcPr>
                <w:p>
                  <w:pPr>
                    <w:pStyle w:val="5"/>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24" w:type="dxa"/>
                  <w:vMerge w:val="continue"/>
                  <w:vAlign w:val="center"/>
                </w:tcPr>
                <w:p>
                  <w:pPr>
                    <w:pStyle w:val="5"/>
                    <w:keepNext w:val="0"/>
                    <w:keepLines w:val="0"/>
                    <w:suppressLineNumbers w:val="0"/>
                    <w:spacing w:before="0" w:beforeAutospacing="0" w:after="0" w:afterAutospacing="0"/>
                    <w:ind w:left="0" w:right="0" w:firstLine="0"/>
                    <w:jc w:val="center"/>
                    <w:rPr>
                      <w:rFonts w:hint="default" w:ascii="Times New Roman" w:hAnsi="Times New Roman" w:cs="Times New Roman"/>
                      <w:b/>
                      <w:color w:val="auto"/>
                      <w:sz w:val="21"/>
                      <w:szCs w:val="21"/>
                    </w:rPr>
                  </w:pPr>
                </w:p>
              </w:tc>
              <w:tc>
                <w:tcPr>
                  <w:tcW w:w="1734" w:type="dxa"/>
                  <w:vMerge w:val="continue"/>
                  <w:vAlign w:val="center"/>
                </w:tcPr>
                <w:p>
                  <w:pPr>
                    <w:pStyle w:val="5"/>
                    <w:keepNext w:val="0"/>
                    <w:keepLines w:val="0"/>
                    <w:suppressLineNumbers w:val="0"/>
                    <w:spacing w:before="0" w:beforeAutospacing="0" w:after="0" w:afterAutospacing="0"/>
                    <w:ind w:left="0" w:right="0" w:firstLine="0"/>
                    <w:jc w:val="center"/>
                    <w:rPr>
                      <w:rFonts w:hint="default" w:ascii="Times New Roman" w:hAnsi="Times New Roman" w:cs="Times New Roman"/>
                      <w:b/>
                      <w:color w:val="auto"/>
                      <w:sz w:val="21"/>
                      <w:szCs w:val="21"/>
                    </w:rPr>
                  </w:pPr>
                </w:p>
              </w:tc>
              <w:tc>
                <w:tcPr>
                  <w:tcW w:w="764" w:type="dxa"/>
                  <w:vMerge w:val="continue"/>
                  <w:vAlign w:val="center"/>
                </w:tcPr>
                <w:p>
                  <w:pPr>
                    <w:keepNext w:val="0"/>
                    <w:keepLines w:val="0"/>
                    <w:suppressLineNumbers w:val="0"/>
                    <w:spacing w:before="0" w:beforeAutospacing="0" w:after="0" w:afterAutospacing="0"/>
                    <w:ind w:left="0" w:right="0" w:firstLine="0"/>
                    <w:jc w:val="center"/>
                    <w:rPr>
                      <w:rFonts w:hint="default" w:ascii="Times New Roman" w:hAnsi="Times New Roman" w:cs="Times New Roman"/>
                      <w:b/>
                      <w:color w:val="auto"/>
                      <w:sz w:val="21"/>
                      <w:szCs w:val="21"/>
                    </w:rPr>
                  </w:pPr>
                </w:p>
              </w:tc>
              <w:tc>
                <w:tcPr>
                  <w:tcW w:w="1096" w:type="dxa"/>
                  <w:vMerge w:val="continue"/>
                  <w:vAlign w:val="center"/>
                </w:tcPr>
                <w:p>
                  <w:pPr>
                    <w:pStyle w:val="5"/>
                    <w:keepNext w:val="0"/>
                    <w:keepLines w:val="0"/>
                    <w:suppressLineNumbers w:val="0"/>
                    <w:spacing w:before="0" w:beforeAutospacing="0" w:after="0" w:afterAutospacing="0"/>
                    <w:ind w:left="0" w:right="0" w:firstLine="0"/>
                    <w:jc w:val="center"/>
                    <w:rPr>
                      <w:rFonts w:hint="default" w:ascii="Times New Roman" w:hAnsi="Times New Roman" w:cs="Times New Roman"/>
                      <w:b/>
                      <w:color w:val="auto"/>
                      <w:sz w:val="21"/>
                      <w:szCs w:val="21"/>
                    </w:rPr>
                  </w:pPr>
                </w:p>
              </w:tc>
              <w:tc>
                <w:tcPr>
                  <w:tcW w:w="870" w:type="dxa"/>
                  <w:vAlign w:val="center"/>
                </w:tcPr>
                <w:p>
                  <w:pPr>
                    <w:pStyle w:val="5"/>
                    <w:keepNext w:val="0"/>
                    <w:keepLines w:val="0"/>
                    <w:suppressLineNumbers w:val="0"/>
                    <w:spacing w:before="0" w:beforeAutospacing="0" w:after="0" w:afterAutospacing="0"/>
                    <w:ind w:left="0" w:right="0"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东厂界</w:t>
                  </w:r>
                </w:p>
              </w:tc>
              <w:tc>
                <w:tcPr>
                  <w:tcW w:w="888" w:type="dxa"/>
                  <w:vAlign w:val="center"/>
                </w:tcPr>
                <w:p>
                  <w:pPr>
                    <w:pStyle w:val="5"/>
                    <w:keepNext w:val="0"/>
                    <w:keepLines w:val="0"/>
                    <w:suppressLineNumbers w:val="0"/>
                    <w:spacing w:before="0" w:beforeAutospacing="0" w:after="0" w:afterAutospacing="0"/>
                    <w:ind w:left="0" w:right="0"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南厂界</w:t>
                  </w:r>
                </w:p>
              </w:tc>
              <w:tc>
                <w:tcPr>
                  <w:tcW w:w="897" w:type="dxa"/>
                  <w:vAlign w:val="center"/>
                </w:tcPr>
                <w:p>
                  <w:pPr>
                    <w:pStyle w:val="5"/>
                    <w:keepNext w:val="0"/>
                    <w:keepLines w:val="0"/>
                    <w:suppressLineNumbers w:val="0"/>
                    <w:spacing w:before="0" w:beforeAutospacing="0" w:after="0" w:afterAutospacing="0"/>
                    <w:ind w:left="0" w:right="0"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西厂界</w:t>
                  </w:r>
                </w:p>
              </w:tc>
              <w:tc>
                <w:tcPr>
                  <w:tcW w:w="870" w:type="dxa"/>
                  <w:vAlign w:val="center"/>
                </w:tcPr>
                <w:p>
                  <w:pPr>
                    <w:pStyle w:val="5"/>
                    <w:keepNext w:val="0"/>
                    <w:keepLines w:val="0"/>
                    <w:suppressLineNumbers w:val="0"/>
                    <w:spacing w:before="0" w:beforeAutospacing="0" w:after="0" w:afterAutospacing="0"/>
                    <w:ind w:left="0" w:right="0"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北厂界</w:t>
                  </w:r>
                </w:p>
              </w:tc>
              <w:tc>
                <w:tcPr>
                  <w:tcW w:w="655" w:type="dxa"/>
                  <w:vMerge w:val="continue"/>
                  <w:vAlign w:val="center"/>
                </w:tcPr>
                <w:p>
                  <w:pPr>
                    <w:pStyle w:val="5"/>
                    <w:keepNext w:val="0"/>
                    <w:keepLines w:val="0"/>
                    <w:suppressLineNumbers w:val="0"/>
                    <w:spacing w:before="0" w:beforeAutospacing="0" w:after="0" w:afterAutospacing="0"/>
                    <w:ind w:left="0" w:right="0" w:firstLine="0"/>
                    <w:jc w:val="center"/>
                    <w:rPr>
                      <w:rFonts w:hint="default" w:ascii="Times New Roman" w:hAnsi="Times New Roman" w:cs="Times New Roman"/>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rPr>
              <w:tc>
                <w:tcPr>
                  <w:tcW w:w="524" w:type="dxa"/>
                  <w:vAlign w:val="center"/>
                </w:tcPr>
                <w:p>
                  <w:pPr>
                    <w:pStyle w:val="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cs="Times New Roman"/>
                      <w:color w:val="auto"/>
                      <w:sz w:val="21"/>
                      <w:szCs w:val="21"/>
                    </w:rPr>
                  </w:pPr>
                  <w:r>
                    <w:rPr>
                      <w:rFonts w:ascii="Times New Roman" w:hAnsi="Times New Roman"/>
                      <w:szCs w:val="21"/>
                    </w:rPr>
                    <w:t>1</w:t>
                  </w:r>
                </w:p>
              </w:tc>
              <w:tc>
                <w:tcPr>
                  <w:tcW w:w="1734" w:type="dxa"/>
                  <w:vAlign w:val="center"/>
                </w:tcPr>
                <w:p>
                  <w:pPr>
                    <w:pStyle w:val="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szCs w:val="21"/>
                    </w:rPr>
                    <w:t>双螺杆挤出机</w:t>
                  </w:r>
                </w:p>
              </w:tc>
              <w:tc>
                <w:tcPr>
                  <w:tcW w:w="764"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color w:val="auto"/>
                      <w:sz w:val="21"/>
                      <w:szCs w:val="21"/>
                      <w:lang w:val="en-US" w:eastAsia="zh-CN"/>
                    </w:rPr>
                  </w:pPr>
                  <w:r>
                    <w:rPr>
                      <w:rFonts w:hint="eastAsia"/>
                      <w:bCs/>
                      <w:color w:val="000000"/>
                      <w:szCs w:val="21"/>
                      <w:lang w:val="en-US" w:eastAsia="zh-CN"/>
                    </w:rPr>
                    <w:t>5</w:t>
                  </w:r>
                  <w:r>
                    <w:rPr>
                      <w:rFonts w:hint="eastAsia" w:ascii="Times New Roman" w:hAnsi="Times New Roman" w:eastAsia="宋体" w:cs="Times New Roman"/>
                      <w:kern w:val="2"/>
                      <w:sz w:val="21"/>
                      <w:szCs w:val="21"/>
                      <w:lang w:val="en-US" w:eastAsia="zh-CN" w:bidi="ar"/>
                    </w:rPr>
                    <w:t>台</w:t>
                  </w:r>
                </w:p>
              </w:tc>
              <w:tc>
                <w:tcPr>
                  <w:tcW w:w="1096"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color w:val="auto"/>
                      <w:sz w:val="21"/>
                      <w:lang w:val="en-US" w:eastAsia="zh-CN"/>
                    </w:rPr>
                    <w:t>55</w:t>
                  </w:r>
                </w:p>
              </w:tc>
              <w:tc>
                <w:tcPr>
                  <w:tcW w:w="870"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25</w:t>
                  </w:r>
                </w:p>
              </w:tc>
              <w:tc>
                <w:tcPr>
                  <w:tcW w:w="888"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w:t>
                  </w:r>
                </w:p>
              </w:tc>
              <w:tc>
                <w:tcPr>
                  <w:tcW w:w="897"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14</w:t>
                  </w:r>
                </w:p>
              </w:tc>
              <w:tc>
                <w:tcPr>
                  <w:tcW w:w="870"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11</w:t>
                  </w:r>
                </w:p>
              </w:tc>
              <w:tc>
                <w:tcPr>
                  <w:tcW w:w="655" w:type="dxa"/>
                  <w:vMerge w:val="restart"/>
                  <w:vAlign w:val="center"/>
                </w:tcPr>
                <w:p>
                  <w:pPr>
                    <w:pStyle w:val="38"/>
                    <w:keepNext w:val="0"/>
                    <w:keepLines w:val="0"/>
                    <w:suppressLineNumbers w:val="0"/>
                    <w:spacing w:before="0" w:beforeAutospacing="0" w:after="0" w:afterAutospacing="0"/>
                    <w:ind w:left="0" w:right="0"/>
                    <w:jc w:val="center"/>
                    <w:rPr>
                      <w:rFonts w:hint="eastAsia"/>
                      <w:color w:val="auto"/>
                      <w:sz w:val="21"/>
                      <w:lang w:val="en-US" w:eastAsia="zh-CN"/>
                    </w:rPr>
                  </w:pPr>
                </w:p>
                <w:p>
                  <w:pPr>
                    <w:pStyle w:val="38"/>
                    <w:keepNext w:val="0"/>
                    <w:keepLines w:val="0"/>
                    <w:suppressLineNumbers w:val="0"/>
                    <w:spacing w:before="0" w:beforeAutospacing="0" w:after="0" w:afterAutospacing="0"/>
                    <w:ind w:left="0" w:right="0"/>
                    <w:jc w:val="center"/>
                    <w:rPr>
                      <w:rFonts w:hint="eastAsia"/>
                      <w:color w:val="auto"/>
                      <w:sz w:val="21"/>
                      <w:lang w:val="en-US" w:eastAsia="zh-CN"/>
                    </w:rPr>
                  </w:pPr>
                  <w:r>
                    <w:rPr>
                      <w:rFonts w:hint="eastAsia"/>
                      <w:color w:val="auto"/>
                      <w:sz w:val="21"/>
                      <w:lang w:val="en-US" w:eastAsia="zh-CN"/>
                    </w:rPr>
                    <w:t>车</w:t>
                  </w:r>
                </w:p>
                <w:p>
                  <w:pPr>
                    <w:pStyle w:val="38"/>
                    <w:keepNext w:val="0"/>
                    <w:keepLines w:val="0"/>
                    <w:suppressLineNumbers w:val="0"/>
                    <w:spacing w:before="0" w:beforeAutospacing="0" w:after="0" w:afterAutospacing="0"/>
                    <w:ind w:left="0" w:right="0"/>
                    <w:jc w:val="center"/>
                    <w:rPr>
                      <w:rFonts w:hint="eastAsia"/>
                      <w:color w:val="auto"/>
                      <w:sz w:val="21"/>
                      <w:lang w:val="en-US" w:eastAsia="zh-CN"/>
                    </w:rPr>
                  </w:pPr>
                  <w:r>
                    <w:rPr>
                      <w:rFonts w:hint="eastAsia"/>
                      <w:color w:val="auto"/>
                      <w:sz w:val="21"/>
                      <w:lang w:val="en-US" w:eastAsia="zh-CN"/>
                    </w:rPr>
                    <w:t>间</w:t>
                  </w:r>
                </w:p>
                <w:p>
                  <w:pPr>
                    <w:pStyle w:val="38"/>
                    <w:keepNext w:val="0"/>
                    <w:keepLines w:val="0"/>
                    <w:suppressLineNumbers w:val="0"/>
                    <w:spacing w:before="0" w:beforeAutospacing="0" w:after="0" w:afterAutospacing="0"/>
                    <w:ind w:left="0" w:right="0" w:rightChars="0"/>
                    <w:jc w:val="center"/>
                    <w:rPr>
                      <w:rFonts w:hint="default" w:ascii="Times New Roman" w:hAnsi="Times New Roman" w:cs="Times New Roman"/>
                      <w:color w:val="auto"/>
                      <w:sz w:val="21"/>
                      <w:szCs w:val="21"/>
                    </w:rPr>
                  </w:pPr>
                  <w:r>
                    <w:rPr>
                      <w:rFonts w:hint="eastAsia"/>
                      <w:color w:val="auto"/>
                      <w:sz w:val="21"/>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24" w:type="dxa"/>
                  <w:vAlign w:val="center"/>
                </w:tcPr>
                <w:p>
                  <w:pPr>
                    <w:pStyle w:val="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cs="Times New Roman"/>
                      <w:color w:val="auto"/>
                      <w:sz w:val="21"/>
                      <w:szCs w:val="21"/>
                    </w:rPr>
                  </w:pPr>
                  <w:r>
                    <w:rPr>
                      <w:rFonts w:ascii="Times New Roman" w:hAnsi="Times New Roman"/>
                      <w:szCs w:val="21"/>
                    </w:rPr>
                    <w:t>2</w:t>
                  </w:r>
                </w:p>
              </w:tc>
              <w:tc>
                <w:tcPr>
                  <w:tcW w:w="1734" w:type="dxa"/>
                  <w:vAlign w:val="center"/>
                </w:tcPr>
                <w:p>
                  <w:pPr>
                    <w:pStyle w:val="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szCs w:val="21"/>
                    </w:rPr>
                    <w:t>高速混料机</w:t>
                  </w:r>
                </w:p>
              </w:tc>
              <w:tc>
                <w:tcPr>
                  <w:tcW w:w="764"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color w:val="auto"/>
                      <w:sz w:val="21"/>
                      <w:szCs w:val="21"/>
                      <w:lang w:val="en-US" w:eastAsia="zh-CN"/>
                    </w:rPr>
                  </w:pPr>
                  <w:r>
                    <w:rPr>
                      <w:rFonts w:hint="eastAsia"/>
                      <w:bCs/>
                      <w:color w:val="000000"/>
                      <w:szCs w:val="21"/>
                      <w:lang w:val="en-US" w:eastAsia="zh-CN"/>
                    </w:rPr>
                    <w:t>4</w:t>
                  </w:r>
                  <w:r>
                    <w:rPr>
                      <w:rFonts w:hint="eastAsia" w:ascii="Times New Roman" w:hAnsi="Times New Roman" w:eastAsia="宋体" w:cs="Times New Roman"/>
                      <w:kern w:val="2"/>
                      <w:sz w:val="21"/>
                      <w:szCs w:val="21"/>
                      <w:lang w:val="en-US" w:eastAsia="zh-CN" w:bidi="ar"/>
                    </w:rPr>
                    <w:t>台</w:t>
                  </w:r>
                </w:p>
              </w:tc>
              <w:tc>
                <w:tcPr>
                  <w:tcW w:w="1096"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color w:val="auto"/>
                      <w:sz w:val="21"/>
                      <w:lang w:val="en-US" w:eastAsia="zh-CN"/>
                    </w:rPr>
                    <w:t>55</w:t>
                  </w:r>
                </w:p>
              </w:tc>
              <w:tc>
                <w:tcPr>
                  <w:tcW w:w="870"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w:t>
                  </w:r>
                </w:p>
              </w:tc>
              <w:tc>
                <w:tcPr>
                  <w:tcW w:w="888"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w:t>
                  </w:r>
                </w:p>
              </w:tc>
              <w:tc>
                <w:tcPr>
                  <w:tcW w:w="897"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19</w:t>
                  </w:r>
                </w:p>
              </w:tc>
              <w:tc>
                <w:tcPr>
                  <w:tcW w:w="870"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p>
              </w:tc>
              <w:tc>
                <w:tcPr>
                  <w:tcW w:w="655" w:type="dxa"/>
                  <w:vMerge w:val="continue"/>
                  <w:vAlign w:val="center"/>
                </w:tcPr>
                <w:p>
                  <w:pPr>
                    <w:pStyle w:val="5"/>
                    <w:keepNext w:val="0"/>
                    <w:keepLines w:val="0"/>
                    <w:suppressLineNumbers w:val="0"/>
                    <w:spacing w:before="0" w:beforeAutospacing="0" w:after="0" w:afterAutospacing="0"/>
                    <w:ind w:left="0" w:right="0" w:firstLine="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24" w:type="dxa"/>
                  <w:vAlign w:val="center"/>
                </w:tcPr>
                <w:p>
                  <w:pPr>
                    <w:pStyle w:val="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eastAsia="宋体" w:cs="Times New Roman"/>
                      <w:color w:val="auto"/>
                      <w:sz w:val="21"/>
                      <w:szCs w:val="21"/>
                      <w:lang w:val="en-US" w:eastAsia="zh-CN"/>
                    </w:rPr>
                  </w:pPr>
                  <w:r>
                    <w:rPr>
                      <w:rFonts w:ascii="Times New Roman" w:hAnsi="Times New Roman"/>
                      <w:szCs w:val="21"/>
                    </w:rPr>
                    <w:t>3</w:t>
                  </w:r>
                </w:p>
              </w:tc>
              <w:tc>
                <w:tcPr>
                  <w:tcW w:w="1734" w:type="dxa"/>
                  <w:vAlign w:val="center"/>
                </w:tcPr>
                <w:p>
                  <w:pPr>
                    <w:pStyle w:val="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cs="Times New Roman"/>
                      <w:color w:val="000000"/>
                      <w:sz w:val="22"/>
                      <w:szCs w:val="22"/>
                      <w:lang w:eastAsia="zh-CN"/>
                    </w:rPr>
                  </w:pPr>
                  <w:r>
                    <w:rPr>
                      <w:rFonts w:hint="eastAsia" w:ascii="Times New Roman" w:hAnsi="Times New Roman"/>
                      <w:szCs w:val="21"/>
                      <w:lang w:eastAsia="zh-CN"/>
                    </w:rPr>
                    <w:t>布袋除尘器</w:t>
                  </w:r>
                  <w:r>
                    <w:rPr>
                      <w:rFonts w:ascii="Times New Roman" w:hAnsi="Times New Roman"/>
                      <w:szCs w:val="21"/>
                    </w:rPr>
                    <w:t>风机</w:t>
                  </w:r>
                </w:p>
              </w:tc>
              <w:tc>
                <w:tcPr>
                  <w:tcW w:w="764"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imes New Roman" w:hAnsi="Times New Roman" w:cs="Times New Roman"/>
                      <w:color w:val="auto"/>
                      <w:sz w:val="21"/>
                      <w:szCs w:val="21"/>
                      <w:lang w:val="en-US" w:eastAsia="zh-CN"/>
                    </w:rPr>
                  </w:pPr>
                  <w:r>
                    <w:rPr>
                      <w:rFonts w:hint="eastAsia"/>
                      <w:bCs/>
                      <w:color w:val="000000"/>
                      <w:szCs w:val="21"/>
                      <w:lang w:val="en-US" w:eastAsia="zh-CN"/>
                    </w:rPr>
                    <w:t>2</w:t>
                  </w:r>
                  <w:r>
                    <w:rPr>
                      <w:rFonts w:hint="eastAsia" w:ascii="Times New Roman" w:hAnsi="Times New Roman" w:eastAsia="宋体" w:cs="Times New Roman"/>
                      <w:kern w:val="2"/>
                      <w:sz w:val="21"/>
                      <w:szCs w:val="21"/>
                      <w:lang w:val="en-US" w:eastAsia="zh-CN" w:bidi="ar"/>
                    </w:rPr>
                    <w:t>台</w:t>
                  </w:r>
                </w:p>
              </w:tc>
              <w:tc>
                <w:tcPr>
                  <w:tcW w:w="1096"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ascii="Times New Roman" w:hAnsi="Times New Roman" w:cs="Times New Roman"/>
                      <w:color w:val="auto"/>
                      <w:sz w:val="21"/>
                      <w:szCs w:val="21"/>
                      <w:lang w:val="en-US" w:eastAsia="zh-CN"/>
                    </w:rPr>
                  </w:pPr>
                  <w:r>
                    <w:rPr>
                      <w:rFonts w:hint="eastAsia"/>
                      <w:color w:val="auto"/>
                      <w:sz w:val="21"/>
                      <w:lang w:val="en-US" w:eastAsia="zh-CN"/>
                    </w:rPr>
                    <w:t>60</w:t>
                  </w:r>
                </w:p>
              </w:tc>
              <w:tc>
                <w:tcPr>
                  <w:tcW w:w="870" w:type="dxa"/>
                  <w:vAlign w:val="bottom"/>
                </w:tcPr>
                <w:p>
                  <w:pPr>
                    <w:keepNext w:val="0"/>
                    <w:keepLines w:val="0"/>
                    <w:widowControl/>
                    <w:suppressLineNumbers w:val="0"/>
                    <w:spacing w:before="0" w:beforeAutospacing="0" w:after="0" w:afterAutospacing="0"/>
                    <w:ind w:left="0" w:right="0"/>
                    <w:jc w:val="center"/>
                    <w:textAlignment w:val="bottom"/>
                    <w:rPr>
                      <w:rFonts w:hint="default"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9</w:t>
                  </w:r>
                </w:p>
              </w:tc>
              <w:tc>
                <w:tcPr>
                  <w:tcW w:w="888" w:type="dxa"/>
                  <w:vAlign w:val="bottom"/>
                </w:tcPr>
                <w:p>
                  <w:pPr>
                    <w:keepNext w:val="0"/>
                    <w:keepLines w:val="0"/>
                    <w:widowControl/>
                    <w:suppressLineNumbers w:val="0"/>
                    <w:spacing w:before="0" w:beforeAutospacing="0" w:after="0" w:afterAutospacing="0"/>
                    <w:ind w:left="0" w:right="0"/>
                    <w:jc w:val="center"/>
                    <w:textAlignment w:val="bottom"/>
                    <w:rPr>
                      <w:rFonts w:hint="default"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12</w:t>
                  </w:r>
                </w:p>
              </w:tc>
              <w:tc>
                <w:tcPr>
                  <w:tcW w:w="897"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20</w:t>
                  </w:r>
                </w:p>
              </w:tc>
              <w:tc>
                <w:tcPr>
                  <w:tcW w:w="870" w:type="dxa"/>
                  <w:vAlign w:val="bottom"/>
                </w:tcPr>
                <w:p>
                  <w:pPr>
                    <w:keepNext w:val="0"/>
                    <w:keepLines w:val="0"/>
                    <w:widowControl/>
                    <w:suppressLineNumbers w:val="0"/>
                    <w:spacing w:before="0" w:beforeAutospacing="0" w:after="0" w:afterAutospacing="0"/>
                    <w:ind w:left="0" w:right="0"/>
                    <w:jc w:val="center"/>
                    <w:textAlignment w:val="bottom"/>
                    <w:rPr>
                      <w:rFonts w:hint="default"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4</w:t>
                  </w:r>
                </w:p>
              </w:tc>
              <w:tc>
                <w:tcPr>
                  <w:tcW w:w="655" w:type="dxa"/>
                  <w:vMerge w:val="continue"/>
                  <w:vAlign w:val="center"/>
                </w:tcPr>
                <w:p>
                  <w:pPr>
                    <w:pStyle w:val="5"/>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24" w:type="dxa"/>
                  <w:vAlign w:val="center"/>
                </w:tcPr>
                <w:p>
                  <w:pPr>
                    <w:pStyle w:val="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szCs w:val="21"/>
                      <w:lang w:val="en-US" w:eastAsia="zh-CN"/>
                    </w:rPr>
                    <w:t>4</w:t>
                  </w:r>
                </w:p>
              </w:tc>
              <w:tc>
                <w:tcPr>
                  <w:tcW w:w="1734" w:type="dxa"/>
                  <w:vAlign w:val="center"/>
                </w:tcPr>
                <w:p>
                  <w:pPr>
                    <w:pStyle w:val="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szCs w:val="21"/>
                      <w:lang w:val="en-US" w:eastAsia="zh-CN"/>
                    </w:rPr>
                    <w:t>有机废气处理设备风机</w:t>
                  </w:r>
                </w:p>
              </w:tc>
              <w:tc>
                <w:tcPr>
                  <w:tcW w:w="764"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imes New Roman" w:hAnsi="Times New Roman" w:cs="Times New Roman"/>
                      <w:color w:val="auto"/>
                      <w:sz w:val="21"/>
                      <w:szCs w:val="21"/>
                      <w:lang w:val="en-US" w:eastAsia="zh-CN"/>
                    </w:rPr>
                  </w:pPr>
                  <w:r>
                    <w:rPr>
                      <w:rFonts w:hint="eastAsia"/>
                      <w:bCs/>
                      <w:color w:val="000000"/>
                      <w:szCs w:val="21"/>
                      <w:lang w:val="en-US" w:eastAsia="zh-CN"/>
                    </w:rPr>
                    <w:t>1</w:t>
                  </w:r>
                  <w:r>
                    <w:rPr>
                      <w:rFonts w:hint="eastAsia" w:ascii="Times New Roman" w:hAnsi="Times New Roman" w:eastAsia="宋体" w:cs="Times New Roman"/>
                      <w:kern w:val="2"/>
                      <w:sz w:val="21"/>
                      <w:szCs w:val="21"/>
                      <w:lang w:val="en-US" w:eastAsia="zh-CN" w:bidi="ar"/>
                    </w:rPr>
                    <w:t>台</w:t>
                  </w:r>
                </w:p>
              </w:tc>
              <w:tc>
                <w:tcPr>
                  <w:tcW w:w="1096"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color w:val="auto"/>
                      <w:sz w:val="21"/>
                      <w:lang w:val="en-US" w:eastAsia="zh-CN"/>
                    </w:rPr>
                    <w:t>60</w:t>
                  </w:r>
                </w:p>
              </w:tc>
              <w:tc>
                <w:tcPr>
                  <w:tcW w:w="870" w:type="dxa"/>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p>
              </w:tc>
              <w:tc>
                <w:tcPr>
                  <w:tcW w:w="888" w:type="dxa"/>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w:t>
                  </w:r>
                </w:p>
              </w:tc>
              <w:tc>
                <w:tcPr>
                  <w:tcW w:w="897" w:type="dxa"/>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w:t>
                  </w:r>
                </w:p>
              </w:tc>
              <w:tc>
                <w:tcPr>
                  <w:tcW w:w="870" w:type="dxa"/>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w:t>
                  </w:r>
                </w:p>
              </w:tc>
              <w:tc>
                <w:tcPr>
                  <w:tcW w:w="655" w:type="dxa"/>
                  <w:vMerge w:val="continue"/>
                  <w:vAlign w:val="center"/>
                </w:tcPr>
                <w:p>
                  <w:pPr>
                    <w:pStyle w:val="5"/>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24" w:type="dxa"/>
                  <w:vAlign w:val="center"/>
                </w:tcPr>
                <w:p>
                  <w:pPr>
                    <w:pStyle w:val="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szCs w:val="21"/>
                      <w:lang w:val="en-US" w:eastAsia="zh-CN"/>
                    </w:rPr>
                    <w:t>5</w:t>
                  </w:r>
                </w:p>
              </w:tc>
              <w:tc>
                <w:tcPr>
                  <w:tcW w:w="1734" w:type="dxa"/>
                  <w:vAlign w:val="center"/>
                </w:tcPr>
                <w:p>
                  <w:pPr>
                    <w:pStyle w:val="5"/>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szCs w:val="21"/>
                      <w:lang w:eastAsia="zh-CN"/>
                    </w:rPr>
                    <w:t>空压机</w:t>
                  </w:r>
                </w:p>
              </w:tc>
              <w:tc>
                <w:tcPr>
                  <w:tcW w:w="764"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imes New Roman" w:hAnsi="Times New Roman" w:cs="Times New Roman"/>
                      <w:color w:val="auto"/>
                      <w:sz w:val="21"/>
                      <w:szCs w:val="21"/>
                      <w:lang w:val="en-US" w:eastAsia="zh-CN"/>
                    </w:rPr>
                  </w:pPr>
                  <w:r>
                    <w:rPr>
                      <w:rFonts w:hint="eastAsia"/>
                      <w:bCs/>
                      <w:color w:val="000000"/>
                      <w:szCs w:val="21"/>
                      <w:lang w:val="en-US" w:eastAsia="zh-CN"/>
                    </w:rPr>
                    <w:t>1</w:t>
                  </w:r>
                  <w:r>
                    <w:rPr>
                      <w:rFonts w:hint="eastAsia" w:ascii="Times New Roman" w:hAnsi="Times New Roman" w:eastAsia="宋体" w:cs="Times New Roman"/>
                      <w:kern w:val="2"/>
                      <w:sz w:val="21"/>
                      <w:szCs w:val="21"/>
                      <w:lang w:val="en-US" w:eastAsia="zh-CN" w:bidi="ar"/>
                    </w:rPr>
                    <w:t>台</w:t>
                  </w:r>
                </w:p>
              </w:tc>
              <w:tc>
                <w:tcPr>
                  <w:tcW w:w="1096" w:type="dxa"/>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color w:val="auto"/>
                      <w:sz w:val="21"/>
                      <w:lang w:val="en-US" w:eastAsia="zh-CN"/>
                    </w:rPr>
                    <w:t>65</w:t>
                  </w:r>
                </w:p>
              </w:tc>
              <w:tc>
                <w:tcPr>
                  <w:tcW w:w="870"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w:t>
                  </w:r>
                </w:p>
              </w:tc>
              <w:tc>
                <w:tcPr>
                  <w:tcW w:w="888"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w:t>
                  </w:r>
                </w:p>
              </w:tc>
              <w:tc>
                <w:tcPr>
                  <w:tcW w:w="897"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p>
              </w:tc>
              <w:tc>
                <w:tcPr>
                  <w:tcW w:w="870" w:type="dxa"/>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w:t>
                  </w:r>
                </w:p>
              </w:tc>
              <w:tc>
                <w:tcPr>
                  <w:tcW w:w="655" w:type="dxa"/>
                  <w:vMerge w:val="continue"/>
                  <w:vAlign w:val="center"/>
                </w:tcPr>
                <w:p>
                  <w:pPr>
                    <w:pStyle w:val="5"/>
                    <w:keepNext w:val="0"/>
                    <w:keepLines w:val="0"/>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kern w:val="0"/>
                <w:sz w:val="24"/>
              </w:rPr>
            </w:pPr>
            <w:r>
              <w:rPr>
                <w:rFonts w:hint="eastAsia"/>
                <w:kern w:val="0"/>
                <w:sz w:val="24"/>
              </w:rPr>
              <w:t>本次环评委</w:t>
            </w:r>
            <w:r>
              <w:rPr>
                <w:rFonts w:hint="eastAsia"/>
                <w:color w:val="auto"/>
                <w:kern w:val="0"/>
                <w:sz w:val="24"/>
              </w:rPr>
              <w:t>托陕西</w:t>
            </w:r>
            <w:r>
              <w:rPr>
                <w:rFonts w:hint="eastAsia"/>
                <w:color w:val="auto"/>
                <w:kern w:val="0"/>
                <w:sz w:val="24"/>
                <w:lang w:val="en-US" w:eastAsia="zh-CN"/>
              </w:rPr>
              <w:t>同元环境</w:t>
            </w:r>
            <w:r>
              <w:rPr>
                <w:rFonts w:hint="eastAsia"/>
                <w:color w:val="auto"/>
                <w:kern w:val="0"/>
                <w:sz w:val="24"/>
              </w:rPr>
              <w:t>检测有限公司对本项目声环境质量现状进行实测，监测时间为</w:t>
            </w:r>
            <w:r>
              <w:rPr>
                <w:rFonts w:hint="eastAsia"/>
                <w:color w:val="auto"/>
                <w:kern w:val="0"/>
                <w:sz w:val="24"/>
                <w:lang w:val="en-US" w:eastAsia="zh-CN"/>
              </w:rPr>
              <w:t>2020</w:t>
            </w:r>
            <w:r>
              <w:rPr>
                <w:rFonts w:hint="eastAsia"/>
                <w:color w:val="auto"/>
                <w:kern w:val="0"/>
                <w:sz w:val="24"/>
              </w:rPr>
              <w:t>年</w:t>
            </w:r>
            <w:r>
              <w:rPr>
                <w:rFonts w:hint="eastAsia"/>
                <w:color w:val="auto"/>
                <w:kern w:val="0"/>
                <w:sz w:val="24"/>
                <w:lang w:val="en-US" w:eastAsia="zh-CN"/>
              </w:rPr>
              <w:t>7</w:t>
            </w:r>
            <w:r>
              <w:rPr>
                <w:rFonts w:hint="eastAsia"/>
                <w:color w:val="auto"/>
                <w:kern w:val="0"/>
                <w:sz w:val="24"/>
              </w:rPr>
              <w:t>月</w:t>
            </w:r>
            <w:r>
              <w:rPr>
                <w:rFonts w:hint="eastAsia"/>
                <w:color w:val="auto"/>
                <w:kern w:val="0"/>
                <w:sz w:val="24"/>
                <w:lang w:val="en-US" w:eastAsia="zh-CN"/>
              </w:rPr>
              <w:t>26</w:t>
            </w:r>
            <w:r>
              <w:rPr>
                <w:rFonts w:hint="eastAsia"/>
                <w:color w:val="auto"/>
                <w:kern w:val="0"/>
                <w:sz w:val="24"/>
              </w:rPr>
              <w:t>日至</w:t>
            </w:r>
            <w:r>
              <w:rPr>
                <w:rFonts w:hint="eastAsia"/>
                <w:color w:val="auto"/>
                <w:kern w:val="0"/>
                <w:sz w:val="24"/>
                <w:lang w:val="en-US" w:eastAsia="zh-CN"/>
              </w:rPr>
              <w:t>2020</w:t>
            </w:r>
            <w:r>
              <w:rPr>
                <w:rFonts w:hint="eastAsia"/>
                <w:color w:val="auto"/>
                <w:kern w:val="0"/>
                <w:sz w:val="24"/>
              </w:rPr>
              <w:t>年</w:t>
            </w:r>
            <w:r>
              <w:rPr>
                <w:rFonts w:hint="eastAsia"/>
                <w:color w:val="auto"/>
                <w:kern w:val="0"/>
                <w:sz w:val="24"/>
                <w:lang w:val="en-US" w:eastAsia="zh-CN"/>
              </w:rPr>
              <w:t>7</w:t>
            </w:r>
            <w:r>
              <w:rPr>
                <w:rFonts w:hint="eastAsia"/>
                <w:color w:val="auto"/>
                <w:kern w:val="0"/>
                <w:sz w:val="24"/>
              </w:rPr>
              <w:t>月</w:t>
            </w:r>
            <w:r>
              <w:rPr>
                <w:rFonts w:hint="eastAsia"/>
                <w:color w:val="auto"/>
                <w:kern w:val="0"/>
                <w:sz w:val="24"/>
                <w:lang w:val="en-US" w:eastAsia="zh-CN"/>
              </w:rPr>
              <w:t>27</w:t>
            </w:r>
            <w:r>
              <w:rPr>
                <w:rFonts w:hint="eastAsia"/>
                <w:color w:val="auto"/>
                <w:kern w:val="0"/>
                <w:sz w:val="24"/>
              </w:rPr>
              <w:t>日，连续</w:t>
            </w:r>
            <w:r>
              <w:rPr>
                <w:rFonts w:hint="eastAsia"/>
                <w:kern w:val="0"/>
                <w:sz w:val="24"/>
              </w:rPr>
              <w:t>两天，昼夜监测等效连续A声级。监测期间项目正常运营，监测时段主要产噪设备均处于运行状态，本项目建成以来夜间均不生产，各厂界监测点位选取了厂界噪声最大点，各监测点位均具有可代表性，</w:t>
            </w:r>
            <w:r>
              <w:rPr>
                <w:rFonts w:hint="eastAsia"/>
                <w:color w:val="auto"/>
                <w:kern w:val="0"/>
                <w:sz w:val="24"/>
              </w:rPr>
              <w:t>根据表</w:t>
            </w:r>
            <w:r>
              <w:rPr>
                <w:rFonts w:hint="eastAsia"/>
                <w:color w:val="auto"/>
                <w:kern w:val="0"/>
                <w:sz w:val="24"/>
                <w:lang w:val="en-US" w:eastAsia="zh-CN"/>
              </w:rPr>
              <w:t>11</w:t>
            </w:r>
            <w:r>
              <w:rPr>
                <w:rFonts w:hint="eastAsia"/>
                <w:color w:val="auto"/>
                <w:kern w:val="0"/>
                <w:sz w:val="24"/>
              </w:rPr>
              <w:t>监测</w:t>
            </w:r>
            <w:r>
              <w:rPr>
                <w:rFonts w:hint="eastAsia"/>
                <w:kern w:val="0"/>
                <w:sz w:val="24"/>
              </w:rPr>
              <w:t>结果，项目运营期厂界昼间噪声值满足《工业企业厂界环境噪声排放标准》（GB12348-2008）中2类标准。项目</w:t>
            </w:r>
            <w:r>
              <w:rPr>
                <w:rFonts w:hint="eastAsia"/>
                <w:kern w:val="0"/>
                <w:sz w:val="24"/>
                <w:lang w:val="en-US" w:eastAsia="zh-CN"/>
              </w:rPr>
              <w:t>200米范围内无敏感目标，项目</w:t>
            </w:r>
            <w:r>
              <w:rPr>
                <w:rFonts w:hint="eastAsia"/>
                <w:kern w:val="0"/>
                <w:sz w:val="24"/>
              </w:rPr>
              <w:t>生产设备噪声对周围声环境影响较小。</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left"/>
              <w:rPr>
                <w:rFonts w:hint="default"/>
                <w:color w:val="auto"/>
                <w:kern w:val="0"/>
                <w:sz w:val="24"/>
              </w:rPr>
            </w:pPr>
            <w:r>
              <w:rPr>
                <w:rFonts w:hint="eastAsia"/>
                <w:color w:val="auto"/>
                <w:sz w:val="24"/>
              </w:rPr>
              <w:t>为进一步减少噪声对</w:t>
            </w:r>
            <w:r>
              <w:rPr>
                <w:rFonts w:hint="eastAsia"/>
                <w:color w:val="auto"/>
                <w:sz w:val="24"/>
                <w:lang w:eastAsia="zh-CN"/>
              </w:rPr>
              <w:t>周围</w:t>
            </w:r>
            <w:r>
              <w:rPr>
                <w:rFonts w:hint="eastAsia"/>
                <w:color w:val="auto"/>
                <w:sz w:val="24"/>
              </w:rPr>
              <w:t>环境</w:t>
            </w:r>
            <w:r>
              <w:rPr>
                <w:rFonts w:hint="eastAsia"/>
                <w:color w:val="auto"/>
                <w:sz w:val="24"/>
                <w:lang w:eastAsia="zh-CN"/>
              </w:rPr>
              <w:t>及敏感点</w:t>
            </w:r>
            <w:r>
              <w:rPr>
                <w:rFonts w:hint="eastAsia"/>
                <w:color w:val="auto"/>
                <w:sz w:val="24"/>
              </w:rPr>
              <w:t>的影响</w:t>
            </w:r>
            <w:r>
              <w:rPr>
                <w:rFonts w:hint="default"/>
                <w:color w:val="auto"/>
                <w:kern w:val="0"/>
                <w:sz w:val="24"/>
              </w:rPr>
              <w:t xml:space="preserve">，环评要求建设单位采取如下噪声防治措施： </w:t>
            </w:r>
          </w:p>
          <w:p>
            <w:pPr>
              <w:keepNext w:val="0"/>
              <w:keepLines w:val="0"/>
              <w:numPr>
                <w:ilvl w:val="0"/>
                <w:numId w:val="4"/>
              </w:numPr>
              <w:suppressLineNumbers w:val="0"/>
              <w:autoSpaceDE w:val="0"/>
              <w:autoSpaceDN w:val="0"/>
              <w:adjustRightInd w:val="0"/>
              <w:spacing w:before="0" w:beforeAutospacing="0" w:after="0" w:afterAutospacing="0" w:line="360" w:lineRule="auto"/>
              <w:ind w:left="0" w:right="0" w:firstLine="480" w:firstLineChars="200"/>
              <w:jc w:val="left"/>
              <w:rPr>
                <w:rFonts w:hint="default"/>
                <w:color w:val="auto"/>
                <w:kern w:val="0"/>
                <w:sz w:val="24"/>
              </w:rPr>
            </w:pPr>
            <w:r>
              <w:rPr>
                <w:rFonts w:hint="default"/>
                <w:color w:val="auto"/>
                <w:kern w:val="0"/>
                <w:sz w:val="24"/>
              </w:rPr>
              <w:t xml:space="preserve">选用低噪声设备，从源头上降低设备运行噪声。 </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left"/>
              <w:rPr>
                <w:rFonts w:hint="default"/>
                <w:color w:val="auto"/>
                <w:kern w:val="0"/>
                <w:sz w:val="24"/>
              </w:rPr>
            </w:pPr>
            <w:r>
              <w:rPr>
                <w:rFonts w:hint="default"/>
                <w:color w:val="auto"/>
                <w:kern w:val="0"/>
                <w:sz w:val="24"/>
              </w:rPr>
              <w:t>2）生产设备</w:t>
            </w:r>
            <w:r>
              <w:rPr>
                <w:rFonts w:hint="eastAsia"/>
                <w:color w:val="auto"/>
                <w:kern w:val="0"/>
                <w:sz w:val="24"/>
                <w:lang w:eastAsia="zh-CN"/>
              </w:rPr>
              <w:t>安装减振垫，</w:t>
            </w:r>
            <w:r>
              <w:rPr>
                <w:rFonts w:hint="default"/>
                <w:color w:val="auto"/>
                <w:kern w:val="0"/>
                <w:sz w:val="24"/>
              </w:rPr>
              <w:t xml:space="preserve">按时检查、维修，防止生产设备带病运行造成机械噪声值增加。 </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left"/>
              <w:textAlignment w:val="auto"/>
              <w:rPr>
                <w:rFonts w:hint="eastAsia"/>
                <w:color w:val="auto"/>
                <w:kern w:val="0"/>
                <w:sz w:val="24"/>
                <w:lang w:val="en-US" w:eastAsia="zh-CN"/>
              </w:rPr>
            </w:pPr>
            <w:r>
              <w:rPr>
                <w:rFonts w:hint="default"/>
                <w:color w:val="auto"/>
                <w:kern w:val="0"/>
                <w:sz w:val="24"/>
              </w:rPr>
              <w:t>3）所有生产设备合理布置，</w:t>
            </w:r>
            <w:r>
              <w:rPr>
                <w:rFonts w:hint="eastAsia"/>
                <w:color w:val="auto"/>
                <w:kern w:val="0"/>
                <w:sz w:val="24"/>
                <w:lang w:eastAsia="zh-CN"/>
              </w:rPr>
              <w:t>高噪音</w:t>
            </w:r>
            <w:r>
              <w:rPr>
                <w:rFonts w:hint="default"/>
                <w:color w:val="auto"/>
                <w:kern w:val="0"/>
                <w:sz w:val="24"/>
              </w:rPr>
              <w:t>设备</w:t>
            </w:r>
            <w:r>
              <w:rPr>
                <w:rFonts w:hint="eastAsia"/>
                <w:color w:val="auto"/>
                <w:kern w:val="0"/>
                <w:sz w:val="24"/>
                <w:lang w:eastAsia="zh-CN"/>
              </w:rPr>
              <w:t>尽可能</w:t>
            </w:r>
            <w:r>
              <w:rPr>
                <w:rFonts w:hint="default"/>
                <w:color w:val="auto"/>
                <w:kern w:val="0"/>
                <w:sz w:val="24"/>
              </w:rPr>
              <w:t>置于生产车间内</w:t>
            </w:r>
            <w:r>
              <w:rPr>
                <w:rFonts w:hint="eastAsia"/>
                <w:color w:val="auto"/>
                <w:kern w:val="0"/>
                <w:sz w:val="24"/>
                <w:lang w:eastAsia="zh-CN"/>
              </w:rPr>
              <w:t>，必要时</w:t>
            </w:r>
            <w:r>
              <w:rPr>
                <w:rFonts w:hint="eastAsia"/>
                <w:color w:val="auto"/>
                <w:kern w:val="0"/>
                <w:sz w:val="24"/>
                <w:lang w:val="en-US" w:eastAsia="zh-CN"/>
              </w:rPr>
              <w:t>采取双层玻璃隔声高噪音设备、基础减振、消音措施等。</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b/>
                <w:bCs/>
                <w:color w:val="auto"/>
                <w:szCs w:val="18"/>
              </w:rPr>
            </w:pPr>
            <w:r>
              <w:rPr>
                <w:rFonts w:hint="eastAsia"/>
                <w:color w:val="auto"/>
                <w:kern w:val="0"/>
                <w:sz w:val="24"/>
                <w:lang w:val="en-US" w:eastAsia="zh-CN"/>
              </w:rPr>
              <w:t>4）</w:t>
            </w:r>
            <w:r>
              <w:rPr>
                <w:rFonts w:hint="eastAsia" w:hAnsi="宋体"/>
                <w:color w:val="auto"/>
                <w:sz w:val="24"/>
              </w:rPr>
              <w:t>生产车间窗</w:t>
            </w:r>
            <w:r>
              <w:rPr>
                <w:rFonts w:hint="eastAsia" w:hAnsi="宋体"/>
                <w:color w:val="auto"/>
                <w:sz w:val="24"/>
                <w:lang w:val="en-US" w:eastAsia="zh-CN"/>
              </w:rPr>
              <w:t>户使用双层隔音玻璃，门加装棉帘等措施。</w:t>
            </w:r>
          </w:p>
          <w:p>
            <w:pPr>
              <w:pStyle w:val="9"/>
              <w:keepNext w:val="0"/>
              <w:keepLines w:val="0"/>
              <w:suppressLineNumbers w:val="0"/>
              <w:spacing w:before="0" w:beforeAutospacing="0" w:after="0" w:afterAutospacing="0" w:line="360" w:lineRule="auto"/>
              <w:ind w:left="0" w:leftChars="0" w:right="0" w:firstLine="480"/>
              <w:rPr>
                <w:rFonts w:hint="eastAsia" w:ascii="宋体" w:hAnsi="宋体" w:eastAsia="宋体" w:cs="宋体"/>
                <w:b/>
                <w:bCs/>
                <w:sz w:val="24"/>
              </w:rPr>
            </w:pPr>
            <w:r>
              <w:rPr>
                <w:rFonts w:hint="eastAsia" w:ascii="宋体" w:hAnsi="宋体" w:eastAsia="宋体" w:cs="宋体"/>
                <w:b/>
                <w:bCs/>
                <w:sz w:val="24"/>
              </w:rPr>
              <w:t>4、固体废物影响分析</w:t>
            </w:r>
          </w:p>
          <w:p>
            <w:pPr>
              <w:pStyle w:val="21"/>
              <w:spacing w:line="360" w:lineRule="auto"/>
              <w:ind w:firstLine="480" w:firstLineChars="200"/>
            </w:pPr>
            <w:r>
              <w:rPr>
                <w:rFonts w:ascii="Times New Roman"/>
                <w:sz w:val="24"/>
              </w:rPr>
              <w:t>本项目产生的固废主要包括生活垃圾、一般生产固废</w:t>
            </w:r>
            <w:r>
              <w:rPr>
                <w:rFonts w:hint="eastAsia" w:ascii="Times New Roman"/>
                <w:sz w:val="24"/>
              </w:rPr>
              <w:t>和危险废物。</w:t>
            </w:r>
          </w:p>
          <w:p>
            <w:pPr>
              <w:pStyle w:val="9"/>
              <w:spacing w:after="0" w:line="360" w:lineRule="auto"/>
              <w:ind w:left="0" w:leftChars="0" w:firstLine="480"/>
              <w:rPr>
                <w:rFonts w:ascii="Times New Roman" w:hAnsi="Times New Roman"/>
              </w:rPr>
            </w:pPr>
            <w:r>
              <w:rPr>
                <w:rFonts w:ascii="Times New Roman" w:hAnsi="Times New Roman" w:eastAsia="黑体"/>
                <w:sz w:val="24"/>
                <w:szCs w:val="21"/>
              </w:rPr>
              <w:t>（1）</w:t>
            </w:r>
            <w:r>
              <w:rPr>
                <w:rFonts w:hAnsi="宋体"/>
                <w:sz w:val="24"/>
                <w:szCs w:val="21"/>
              </w:rPr>
              <w:t>生活垃圾</w:t>
            </w:r>
          </w:p>
          <w:p>
            <w:pPr>
              <w:pStyle w:val="9"/>
              <w:spacing w:after="0" w:line="360" w:lineRule="auto"/>
              <w:ind w:left="0" w:leftChars="0" w:firstLine="480"/>
              <w:rPr>
                <w:rFonts w:ascii="Times New Roman" w:hAnsi="Times New Roman"/>
              </w:rPr>
            </w:pPr>
            <w:r>
              <w:rPr>
                <w:rFonts w:ascii="Times New Roman" w:hAnsi="Times New Roman"/>
                <w:sz w:val="24"/>
                <w:szCs w:val="21"/>
              </w:rPr>
              <w:t>生活垃圾产生量为</w:t>
            </w:r>
            <w:r>
              <w:rPr>
                <w:rFonts w:hint="eastAsia" w:ascii="Times New Roman" w:hAnsi="Times New Roman"/>
                <w:sz w:val="24"/>
                <w:szCs w:val="21"/>
              </w:rPr>
              <w:t>10</w:t>
            </w:r>
            <w:r>
              <w:rPr>
                <w:rFonts w:ascii="Times New Roman" w:hAnsi="Times New Roman"/>
                <w:sz w:val="24"/>
                <w:szCs w:val="21"/>
              </w:rPr>
              <w:t>kg/d（</w:t>
            </w:r>
            <w:r>
              <w:rPr>
                <w:rFonts w:hint="eastAsia" w:ascii="Times New Roman" w:hAnsi="Times New Roman"/>
                <w:sz w:val="24"/>
                <w:szCs w:val="21"/>
              </w:rPr>
              <w:t>1.5</w:t>
            </w:r>
            <w:r>
              <w:rPr>
                <w:rFonts w:ascii="Times New Roman" w:hAnsi="Times New Roman"/>
                <w:sz w:val="24"/>
                <w:szCs w:val="21"/>
              </w:rPr>
              <w:t>t/a）</w:t>
            </w:r>
            <w:r>
              <w:rPr>
                <w:rFonts w:hint="eastAsia" w:ascii="Times New Roman" w:hAnsi="Times New Roman"/>
                <w:sz w:val="24"/>
                <w:szCs w:val="21"/>
                <w:lang w:eastAsia="zh-CN"/>
              </w:rPr>
              <w:t>，</w:t>
            </w:r>
            <w:r>
              <w:rPr>
                <w:rFonts w:ascii="Times New Roman" w:hAnsi="Times New Roman"/>
                <w:sz w:val="24"/>
                <w:szCs w:val="21"/>
              </w:rPr>
              <w:t>及时收集后由环卫部门统一处理。根据国办发【2017】26号文，西安市被列入先行实施生活垃圾分类的城市，环评要求对厂区运营过程中产生的生活垃圾进行分类收集。</w:t>
            </w:r>
          </w:p>
          <w:p>
            <w:pPr>
              <w:spacing w:line="360" w:lineRule="auto"/>
              <w:ind w:firstLine="480" w:firstLineChars="200"/>
              <w:rPr>
                <w:sz w:val="24"/>
                <w:szCs w:val="21"/>
              </w:rPr>
            </w:pPr>
            <w:r>
              <w:rPr>
                <w:sz w:val="24"/>
                <w:szCs w:val="21"/>
              </w:rPr>
              <w:t>（2）一般生产固废</w:t>
            </w:r>
          </w:p>
          <w:p>
            <w:pPr>
              <w:spacing w:line="360" w:lineRule="auto"/>
              <w:ind w:firstLine="480" w:firstLineChars="200"/>
              <w:jc w:val="left"/>
              <w:rPr>
                <w:rFonts w:hint="eastAsia" w:eastAsia="宋体"/>
                <w:sz w:val="24"/>
                <w:lang w:val="en-US" w:eastAsia="zh-CN"/>
              </w:rPr>
            </w:pPr>
            <w:r>
              <w:rPr>
                <w:rFonts w:hint="eastAsia"/>
                <w:sz w:val="24"/>
              </w:rPr>
              <w:t>一般固废主要为生产过程产生的废包装</w:t>
            </w:r>
            <w:r>
              <w:rPr>
                <w:rFonts w:hint="eastAsia"/>
                <w:sz w:val="24"/>
                <w:lang w:eastAsia="zh-CN"/>
              </w:rPr>
              <w:t>袋、</w:t>
            </w:r>
            <w:r>
              <w:rPr>
                <w:rFonts w:hint="eastAsia"/>
                <w:sz w:val="24"/>
              </w:rPr>
              <w:t>收集的粉尘</w:t>
            </w:r>
            <w:r>
              <w:rPr>
                <w:rFonts w:hint="eastAsia"/>
                <w:sz w:val="24"/>
                <w:lang w:eastAsia="zh-CN"/>
              </w:rPr>
              <w:t>、边角料及不合格品</w:t>
            </w:r>
            <w:r>
              <w:rPr>
                <w:rFonts w:hint="eastAsia"/>
                <w:sz w:val="24"/>
              </w:rPr>
              <w:t>。由建设项目工程分析可知，产量分别为：废包装</w:t>
            </w:r>
            <w:r>
              <w:rPr>
                <w:rFonts w:hint="eastAsia"/>
                <w:sz w:val="24"/>
                <w:lang w:eastAsia="zh-CN"/>
              </w:rPr>
              <w:t>袋</w:t>
            </w:r>
            <w:r>
              <w:rPr>
                <w:rFonts w:hint="eastAsia"/>
                <w:sz w:val="24"/>
                <w:lang w:val="en-US" w:eastAsia="zh-CN"/>
              </w:rPr>
              <w:t>1</w:t>
            </w:r>
            <w:r>
              <w:rPr>
                <w:rFonts w:hint="eastAsia"/>
                <w:sz w:val="24"/>
              </w:rPr>
              <w:t>t/a，收集的粉尘约为</w:t>
            </w:r>
            <w:r>
              <w:rPr>
                <w:rFonts w:hint="eastAsia"/>
                <w:sz w:val="24"/>
                <w:lang w:val="en-US" w:eastAsia="zh-CN"/>
              </w:rPr>
              <w:t>0.972</w:t>
            </w:r>
            <w:r>
              <w:rPr>
                <w:rFonts w:hint="eastAsia"/>
                <w:sz w:val="24"/>
              </w:rPr>
              <w:t xml:space="preserve"> t/a</w:t>
            </w:r>
            <w:r>
              <w:rPr>
                <w:rFonts w:hint="eastAsia"/>
                <w:sz w:val="24"/>
                <w:lang w:eastAsia="zh-CN"/>
              </w:rPr>
              <w:t>，边角料及不合格品产生量约</w:t>
            </w:r>
            <w:r>
              <w:rPr>
                <w:rFonts w:hint="eastAsia"/>
                <w:sz w:val="24"/>
                <w:lang w:val="en-US" w:eastAsia="zh-CN"/>
              </w:rPr>
              <w:t>4.45</w:t>
            </w:r>
            <w:r>
              <w:rPr>
                <w:rFonts w:hint="eastAsia"/>
                <w:sz w:val="24"/>
              </w:rPr>
              <w:t>t/a</w:t>
            </w:r>
            <w:r>
              <w:rPr>
                <w:rFonts w:hint="eastAsia"/>
                <w:sz w:val="24"/>
                <w:lang w:eastAsia="zh-CN"/>
              </w:rPr>
              <w:t>，收集至固废间，外售给回收单位。</w:t>
            </w:r>
          </w:p>
          <w:p>
            <w:pPr>
              <w:spacing w:line="360" w:lineRule="auto"/>
              <w:ind w:firstLine="480" w:firstLineChars="200"/>
              <w:rPr>
                <w:sz w:val="24"/>
                <w:szCs w:val="21"/>
              </w:rPr>
            </w:pPr>
            <w:r>
              <w:rPr>
                <w:sz w:val="24"/>
                <w:szCs w:val="21"/>
              </w:rPr>
              <w:t>（3）</w:t>
            </w:r>
            <w:r>
              <w:rPr>
                <w:rFonts w:hint="eastAsia"/>
                <w:sz w:val="24"/>
                <w:szCs w:val="21"/>
              </w:rPr>
              <w:t>危险废物</w:t>
            </w:r>
          </w:p>
          <w:p>
            <w:pPr>
              <w:tabs>
                <w:tab w:val="left" w:pos="677"/>
              </w:tabs>
              <w:spacing w:line="360" w:lineRule="auto"/>
              <w:ind w:firstLine="480" w:firstLineChars="200"/>
              <w:rPr>
                <w:sz w:val="24"/>
              </w:rPr>
            </w:pPr>
            <w:r>
              <w:rPr>
                <w:rFonts w:hint="eastAsia"/>
                <w:sz w:val="24"/>
              </w:rPr>
              <w:t>危险废物主要为生产过程中产生的废活性炭</w:t>
            </w:r>
            <w:r>
              <w:rPr>
                <w:rFonts w:hint="eastAsia"/>
                <w:sz w:val="24"/>
                <w:lang w:val="en-US" w:eastAsia="zh-CN"/>
              </w:rPr>
              <w:t>2.25</w:t>
            </w:r>
            <w:r>
              <w:rPr>
                <w:rFonts w:hint="eastAsia"/>
                <w:sz w:val="24"/>
              </w:rPr>
              <w:t xml:space="preserve"> t/a。集中收集</w:t>
            </w:r>
            <w:r>
              <w:rPr>
                <w:rFonts w:hint="eastAsia"/>
                <w:sz w:val="24"/>
                <w:lang w:eastAsia="zh-CN"/>
              </w:rPr>
              <w:t>至</w:t>
            </w:r>
            <w:r>
              <w:rPr>
                <w:rFonts w:hint="eastAsia"/>
                <w:sz w:val="24"/>
              </w:rPr>
              <w:t>暂存危废间，委托有处理资质的单位进行处置。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olor w:val="auto"/>
                <w:sz w:val="24"/>
                <w:szCs w:val="24"/>
                <w:lang w:eastAsia="zh-CN"/>
              </w:rPr>
            </w:pPr>
            <w:r>
              <w:rPr>
                <w:rFonts w:hint="eastAsia"/>
                <w:color w:val="auto"/>
                <w:sz w:val="24"/>
                <w:szCs w:val="24"/>
              </w:rPr>
              <w:t>针对危废暂存间的建设提出以下要求</w:t>
            </w:r>
            <w:r>
              <w:rPr>
                <w:rFonts w:hint="eastAsia"/>
                <w:color w:val="auto"/>
                <w:sz w:val="24"/>
                <w:szCs w:val="24"/>
                <w:lang w:eastAsia="zh-CN"/>
              </w:rPr>
              <w:t>：</w:t>
            </w:r>
            <w:r>
              <w:rPr>
                <w:rFonts w:hint="eastAsia"/>
                <w:color w:val="auto"/>
                <w:sz w:val="24"/>
                <w:szCs w:val="24"/>
              </w:rPr>
              <w:t>危废暂存间的设定需符合《危险废物贮存污染控制标准》</w:t>
            </w:r>
            <w:r>
              <w:rPr>
                <w:rFonts w:hint="default" w:ascii="Times New Roman" w:hAnsi="Times New Roman" w:cs="Times New Roman"/>
                <w:color w:val="auto"/>
                <w:sz w:val="24"/>
                <w:szCs w:val="24"/>
              </w:rPr>
              <w:t>（GB18597-2001）及修改单中有关要求，</w:t>
            </w:r>
            <w:r>
              <w:rPr>
                <w:rFonts w:hint="eastAsia" w:cs="Times New Roman"/>
                <w:color w:val="auto"/>
                <w:sz w:val="24"/>
                <w:szCs w:val="24"/>
                <w:lang w:eastAsia="zh-CN"/>
              </w:rPr>
              <w:t>不同的危险废物应分区储存，危废间</w:t>
            </w:r>
            <w:r>
              <w:rPr>
                <w:rFonts w:hint="default" w:ascii="Times New Roman" w:hAnsi="Times New Roman" w:cs="Times New Roman"/>
                <w:color w:val="auto"/>
                <w:sz w:val="24"/>
                <w:szCs w:val="24"/>
              </w:rPr>
              <w:t>必须做好防</w:t>
            </w:r>
            <w:r>
              <w:rPr>
                <w:rFonts w:hint="default" w:ascii="Times New Roman" w:hAnsi="Times New Roman" w:cs="Times New Roman"/>
                <w:color w:val="auto"/>
                <w:sz w:val="24"/>
                <w:szCs w:val="24"/>
                <w:u w:val="none"/>
                <w:lang w:val="en-US" w:eastAsia="zh-CN"/>
              </w:rPr>
              <w:t xml:space="preserve">渗漏 </w:t>
            </w:r>
            <w:r>
              <w:rPr>
                <w:rFonts w:hint="default" w:ascii="Times New Roman" w:hAnsi="Times New Roman" w:cs="Times New Roman"/>
                <w:color w:val="auto"/>
                <w:sz w:val="24"/>
                <w:szCs w:val="24"/>
              </w:rPr>
              <w:t>、防</w:t>
            </w:r>
            <w:r>
              <w:rPr>
                <w:rFonts w:hint="default" w:ascii="Times New Roman" w:hAnsi="Times New Roman" w:cs="Times New Roman"/>
                <w:color w:val="auto"/>
                <w:sz w:val="24"/>
                <w:szCs w:val="24"/>
                <w:lang w:val="en-US" w:eastAsia="zh-CN"/>
              </w:rPr>
              <w:t>扬散</w:t>
            </w:r>
            <w:r>
              <w:rPr>
                <w:rFonts w:hint="default" w:ascii="Times New Roman" w:hAnsi="Times New Roman" w:cs="Times New Roman"/>
                <w:color w:val="auto"/>
                <w:sz w:val="24"/>
                <w:szCs w:val="24"/>
              </w:rPr>
              <w:t>、防</w:t>
            </w:r>
            <w:r>
              <w:rPr>
                <w:rFonts w:hint="default" w:ascii="Times New Roman" w:hAnsi="Times New Roman" w:cs="Times New Roman"/>
                <w:color w:val="auto"/>
                <w:sz w:val="24"/>
                <w:szCs w:val="24"/>
                <w:lang w:val="en-US" w:eastAsia="zh-CN"/>
              </w:rPr>
              <w:t>流失</w:t>
            </w:r>
            <w:r>
              <w:rPr>
                <w:rFonts w:hint="default" w:ascii="Times New Roman" w:hAnsi="Times New Roman" w:cs="Times New Roman"/>
                <w:color w:val="auto"/>
                <w:sz w:val="24"/>
                <w:szCs w:val="24"/>
              </w:rPr>
              <w:t>，地面必须要高于厂房的基准</w:t>
            </w:r>
            <w:r>
              <w:rPr>
                <w:rFonts w:hint="eastAsia"/>
                <w:color w:val="auto"/>
                <w:sz w:val="24"/>
                <w:szCs w:val="24"/>
              </w:rPr>
              <w:t>地面，确保雨水无法进入，渗滤液也无法外溢进入外环境，地面与裙脚（围堰）要用坚固、防渗的材料建造，防渗层为</w:t>
            </w:r>
            <w:r>
              <w:rPr>
                <w:rFonts w:hint="default" w:ascii="Times New Roman" w:hAnsi="Times New Roman" w:cs="Times New Roman"/>
                <w:color w:val="auto"/>
                <w:sz w:val="24"/>
                <w:szCs w:val="24"/>
              </w:rPr>
              <w:t>至少1 m厚粘土层（渗透系数≤10</w:t>
            </w:r>
            <w:r>
              <w:rPr>
                <w:rFonts w:hint="default" w:ascii="Times New Roman" w:hAnsi="Times New Roman" w:cs="Times New Roman"/>
                <w:color w:val="auto"/>
                <w:sz w:val="24"/>
                <w:szCs w:val="24"/>
                <w:vertAlign w:val="superscript"/>
              </w:rPr>
              <w:t>-7</w:t>
            </w:r>
            <w:r>
              <w:rPr>
                <w:rFonts w:hint="default" w:ascii="Times New Roman" w:hAnsi="Times New Roman" w:cs="Times New Roman"/>
                <w:color w:val="auto"/>
                <w:sz w:val="24"/>
                <w:szCs w:val="24"/>
              </w:rPr>
              <w:t xml:space="preserve"> cm/s），或2 mm厚高密度聚乙烯，或至少2 mm厚的其他人工材料，渗透系数≤10</w:t>
            </w:r>
            <w:r>
              <w:rPr>
                <w:rFonts w:hint="default" w:ascii="Times New Roman" w:hAnsi="Times New Roman" w:cs="Times New Roman"/>
                <w:color w:val="auto"/>
                <w:sz w:val="24"/>
                <w:szCs w:val="24"/>
                <w:vertAlign w:val="superscript"/>
              </w:rPr>
              <w:t xml:space="preserve">-10 </w:t>
            </w:r>
            <w:r>
              <w:rPr>
                <w:rFonts w:hint="default" w:ascii="Times New Roman" w:hAnsi="Times New Roman" w:cs="Times New Roman"/>
                <w:color w:val="auto"/>
                <w:sz w:val="24"/>
                <w:szCs w:val="24"/>
              </w:rPr>
              <w:t>cm/s。针对危险废物的日常管理提出以下要求：①建立台账管理制度，需注明危险废物的名称、来源、数量、特征和包装容器的类别、入库时间、存放位置、出库日期及处理单位名称等；②危险废物暂存间应设立明显的危险废物标志，贮存期限不得超过国家规定；③必须定期对所贮存的危险废物包装容器及贮存设施进行检查，发现破损，应及时采取措施清理更换；④危险废物的运输处理应交于有资质的单位进行统一处理，应与该单位签订危险废物处置合同；⑤建立危险废物申报和转移联单，各项手续应符合国家和当地环保部门要求；⑥建立危废档案</w:t>
            </w:r>
            <w:r>
              <w:rPr>
                <w:rFonts w:hint="eastAsia"/>
                <w:color w:val="auto"/>
                <w:sz w:val="24"/>
                <w:szCs w:val="24"/>
              </w:rPr>
              <w:t>制度，详细记录各项固体废物的种类和数量</w:t>
            </w:r>
            <w:r>
              <w:rPr>
                <w:rFonts w:hint="eastAsia"/>
                <w:color w:val="auto"/>
                <w:sz w:val="24"/>
                <w:szCs w:val="24"/>
                <w:lang w:eastAsia="zh-CN"/>
              </w:rPr>
              <w:t>；</w:t>
            </w:r>
            <w:r>
              <w:rPr>
                <w:rFonts w:hint="eastAsia"/>
                <w:color w:val="auto"/>
                <w:sz w:val="24"/>
                <w:szCs w:val="24"/>
                <w:lang w:eastAsia="zh-CN"/>
              </w:rPr>
              <w:fldChar w:fldCharType="begin"/>
            </w:r>
            <w:r>
              <w:rPr>
                <w:rFonts w:hint="eastAsia"/>
                <w:color w:val="auto"/>
                <w:sz w:val="24"/>
                <w:szCs w:val="24"/>
                <w:lang w:eastAsia="zh-CN"/>
              </w:rPr>
              <w:instrText xml:space="preserve"> = 7 \* GB3 \* MERGEFORMAT </w:instrText>
            </w:r>
            <w:r>
              <w:rPr>
                <w:rFonts w:hint="eastAsia"/>
                <w:color w:val="auto"/>
                <w:sz w:val="24"/>
                <w:szCs w:val="24"/>
                <w:lang w:eastAsia="zh-CN"/>
              </w:rPr>
              <w:fldChar w:fldCharType="separate"/>
            </w:r>
            <w:r>
              <w:rPr>
                <w:rFonts w:hint="eastAsia"/>
                <w:color w:val="auto"/>
                <w:sz w:val="24"/>
                <w:szCs w:val="24"/>
                <w:lang w:eastAsia="zh-CN"/>
              </w:rPr>
              <w:t>⑦</w:t>
            </w:r>
            <w:r>
              <w:rPr>
                <w:rFonts w:hint="eastAsia"/>
                <w:color w:val="auto"/>
                <w:sz w:val="24"/>
                <w:szCs w:val="24"/>
                <w:lang w:eastAsia="zh-CN"/>
              </w:rPr>
              <w:fldChar w:fldCharType="end"/>
            </w:r>
            <w:r>
              <w:rPr>
                <w:rFonts w:hint="eastAsia"/>
                <w:color w:val="auto"/>
                <w:sz w:val="24"/>
                <w:szCs w:val="24"/>
                <w:lang w:eastAsia="zh-CN"/>
              </w:rPr>
              <w:t>项目产生的废活性炭应密闭储存，且标明危废名称及标识，合理规划危废间布局。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eastAsia="宋体"/>
                <w:color w:val="auto"/>
                <w:lang w:eastAsia="zh-CN"/>
              </w:rPr>
            </w:pPr>
            <w:r>
              <w:rPr>
                <w:rFonts w:hint="eastAsia"/>
                <w:color w:val="auto"/>
                <w:sz w:val="24"/>
                <w:szCs w:val="24"/>
                <w:lang w:eastAsia="zh-CN"/>
              </w:rPr>
              <w:t>危废间标识标牌必须按照危险废物警示标识式样及设置要求进行设置，危险废物警告标志固定于房屋外门的一侧，靠近门口适当的高度上，当门的两侧不便固定时，则固定于门上水平居中、高度适当的位置上；危险废物为容器盛装的，</w:t>
            </w:r>
            <w:r>
              <w:rPr>
                <w:rFonts w:hint="default" w:ascii="Calibri" w:hAnsi="Calibri" w:cs="Calibri"/>
                <w:color w:val="auto"/>
                <w:sz w:val="24"/>
                <w:szCs w:val="24"/>
                <w:lang w:eastAsia="zh-CN"/>
              </w:rPr>
              <w:t>③</w:t>
            </w:r>
            <w:r>
              <w:rPr>
                <w:rFonts w:hint="eastAsia"/>
                <w:color w:val="auto"/>
                <w:sz w:val="24"/>
                <w:szCs w:val="24"/>
                <w:lang w:eastAsia="zh-CN"/>
              </w:rPr>
              <w:t>盛装容器上必须粘贴危险废物标签，当采取袋装废物或容器外壁不便粘贴危废标签时，则应在适当的位置系挂危险废物标签牌；企业危险废物产生种类为两种以上时，危险废物应分区（类）摆放，为醒目危险废物分类情况，除设置危废容器标签牌外，企业应设置分区（类）标志，可以标明危险废物物品名称。</w:t>
            </w:r>
          </w:p>
          <w:p>
            <w:pPr>
              <w:pStyle w:val="9"/>
              <w:keepNext w:val="0"/>
              <w:keepLines w:val="0"/>
              <w:suppressLineNumbers w:val="0"/>
              <w:spacing w:before="0" w:beforeAutospacing="0" w:after="0" w:afterAutospacing="0" w:line="360" w:lineRule="auto"/>
              <w:ind w:left="0" w:leftChars="0" w:right="0" w:firstLine="480"/>
              <w:rPr>
                <w:rFonts w:hint="eastAsia" w:ascii="宋体" w:hAnsi="宋体" w:eastAsia="宋体" w:cs="宋体"/>
                <w:b/>
                <w:bCs/>
                <w:color w:val="auto"/>
                <w:sz w:val="24"/>
              </w:rPr>
            </w:pPr>
            <w:r>
              <w:rPr>
                <w:rFonts w:hint="default" w:ascii="Times New Roman" w:hAnsi="Times New Roman" w:cs="Times New Roman"/>
                <w:color w:val="auto"/>
                <w:sz w:val="24"/>
                <w:szCs w:val="24"/>
                <w:lang w:bidi="ar"/>
              </w:rPr>
              <w:t>综上所述，本项目各类固废均得到了有效的处理及处置，不会产生二次污染，对周围环境影响较小。</w:t>
            </w:r>
          </w:p>
          <w:p>
            <w:pPr>
              <w:keepNext w:val="0"/>
              <w:keepLines w:val="0"/>
              <w:pageBreakBefore w:val="0"/>
              <w:widowControl w:val="0"/>
              <w:kinsoku/>
              <w:wordWrap/>
              <w:overflowPunct/>
              <w:topLinePunct w:val="0"/>
              <w:autoSpaceDE/>
              <w:autoSpaceDN/>
              <w:bidi w:val="0"/>
              <w:adjustRightInd/>
              <w:snapToGrid/>
              <w:spacing w:before="0" w:line="360" w:lineRule="auto"/>
              <w:ind w:right="0" w:firstLine="482" w:firstLineChars="200"/>
              <w:jc w:val="left"/>
              <w:textAlignment w:val="auto"/>
              <w:rPr>
                <w:rFonts w:ascii="Times New Roman" w:hAnsi="Times New Roman" w:eastAsia="宋体" w:cs="Times New Roman"/>
                <w:b/>
                <w:bCs/>
                <w:color w:val="auto"/>
                <w:kern w:val="2"/>
                <w:sz w:val="24"/>
                <w:szCs w:val="24"/>
                <w:lang w:val="en-US" w:eastAsia="zh-CN" w:bidi="ar"/>
              </w:rPr>
            </w:pPr>
            <w:r>
              <w:rPr>
                <w:rFonts w:hint="eastAsia" w:ascii="Times New Roman" w:hAnsi="Times New Roman" w:eastAsia="宋体" w:cs="Times New Roman"/>
                <w:b/>
                <w:bCs/>
                <w:color w:val="auto"/>
                <w:kern w:val="2"/>
                <w:sz w:val="24"/>
                <w:szCs w:val="24"/>
                <w:lang w:val="en-US" w:eastAsia="zh-CN" w:bidi="ar"/>
              </w:rPr>
              <w:t>5</w:t>
            </w:r>
            <w:r>
              <w:rPr>
                <w:rFonts w:ascii="Times New Roman" w:hAnsi="Times New Roman" w:eastAsia="宋体" w:cs="Times New Roman"/>
                <w:b/>
                <w:bCs/>
                <w:color w:val="auto"/>
                <w:kern w:val="2"/>
                <w:sz w:val="24"/>
                <w:szCs w:val="24"/>
                <w:lang w:val="en-US" w:eastAsia="zh-CN" w:bidi="ar"/>
              </w:rPr>
              <w:t>、地下水影响分析</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480" w:firstLineChars="200"/>
              <w:textAlignment w:val="auto"/>
              <w:rPr>
                <w:rFonts w:ascii="Times New Roman" w:hAnsi="Times New Roman" w:eastAsia="宋体" w:cs="Times New Roman"/>
                <w:color w:val="auto"/>
                <w:kern w:val="2"/>
                <w:sz w:val="24"/>
                <w:szCs w:val="24"/>
                <w:lang w:val="en-US" w:eastAsia="zh-CN" w:bidi="ar"/>
              </w:rPr>
            </w:pPr>
            <w:r>
              <w:rPr>
                <w:rFonts w:ascii="Times New Roman" w:hAnsi="Times New Roman" w:eastAsia="宋体" w:cs="Times New Roman"/>
                <w:color w:val="auto"/>
                <w:kern w:val="2"/>
                <w:sz w:val="24"/>
                <w:szCs w:val="24"/>
                <w:lang w:val="en-US" w:eastAsia="zh-CN" w:bidi="ar"/>
              </w:rPr>
              <w:t>根据《环境影响评价技术导则 地下水环境》（HJ610-2016）附录A地下水环境影响评价行业分类表，本项目属于“</w:t>
            </w:r>
            <w:r>
              <w:rPr>
                <w:rFonts w:hint="eastAsia" w:cs="Times New Roman"/>
                <w:color w:val="auto"/>
                <w:kern w:val="2"/>
                <w:sz w:val="24"/>
                <w:szCs w:val="24"/>
                <w:lang w:val="en-US" w:eastAsia="zh-CN" w:bidi="ar"/>
              </w:rPr>
              <w:t>塑料制品</w:t>
            </w:r>
            <w:r>
              <w:rPr>
                <w:rFonts w:ascii="Times New Roman" w:hAnsi="Times New Roman" w:eastAsia="宋体" w:cs="Times New Roman"/>
                <w:color w:val="auto"/>
                <w:kern w:val="2"/>
                <w:sz w:val="24"/>
                <w:szCs w:val="24"/>
                <w:lang w:val="en-US" w:eastAsia="zh-CN" w:bidi="ar"/>
              </w:rPr>
              <w:t>制造”中“其他”，对于其他类的工业废水处理无编制环境影响报告表的地下水类别，因此本项目地下水类别为Ⅳ类，本项目可不开展地下水环境影响评价工作。本次仅对地下水环境影响做简单分析。</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480" w:firstLineChars="200"/>
              <w:textAlignment w:val="auto"/>
              <w:rPr>
                <w:color w:val="auto"/>
                <w:sz w:val="24"/>
                <w:szCs w:val="24"/>
              </w:rPr>
            </w:pPr>
            <w:r>
              <w:rPr>
                <w:rFonts w:hint="eastAsia"/>
                <w:color w:val="auto"/>
                <w:sz w:val="24"/>
                <w:szCs w:val="24"/>
              </w:rPr>
              <w:t>本项目不取用地下水，也不向地下注水和排水，项目正常情况下不会对地下水造成污染影响。项目在营运期生产过程中不涉及重大污染物质，</w:t>
            </w:r>
            <w:r>
              <w:rPr>
                <w:rFonts w:hint="eastAsia"/>
                <w:color w:val="auto"/>
                <w:sz w:val="24"/>
                <w:szCs w:val="24"/>
                <w:lang w:eastAsia="zh-CN"/>
              </w:rPr>
              <w:t>生活污水</w:t>
            </w:r>
            <w:r>
              <w:rPr>
                <w:rFonts w:ascii="Times New Roman" w:hAnsi="Times New Roman" w:eastAsia="宋体" w:cs="Times New Roman"/>
                <w:color w:val="auto"/>
                <w:kern w:val="2"/>
                <w:sz w:val="24"/>
                <w:szCs w:val="24"/>
                <w:lang w:val="en-US" w:eastAsia="zh-CN" w:bidi="ar"/>
              </w:rPr>
              <w:t>水质简单，水量较小，无重金属污染物，</w:t>
            </w:r>
            <w:r>
              <w:rPr>
                <w:rFonts w:hint="eastAsia" w:ascii="Times New Roman" w:hAnsi="Times New Roman" w:cs="Times New Roman"/>
                <w:color w:val="auto"/>
                <w:kern w:val="2"/>
                <w:sz w:val="24"/>
                <w:szCs w:val="24"/>
                <w:lang w:val="en-US" w:eastAsia="zh-CN" w:bidi="ar"/>
              </w:rPr>
              <w:t>且</w:t>
            </w:r>
            <w:r>
              <w:rPr>
                <w:rFonts w:hint="eastAsia"/>
                <w:color w:val="auto"/>
                <w:sz w:val="24"/>
                <w:szCs w:val="24"/>
              </w:rPr>
              <w:t>厂区内</w:t>
            </w:r>
            <w:r>
              <w:rPr>
                <w:rFonts w:hint="eastAsia"/>
                <w:color w:val="auto"/>
                <w:sz w:val="24"/>
                <w:szCs w:val="24"/>
                <w:lang w:eastAsia="zh-CN"/>
              </w:rPr>
              <w:t>危废暂存间及化粪池已做防渗处理，</w:t>
            </w:r>
            <w:r>
              <w:rPr>
                <w:rFonts w:hint="eastAsia"/>
                <w:color w:val="auto"/>
                <w:sz w:val="24"/>
                <w:szCs w:val="24"/>
              </w:rPr>
              <w:t>其他区域地面将全部硬化。本环评认为经采取以上防护措施后，可有效防止项目污染物渗漏污染地下水、土壤以及地表水。</w:t>
            </w:r>
          </w:p>
          <w:p>
            <w:pPr>
              <w:keepNext w:val="0"/>
              <w:keepLines w:val="0"/>
              <w:pageBreakBefore w:val="0"/>
              <w:widowControl w:val="0"/>
              <w:kinsoku/>
              <w:wordWrap/>
              <w:overflowPunct/>
              <w:topLinePunct w:val="0"/>
              <w:bidi w:val="0"/>
              <w:adjustRightInd/>
              <w:snapToGrid/>
              <w:spacing w:line="360" w:lineRule="auto"/>
              <w:ind w:left="0" w:leftChars="0" w:right="0" w:rightChars="0" w:firstLine="480" w:firstLineChars="200"/>
              <w:textAlignment w:val="auto"/>
              <w:rPr>
                <w:rFonts w:hint="eastAsia"/>
                <w:color w:val="FF0000"/>
                <w:sz w:val="24"/>
                <w:szCs w:val="24"/>
              </w:rPr>
            </w:pPr>
            <w:r>
              <w:rPr>
                <w:rFonts w:hint="eastAsia"/>
                <w:color w:val="auto"/>
                <w:sz w:val="24"/>
                <w:szCs w:val="24"/>
              </w:rPr>
              <w:t>综上所述，本项目运营期在采取从源头加强控制，分析认为，项目不会对区域地下水造成影响。</w:t>
            </w:r>
          </w:p>
          <w:p>
            <w:pPr>
              <w:pStyle w:val="9"/>
              <w:keepNext w:val="0"/>
              <w:keepLines w:val="0"/>
              <w:suppressLineNumbers w:val="0"/>
              <w:spacing w:before="0" w:beforeAutospacing="0" w:after="0" w:afterAutospacing="0" w:line="360" w:lineRule="auto"/>
              <w:ind w:left="0" w:leftChars="0" w:right="0" w:firstLine="480"/>
              <w:rPr>
                <w:rFonts w:hint="eastAsia" w:hAnsi="宋体" w:cs="宋体"/>
                <w:b/>
                <w:bCs/>
                <w:sz w:val="24"/>
                <w:lang w:val="en-US" w:eastAsia="zh-CN"/>
              </w:rPr>
            </w:pPr>
            <w:r>
              <w:rPr>
                <w:rFonts w:hint="eastAsia" w:hAnsi="宋体" w:cs="宋体"/>
                <w:b/>
                <w:bCs/>
                <w:sz w:val="24"/>
                <w:lang w:val="en-US" w:eastAsia="zh-CN"/>
              </w:rPr>
              <w:t>6、土壤影响分析</w:t>
            </w:r>
          </w:p>
          <w:p>
            <w:pPr>
              <w:pStyle w:val="9"/>
              <w:spacing w:after="0" w:line="360" w:lineRule="auto"/>
              <w:ind w:left="0" w:leftChars="0" w:firstLine="480"/>
              <w:rPr>
                <w:rFonts w:ascii="Times New Roman" w:hAnsi="Times New Roman"/>
                <w:sz w:val="24"/>
              </w:rPr>
            </w:pPr>
            <w:r>
              <w:rPr>
                <w:rFonts w:ascii="Times New Roman" w:hAnsi="Times New Roman"/>
                <w:sz w:val="24"/>
              </w:rPr>
              <w:t>项目位于</w:t>
            </w:r>
            <w:r>
              <w:rPr>
                <w:rFonts w:hint="eastAsia" w:ascii="Times New Roman" w:hAnsi="Times New Roman"/>
                <w:sz w:val="24"/>
                <w:lang w:eastAsia="zh-CN"/>
              </w:rPr>
              <w:t>陕西省西咸新区沣东新城红光路西段8号C-2区域</w:t>
            </w:r>
            <w:r>
              <w:rPr>
                <w:rFonts w:ascii="Times New Roman" w:hAnsi="Times New Roman"/>
                <w:sz w:val="24"/>
              </w:rPr>
              <w:t>，根据《环境影响评价技术导则 土壤环境（试行）》（HJ964-2018）中附录A可知，本项目类型为Ⅲ类；项目占地面积</w:t>
            </w:r>
            <w:r>
              <w:rPr>
                <w:rFonts w:hint="eastAsia" w:ascii="Times New Roman" w:hAnsi="Times New Roman"/>
                <w:sz w:val="24"/>
              </w:rPr>
              <w:t>540</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，为小型规模，项目所在地周边土壤环境敏感程度为不敏感，综上，根据导则中表4可知（见下表</w:t>
            </w:r>
            <w:r>
              <w:rPr>
                <w:rFonts w:hint="eastAsia" w:ascii="Times New Roman" w:hAnsi="Times New Roman"/>
                <w:sz w:val="24"/>
                <w:lang w:val="en-US" w:eastAsia="zh-CN"/>
              </w:rPr>
              <w:t>37</w:t>
            </w:r>
            <w:r>
              <w:rPr>
                <w:rFonts w:ascii="Times New Roman" w:hAnsi="Times New Roman"/>
                <w:sz w:val="24"/>
              </w:rPr>
              <w:t>），项目的土壤区域可不开展土壤环境影响评价工作。</w:t>
            </w:r>
          </w:p>
          <w:p>
            <w:pPr>
              <w:keepNext w:val="0"/>
              <w:keepLines w:val="0"/>
              <w:suppressLineNumbers w:val="0"/>
              <w:spacing w:before="0" w:beforeAutospacing="0" w:after="0" w:afterAutospacing="0"/>
              <w:ind w:left="0" w:right="0"/>
              <w:jc w:val="center"/>
              <w:rPr>
                <w:rFonts w:hint="eastAsia" w:ascii="宋体" w:hAnsi="宋体" w:eastAsia="宋体" w:cs="宋体"/>
                <w:b/>
                <w:bCs/>
                <w:szCs w:val="21"/>
              </w:rPr>
            </w:pPr>
            <w:r>
              <w:rPr>
                <w:rFonts w:hint="eastAsia" w:ascii="宋体" w:hAnsi="宋体" w:eastAsia="宋体" w:cs="宋体"/>
                <w:b/>
                <w:bCs/>
                <w:szCs w:val="21"/>
              </w:rPr>
              <w:t>表</w:t>
            </w:r>
            <w:r>
              <w:rPr>
                <w:rFonts w:hint="eastAsia" w:ascii="宋体" w:hAnsi="宋体" w:cs="宋体"/>
                <w:b/>
                <w:bCs/>
                <w:szCs w:val="21"/>
                <w:lang w:val="en-US" w:eastAsia="zh-CN"/>
              </w:rPr>
              <w:t>37</w:t>
            </w:r>
            <w:r>
              <w:rPr>
                <w:rFonts w:hint="eastAsia" w:ascii="宋体" w:hAnsi="宋体" w:eastAsia="宋体" w:cs="宋体"/>
                <w:b/>
                <w:bCs/>
                <w:szCs w:val="21"/>
              </w:rPr>
              <w:t xml:space="preserve"> 建设项目土壤评价工作等级划分表</w:t>
            </w:r>
          </w:p>
          <w:p>
            <w:pPr>
              <w:pStyle w:val="2"/>
              <w:rPr>
                <w:rFonts w:hint="eastAsia"/>
              </w:rPr>
            </w:pP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703"/>
              <w:gridCol w:w="703"/>
              <w:gridCol w:w="703"/>
              <w:gridCol w:w="704"/>
              <w:gridCol w:w="704"/>
              <w:gridCol w:w="707"/>
              <w:gridCol w:w="704"/>
              <w:gridCol w:w="704"/>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183" w:type="pct"/>
                  <w:vMerge w:val="restart"/>
                </w:tcPr>
                <w:p>
                  <w:pPr>
                    <w:pStyle w:val="9"/>
                    <w:tabs>
                      <w:tab w:val="right" w:pos="1764"/>
                    </w:tabs>
                    <w:spacing w:after="0"/>
                    <w:ind w:left="0" w:leftChars="0" w:firstLine="0" w:firstLineChars="0"/>
                    <w:rPr>
                      <w:rFonts w:ascii="Times New Roman" w:hAnsi="Times New Roman"/>
                    </w:rPr>
                  </w:pPr>
                  <w:r>
                    <mc:AlternateContent>
                      <mc:Choice Requires="wps">
                        <w:drawing>
                          <wp:anchor distT="0" distB="0" distL="114300" distR="114300" simplePos="0" relativeHeight="251671552" behindDoc="0" locked="0" layoutInCell="1" allowOverlap="1">
                            <wp:simplePos x="0" y="0"/>
                            <wp:positionH relativeFrom="column">
                              <wp:posOffset>382905</wp:posOffset>
                            </wp:positionH>
                            <wp:positionV relativeFrom="paragraph">
                              <wp:posOffset>-7620</wp:posOffset>
                            </wp:positionV>
                            <wp:extent cx="796925" cy="810895"/>
                            <wp:effectExtent l="0" t="0" r="22225" b="27305"/>
                            <wp:wrapNone/>
                            <wp:docPr id="54" name="直接连接符 54"/>
                            <wp:cNvGraphicFramePr/>
                            <a:graphic xmlns:a="http://schemas.openxmlformats.org/drawingml/2006/main">
                              <a:graphicData uri="http://schemas.microsoft.com/office/word/2010/wordprocessingShape">
                                <wps:wsp>
                                  <wps:cNvCnPr/>
                                  <wps:spPr>
                                    <a:xfrm flipH="1" flipV="1">
                                      <a:off x="0" y="0"/>
                                      <a:ext cx="797091" cy="8110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30.15pt;margin-top:-0.6pt;height:63.85pt;width:62.75pt;z-index:251671552;mso-width-relative:page;mso-height-relative:page;" filled="f" stroked="t" coordsize="21600,21600" o:gfxdata="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7VcO41AAAAAkBAAAPAAAAAAAAAAEAIAAAACIAAABkcnMvZG93bnJl&#10;di54bWxQSwECFAAUAAAACACHTuJAXrQJJAECAADtAwAADgAAAAAAAAABACAAAAAjAQAAZHJzL2Uy&#10;b0RvYy54bWxQSwUGAAAAAAYABgBZAQAAlgUAAAAA&#10;">
                            <v:fill on="f" focussize="0,0"/>
                            <v:stroke color="#000000 [3200]" joinstyle="round"/>
                            <v:imagedata o:title=""/>
                            <o:lock v:ext="edit" aspectratio="f"/>
                          </v:line>
                        </w:pict>
                      </mc:Fallback>
                    </mc:AlternateContent>
                  </w:r>
                  <w:r>
                    <w:rPr>
                      <w:rFonts w:ascii="Times New Roman" w:hAnsi="Times New Roman"/>
                    </w:rPr>
                    <w:t xml:space="preserve">        占地规模</w:t>
                  </w:r>
                </w:p>
                <w:p>
                  <w:r>
                    <mc:AlternateContent>
                      <mc:Choice Requires="wps">
                        <w:drawing>
                          <wp:anchor distT="0" distB="0" distL="114300" distR="114300" simplePos="0" relativeHeight="251670528" behindDoc="0" locked="0" layoutInCell="1" allowOverlap="1">
                            <wp:simplePos x="0" y="0"/>
                            <wp:positionH relativeFrom="column">
                              <wp:posOffset>-69215</wp:posOffset>
                            </wp:positionH>
                            <wp:positionV relativeFrom="paragraph">
                              <wp:posOffset>159385</wp:posOffset>
                            </wp:positionV>
                            <wp:extent cx="1250315" cy="445135"/>
                            <wp:effectExtent l="0" t="0" r="26670" b="31750"/>
                            <wp:wrapNone/>
                            <wp:docPr id="53" name="直接连接符 53"/>
                            <wp:cNvGraphicFramePr/>
                            <a:graphic xmlns:a="http://schemas.openxmlformats.org/drawingml/2006/main">
                              <a:graphicData uri="http://schemas.microsoft.com/office/word/2010/wordprocessingShape">
                                <wps:wsp>
                                  <wps:cNvCnPr/>
                                  <wps:spPr>
                                    <a:xfrm flipH="1" flipV="1">
                                      <a:off x="0" y="0"/>
                                      <a:ext cx="1250148" cy="445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5.45pt;margin-top:12.55pt;height:35.05pt;width:98.45pt;z-index:251670528;mso-width-relative:page;mso-height-relative:page;" filled="f" stroked="t" coordsize="21600,21600" o:gfxdata="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7Bu/1AAAAAkBAAAPAAAAAAAAAAEAIAAAACIAAABkcnMvZG93bnJl&#10;di54bWxQSwECFAAUAAAACACHTuJAV/t/pQECAADuAwAADgAAAAAAAAABACAAAAAjAQAAZHJzL2Uy&#10;b0RvYy54bWxQSwUGAAAAAAYABgBZAQAAlgUAAAAA&#10;">
                            <v:fill on="f" focussize="0,0"/>
                            <v:stroke color="#000000 [3200]" joinstyle="round"/>
                            <v:imagedata o:title=""/>
                            <o:lock v:ext="edit" aspectratio="f"/>
                          </v:line>
                        </w:pict>
                      </mc:Fallback>
                    </mc:AlternateContent>
                  </w:r>
                  <w:r>
                    <w:t xml:space="preserve">评价工作等级   </w:t>
                  </w:r>
                </w:p>
                <w:p/>
                <w:p>
                  <w:r>
                    <w:t xml:space="preserve">敏感程度       </w:t>
                  </w:r>
                </w:p>
              </w:tc>
              <w:tc>
                <w:tcPr>
                  <w:tcW w:w="1272" w:type="pct"/>
                  <w:gridSpan w:val="3"/>
                  <w:vAlign w:val="center"/>
                </w:tcPr>
                <w:p>
                  <w:pPr>
                    <w:pStyle w:val="9"/>
                    <w:spacing w:after="0"/>
                    <w:ind w:left="0" w:leftChars="0" w:firstLine="0" w:firstLineChars="0"/>
                    <w:jc w:val="center"/>
                    <w:rPr>
                      <w:rFonts w:ascii="Times New Roman" w:hAnsi="Times New Roman"/>
                    </w:rPr>
                  </w:pPr>
                  <w:r>
                    <w:rPr>
                      <w:rFonts w:ascii="Times New Roman" w:hAnsi="Times New Roman"/>
                    </w:rPr>
                    <w:t>Ⅰ类</w:t>
                  </w:r>
                </w:p>
              </w:tc>
              <w:tc>
                <w:tcPr>
                  <w:tcW w:w="1274" w:type="pct"/>
                  <w:gridSpan w:val="3"/>
                  <w:vAlign w:val="center"/>
                </w:tcPr>
                <w:p>
                  <w:pPr>
                    <w:pStyle w:val="9"/>
                    <w:spacing w:after="0"/>
                    <w:ind w:left="0" w:leftChars="0" w:firstLine="0" w:firstLineChars="0"/>
                    <w:jc w:val="center"/>
                    <w:rPr>
                      <w:rFonts w:ascii="Times New Roman" w:hAnsi="Times New Roman"/>
                    </w:rPr>
                  </w:pPr>
                  <w:r>
                    <w:rPr>
                      <w:rFonts w:ascii="Times New Roman" w:hAnsi="Times New Roman"/>
                    </w:rPr>
                    <w:t>Ⅱ类</w:t>
                  </w:r>
                </w:p>
              </w:tc>
              <w:tc>
                <w:tcPr>
                  <w:tcW w:w="1272" w:type="pct"/>
                  <w:gridSpan w:val="3"/>
                  <w:vAlign w:val="center"/>
                </w:tcPr>
                <w:p>
                  <w:pPr>
                    <w:pStyle w:val="9"/>
                    <w:spacing w:after="0"/>
                    <w:ind w:left="0" w:leftChars="0" w:firstLine="0" w:firstLineChars="0"/>
                    <w:jc w:val="center"/>
                    <w:rPr>
                      <w:rFonts w:ascii="Times New Roman" w:hAnsi="Times New Roman"/>
                    </w:rPr>
                  </w:pPr>
                  <w:r>
                    <w:rPr>
                      <w:rFonts w:ascii="Times New Roman" w:hAnsi="Times New Roman"/>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pct"/>
                  <w:vMerge w:val="continue"/>
                </w:tcPr>
                <w:p>
                  <w:pPr>
                    <w:pStyle w:val="9"/>
                    <w:ind w:left="0" w:leftChars="0" w:firstLine="0" w:firstLineChars="0"/>
                    <w:rPr>
                      <w:rFonts w:ascii="Times New Roman" w:hAnsi="Times New Roman"/>
                    </w:rPr>
                  </w:pP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中</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小</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中</w:t>
                  </w:r>
                </w:p>
              </w:tc>
              <w:tc>
                <w:tcPr>
                  <w:tcW w:w="425" w:type="pct"/>
                  <w:vAlign w:val="center"/>
                </w:tcPr>
                <w:p>
                  <w:pPr>
                    <w:pStyle w:val="9"/>
                    <w:spacing w:after="0"/>
                    <w:ind w:left="0" w:leftChars="0" w:firstLine="0" w:firstLineChars="0"/>
                    <w:jc w:val="center"/>
                    <w:rPr>
                      <w:rFonts w:ascii="Times New Roman" w:hAnsi="Times New Roman"/>
                    </w:rPr>
                  </w:pPr>
                  <w:r>
                    <w:rPr>
                      <w:rFonts w:ascii="Times New Roman" w:hAnsi="Times New Roman"/>
                    </w:rPr>
                    <w:t>小</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中</w:t>
                  </w:r>
                </w:p>
              </w:tc>
              <w:tc>
                <w:tcPr>
                  <w:tcW w:w="423" w:type="pct"/>
                  <w:vAlign w:val="center"/>
                </w:tcPr>
                <w:p>
                  <w:pPr>
                    <w:pStyle w:val="9"/>
                    <w:spacing w:after="0"/>
                    <w:ind w:left="0" w:leftChars="0" w:firstLine="0" w:firstLineChars="0"/>
                    <w:jc w:val="center"/>
                    <w:rPr>
                      <w:rFonts w:ascii="Times New Roman" w:hAnsi="Times New Roman"/>
                    </w:rPr>
                  </w:pPr>
                  <w:r>
                    <w:rPr>
                      <w:rFonts w:ascii="Times New Roman" w:hAnsi="Times New Roman"/>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pct"/>
                  <w:vAlign w:val="center"/>
                </w:tcPr>
                <w:p>
                  <w:pPr>
                    <w:pStyle w:val="9"/>
                    <w:spacing w:after="0"/>
                    <w:ind w:left="0" w:leftChars="0" w:firstLine="0" w:firstLineChars="0"/>
                    <w:jc w:val="center"/>
                    <w:rPr>
                      <w:rFonts w:ascii="Times New Roman" w:hAnsi="Times New Roman"/>
                    </w:rPr>
                  </w:pPr>
                  <w:r>
                    <w:rPr>
                      <w:rFonts w:ascii="Times New Roman" w:hAnsi="Times New Roman"/>
                    </w:rPr>
                    <w:t>敏感</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一级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一级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一级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二级</w:t>
                  </w:r>
                </w:p>
              </w:tc>
              <w:tc>
                <w:tcPr>
                  <w:tcW w:w="424" w:type="pct"/>
                  <w:vAlign w:val="center"/>
                </w:tcPr>
                <w:p>
                  <w:pPr>
                    <w:pStyle w:val="9"/>
                    <w:spacing w:after="0"/>
                    <w:ind w:left="0" w:leftChars="0" w:firstLine="0" w:firstLineChars="0"/>
                    <w:rPr>
                      <w:rFonts w:ascii="Times New Roman" w:hAnsi="Times New Roman"/>
                    </w:rPr>
                  </w:pPr>
                  <w:r>
                    <w:rPr>
                      <w:rFonts w:ascii="Times New Roman" w:hAnsi="Times New Roman"/>
                    </w:rPr>
                    <w:t>二级</w:t>
                  </w:r>
                </w:p>
              </w:tc>
              <w:tc>
                <w:tcPr>
                  <w:tcW w:w="425" w:type="pct"/>
                  <w:vAlign w:val="center"/>
                </w:tcPr>
                <w:p>
                  <w:pPr>
                    <w:pStyle w:val="9"/>
                    <w:spacing w:after="0"/>
                    <w:ind w:left="0" w:leftChars="0" w:firstLine="0" w:firstLineChars="0"/>
                    <w:jc w:val="center"/>
                    <w:rPr>
                      <w:rFonts w:ascii="Times New Roman" w:hAnsi="Times New Roman"/>
                    </w:rPr>
                  </w:pPr>
                  <w:r>
                    <w:rPr>
                      <w:rFonts w:ascii="Times New Roman" w:hAnsi="Times New Roman"/>
                    </w:rPr>
                    <w:t>二级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三级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三级</w:t>
                  </w:r>
                </w:p>
              </w:tc>
              <w:tc>
                <w:tcPr>
                  <w:tcW w:w="423" w:type="pct"/>
                  <w:vAlign w:val="center"/>
                </w:tcPr>
                <w:p>
                  <w:pPr>
                    <w:pStyle w:val="9"/>
                    <w:spacing w:after="0"/>
                    <w:ind w:left="0" w:leftChars="0" w:firstLine="0" w:firstLineChars="0"/>
                    <w:jc w:val="center"/>
                    <w:rPr>
                      <w:rFonts w:ascii="Times New Roman" w:hAnsi="Times New Roman"/>
                    </w:rPr>
                  </w:pPr>
                  <w:r>
                    <w:rPr>
                      <w:rFonts w:ascii="Times New Roman" w:hAnsi="Times New Roma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pct"/>
                  <w:vAlign w:val="center"/>
                </w:tcPr>
                <w:p>
                  <w:pPr>
                    <w:pStyle w:val="9"/>
                    <w:spacing w:after="0"/>
                    <w:ind w:left="0" w:leftChars="0" w:firstLine="0" w:firstLineChars="0"/>
                    <w:jc w:val="center"/>
                    <w:rPr>
                      <w:rFonts w:ascii="Times New Roman" w:hAnsi="Times New Roman"/>
                    </w:rPr>
                  </w:pPr>
                  <w:r>
                    <w:rPr>
                      <w:rFonts w:ascii="Times New Roman" w:hAnsi="Times New Roman"/>
                    </w:rPr>
                    <w:t>较敏感</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一级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一级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二级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二级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二级</w:t>
                  </w:r>
                </w:p>
              </w:tc>
              <w:tc>
                <w:tcPr>
                  <w:tcW w:w="425" w:type="pct"/>
                  <w:vAlign w:val="center"/>
                </w:tcPr>
                <w:p>
                  <w:pPr>
                    <w:pStyle w:val="9"/>
                    <w:spacing w:after="0"/>
                    <w:ind w:left="0" w:leftChars="0" w:firstLine="0" w:firstLineChars="0"/>
                    <w:jc w:val="center"/>
                    <w:rPr>
                      <w:rFonts w:ascii="Times New Roman" w:hAnsi="Times New Roman"/>
                    </w:rPr>
                  </w:pPr>
                  <w:r>
                    <w:rPr>
                      <w:rFonts w:ascii="Times New Roman" w:hAnsi="Times New Roman"/>
                    </w:rPr>
                    <w:t>三级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三级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三级</w:t>
                  </w:r>
                </w:p>
              </w:tc>
              <w:tc>
                <w:tcPr>
                  <w:tcW w:w="423" w:type="pct"/>
                  <w:vAlign w:val="center"/>
                </w:tcPr>
                <w:p>
                  <w:pPr>
                    <w:pStyle w:val="9"/>
                    <w:spacing w:after="0"/>
                    <w:ind w:left="0" w:leftChars="0" w:firstLine="0" w:firstLineChars="0"/>
                    <w:jc w:val="center"/>
                    <w:rPr>
                      <w:rFonts w:ascii="Times New Roman" w:hAnsi="Times New Roman"/>
                    </w:rPr>
                  </w:pP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pct"/>
                  <w:vAlign w:val="center"/>
                </w:tcPr>
                <w:p>
                  <w:pPr>
                    <w:pStyle w:val="9"/>
                    <w:spacing w:after="0"/>
                    <w:ind w:left="0" w:leftChars="0" w:firstLine="0" w:firstLineChars="0"/>
                    <w:jc w:val="center"/>
                    <w:rPr>
                      <w:rFonts w:ascii="Times New Roman" w:hAnsi="Times New Roman"/>
                    </w:rPr>
                  </w:pPr>
                  <w:r>
                    <w:rPr>
                      <w:rFonts w:ascii="Times New Roman" w:hAnsi="Times New Roman"/>
                    </w:rPr>
                    <w:t>不敏感</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一级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二级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二级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二级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三级</w:t>
                  </w:r>
                </w:p>
              </w:tc>
              <w:tc>
                <w:tcPr>
                  <w:tcW w:w="425" w:type="pct"/>
                  <w:vAlign w:val="center"/>
                </w:tcPr>
                <w:p>
                  <w:pPr>
                    <w:pStyle w:val="9"/>
                    <w:spacing w:after="0"/>
                    <w:ind w:left="0" w:leftChars="0" w:firstLine="0" w:firstLineChars="0"/>
                    <w:jc w:val="center"/>
                    <w:rPr>
                      <w:rFonts w:ascii="Times New Roman" w:hAnsi="Times New Roman"/>
                    </w:rPr>
                  </w:pPr>
                  <w:r>
                    <w:rPr>
                      <w:rFonts w:ascii="Times New Roman" w:hAnsi="Times New Roman"/>
                    </w:rPr>
                    <w:t>三级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三级</w:t>
                  </w:r>
                </w:p>
              </w:tc>
              <w:tc>
                <w:tcPr>
                  <w:tcW w:w="424" w:type="pct"/>
                  <w:vAlign w:val="center"/>
                </w:tcPr>
                <w:p>
                  <w:pPr>
                    <w:pStyle w:val="9"/>
                    <w:spacing w:after="0"/>
                    <w:ind w:left="0" w:leftChars="0" w:firstLine="0" w:firstLineChars="0"/>
                    <w:jc w:val="center"/>
                    <w:rPr>
                      <w:rFonts w:ascii="Times New Roman" w:hAnsi="Times New Roman"/>
                    </w:rPr>
                  </w:pPr>
                  <w:r>
                    <w:rPr>
                      <w:rFonts w:ascii="Times New Roman" w:hAnsi="Times New Roman"/>
                    </w:rPr>
                    <w:t>/</w:t>
                  </w:r>
                </w:p>
              </w:tc>
              <w:tc>
                <w:tcPr>
                  <w:tcW w:w="423" w:type="pct"/>
                  <w:vAlign w:val="center"/>
                </w:tcPr>
                <w:p>
                  <w:pPr>
                    <w:pStyle w:val="9"/>
                    <w:spacing w:after="0"/>
                    <w:ind w:left="0" w:leftChars="0" w:firstLine="0" w:firstLineChars="0"/>
                    <w:jc w:val="center"/>
                    <w:rPr>
                      <w:rFonts w:ascii="Times New Roman" w:hAnsi="Times New Roman"/>
                    </w:rPr>
                  </w:pPr>
                  <w:r>
                    <w:rPr>
                      <w:rFonts w:ascii="Times New Roman" w:hAnsi="Times New Roman"/>
                    </w:rPr>
                    <w:t>/</w:t>
                  </w:r>
                </w:p>
              </w:tc>
            </w:tr>
          </w:tbl>
          <w:p>
            <w:pPr>
              <w:pStyle w:val="9"/>
              <w:keepNext w:val="0"/>
              <w:keepLines w:val="0"/>
              <w:suppressLineNumbers w:val="0"/>
              <w:spacing w:before="0" w:beforeAutospacing="0" w:after="0" w:afterAutospacing="0" w:line="360" w:lineRule="auto"/>
              <w:ind w:left="0" w:leftChars="0" w:right="0" w:firstLine="480"/>
              <w:rPr>
                <w:rFonts w:hint="eastAsia" w:ascii="Times New Roman" w:hAnsi="Times New Roman"/>
                <w:sz w:val="24"/>
              </w:rPr>
            </w:pPr>
            <w:r>
              <w:rPr>
                <w:rFonts w:hint="default" w:ascii="Times New Roman" w:hAnsi="Times New Roman"/>
                <w:sz w:val="24"/>
              </w:rPr>
              <w:t>本项目</w:t>
            </w:r>
            <w:r>
              <w:rPr>
                <w:rFonts w:hint="eastAsia" w:ascii="Times New Roman" w:hAnsi="Times New Roman"/>
                <w:sz w:val="24"/>
                <w:lang w:eastAsia="zh-CN"/>
              </w:rPr>
              <w:t>为简单的塑料制品加工，所涉及的原辅材料无毒无害，运营期不涉及重大污染物质产生，项目</w:t>
            </w:r>
            <w:r>
              <w:rPr>
                <w:rFonts w:hint="default" w:ascii="Times New Roman" w:hAnsi="Times New Roman"/>
                <w:sz w:val="24"/>
              </w:rPr>
              <w:t>位于</w:t>
            </w:r>
            <w:r>
              <w:rPr>
                <w:rFonts w:hint="eastAsia" w:ascii="Times New Roman" w:hAnsi="Times New Roman"/>
                <w:sz w:val="24"/>
                <w:lang w:eastAsia="zh-CN"/>
              </w:rPr>
              <w:t>已建</w:t>
            </w:r>
            <w:r>
              <w:rPr>
                <w:rFonts w:hint="default" w:ascii="Times New Roman" w:hAnsi="Times New Roman"/>
                <w:sz w:val="24"/>
              </w:rPr>
              <w:t>成厂房，地面全部</w:t>
            </w:r>
            <w:r>
              <w:rPr>
                <w:rFonts w:hint="eastAsia" w:ascii="Times New Roman" w:hAnsi="Times New Roman"/>
                <w:sz w:val="24"/>
                <w:lang w:val="en-US" w:eastAsia="zh-CN"/>
              </w:rPr>
              <w:t>防渗处理</w:t>
            </w:r>
            <w:r>
              <w:rPr>
                <w:rFonts w:hint="default" w:ascii="Times New Roman" w:hAnsi="Times New Roman"/>
                <w:sz w:val="24"/>
              </w:rPr>
              <w:t>，故正常情况下，在车间内部发生的物料泄露不会对土壤产生直接影响。环评要求，废物暂存间重点防渗，可以进一步预防和减轻项目可能对土壤的环境影响。</w:t>
            </w:r>
            <w:r>
              <w:rPr>
                <w:rFonts w:hint="eastAsia" w:ascii="Times New Roman" w:hAnsi="Times New Roman"/>
                <w:sz w:val="24"/>
              </w:rPr>
              <w:t xml:space="preserve">生活垃圾定点收集，由当地环卫部门及时清运及处理。项目固体废物处置符合“减量化、资源化、无害化”的处置原则，符合《一般工业固体废物贮存、处置场污染控制标准》(GB18599-2001)、《危险废物贮存污染控制标准》（GB 18597-2001）和《危险废物转移联单管理办法》（国家环保总局5号令）。 </w:t>
            </w:r>
          </w:p>
          <w:p>
            <w:pPr>
              <w:pStyle w:val="9"/>
              <w:keepNext w:val="0"/>
              <w:keepLines w:val="0"/>
              <w:suppressLineNumbers w:val="0"/>
              <w:spacing w:before="0" w:beforeAutospacing="0" w:after="0" w:afterAutospacing="0" w:line="360" w:lineRule="auto"/>
              <w:ind w:left="0" w:leftChars="0" w:right="0" w:firstLine="480"/>
              <w:rPr>
                <w:rFonts w:hint="eastAsia" w:ascii="Times New Roman" w:hAnsi="Times New Roman"/>
                <w:sz w:val="24"/>
              </w:rPr>
            </w:pPr>
            <w:r>
              <w:rPr>
                <w:rFonts w:hint="eastAsia" w:ascii="Times New Roman" w:hAnsi="Times New Roman"/>
                <w:sz w:val="24"/>
              </w:rPr>
              <w:t>生活</w:t>
            </w:r>
            <w:r>
              <w:rPr>
                <w:rFonts w:hint="eastAsia" w:ascii="Times New Roman" w:hAnsi="Times New Roman"/>
                <w:sz w:val="24"/>
                <w:lang w:eastAsia="zh-CN"/>
              </w:rPr>
              <w:t>污水</w:t>
            </w:r>
            <w:r>
              <w:rPr>
                <w:rFonts w:hint="eastAsia" w:ascii="Times New Roman" w:hAnsi="Times New Roman"/>
                <w:sz w:val="24"/>
              </w:rPr>
              <w:t>经市政污水管网输送到</w:t>
            </w:r>
            <w:r>
              <w:rPr>
                <w:rFonts w:hint="eastAsia" w:ascii="Times New Roman" w:hAnsi="Times New Roman"/>
                <w:sz w:val="24"/>
                <w:lang w:val="en-US" w:eastAsia="zh-CN"/>
              </w:rPr>
              <w:t>污水处理厂</w:t>
            </w:r>
            <w:r>
              <w:rPr>
                <w:rFonts w:hint="eastAsia" w:ascii="Times New Roman" w:hAnsi="Times New Roman"/>
                <w:sz w:val="24"/>
              </w:rPr>
              <w:t>的过程中，即使因管网破裂等原因，造成生活废水泄露，因为本项目生活污水水质简单，无重金属污染物，</w:t>
            </w:r>
            <w:r>
              <w:rPr>
                <w:rFonts w:hint="eastAsia" w:ascii="Times New Roman" w:hAnsi="Times New Roman"/>
                <w:sz w:val="24"/>
                <w:lang w:eastAsia="zh-CN"/>
              </w:rPr>
              <w:t>污水</w:t>
            </w:r>
            <w:r>
              <w:rPr>
                <w:rFonts w:hint="eastAsia" w:ascii="Times New Roman" w:hAnsi="Times New Roman"/>
                <w:sz w:val="24"/>
              </w:rPr>
              <w:t xml:space="preserve">泄露不会对土壤产生影响。 </w:t>
            </w:r>
          </w:p>
          <w:p>
            <w:pPr>
              <w:pStyle w:val="9"/>
              <w:keepNext w:val="0"/>
              <w:keepLines w:val="0"/>
              <w:suppressLineNumbers w:val="0"/>
              <w:spacing w:before="0" w:beforeAutospacing="0" w:after="0" w:afterAutospacing="0" w:line="360" w:lineRule="auto"/>
              <w:ind w:left="0" w:leftChars="0" w:right="0" w:firstLine="480"/>
              <w:rPr>
                <w:rFonts w:hint="default" w:ascii="Times New Roman" w:hAnsi="Times New Roman"/>
                <w:sz w:val="24"/>
              </w:rPr>
            </w:pPr>
            <w:r>
              <w:rPr>
                <w:rFonts w:hint="eastAsia" w:ascii="Times New Roman" w:hAnsi="Times New Roman"/>
                <w:sz w:val="24"/>
              </w:rPr>
              <w:t xml:space="preserve">因此，在采取以上有效的措施后，运营期对土壤的影响较小。 </w:t>
            </w:r>
          </w:p>
          <w:p>
            <w:pPr>
              <w:pStyle w:val="21"/>
              <w:numPr>
                <w:ilvl w:val="0"/>
                <w:numId w:val="5"/>
              </w:numPr>
              <w:spacing w:line="360" w:lineRule="auto"/>
              <w:ind w:firstLine="482" w:firstLineChars="200"/>
              <w:rPr>
                <w:b/>
                <w:color w:val="auto"/>
                <w:sz w:val="24"/>
                <w:shd w:val="clear" w:color="auto" w:fill="auto"/>
              </w:rPr>
            </w:pPr>
            <w:r>
              <w:rPr>
                <w:b/>
                <w:color w:val="auto"/>
                <w:sz w:val="24"/>
                <w:shd w:val="clear" w:color="auto" w:fill="auto"/>
              </w:rPr>
              <w:t>环境风险分析</w:t>
            </w:r>
          </w:p>
          <w:p>
            <w:pPr>
              <w:pStyle w:val="21"/>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kern w:val="0"/>
                <w:sz w:val="24"/>
                <w:szCs w:val="24"/>
                <w:lang w:val="en-US" w:eastAsia="zh-CN" w:bidi="ar"/>
              </w:rPr>
            </w:pPr>
            <w:r>
              <w:rPr>
                <w:color w:val="000000"/>
                <w:sz w:val="24"/>
                <w:shd w:val="clear" w:color="auto" w:fill="auto"/>
              </w:rPr>
              <w:t>通过重大危险源辨识，本项目不属于重大危险源，仅对本项目环境风险进行简单分析即可</w:t>
            </w:r>
            <w:r>
              <w:rPr>
                <w:rFonts w:hint="eastAsia"/>
                <w:color w:val="000000"/>
                <w:sz w:val="24"/>
                <w:shd w:val="clear" w:color="auto" w:fill="auto"/>
                <w:lang w:eastAsia="zh-CN"/>
              </w:rPr>
              <w:t>。</w:t>
            </w:r>
            <w:r>
              <w:rPr>
                <w:rFonts w:hint="default" w:ascii="Times New Roman" w:hAnsi="Times New Roman" w:cs="Times New Roman"/>
                <w:color w:val="auto"/>
                <w:sz w:val="24"/>
                <w:szCs w:val="24"/>
              </w:rPr>
              <w:t>本项目所涉及到的危险物质</w:t>
            </w:r>
            <w:r>
              <w:rPr>
                <w:rFonts w:hint="eastAsia" w:ascii="Times New Roman" w:cs="Times New Roman"/>
                <w:color w:val="auto"/>
                <w:sz w:val="24"/>
                <w:szCs w:val="24"/>
                <w:lang w:eastAsia="zh-CN"/>
              </w:rPr>
              <w:t>为废活性炭，其年产生量约</w:t>
            </w:r>
            <w:r>
              <w:rPr>
                <w:rFonts w:hint="eastAsia" w:ascii="Times New Roman" w:cs="Times New Roman"/>
                <w:color w:val="auto"/>
                <w:sz w:val="24"/>
                <w:szCs w:val="24"/>
                <w:lang w:val="en-US" w:eastAsia="zh-CN"/>
              </w:rPr>
              <w:t>2.25t/a，密闭</w:t>
            </w:r>
            <w:r>
              <w:rPr>
                <w:rFonts w:hint="eastAsia" w:ascii="Times New Roman" w:cs="Times New Roman"/>
                <w:color w:val="auto"/>
                <w:sz w:val="24"/>
                <w:szCs w:val="24"/>
                <w:lang w:eastAsia="zh-CN"/>
              </w:rPr>
              <w:t>储存至危废间，定期交由有相关资质的单位处理，不会对大气造成影响，且项目厂区及危废间已做硬化、防渗处理，不会对土壤及地表水</w:t>
            </w:r>
            <w:r>
              <w:rPr>
                <w:rFonts w:hint="eastAsia" w:ascii="宋体" w:hAnsi="宋体" w:eastAsia="宋体" w:cs="宋体"/>
                <w:color w:val="auto"/>
                <w:kern w:val="0"/>
                <w:sz w:val="24"/>
                <w:szCs w:val="24"/>
                <w:lang w:val="en-US" w:eastAsia="zh-CN" w:bidi="ar"/>
              </w:rPr>
              <w:t>环境造成影响。通过制定安全生产规范，加强员工的安全、环保知识和风险事故安全教育，提高职工的风险意识，掌握本职工作所需安全知识和技能，严格遵守安全规章制度和操作流程，了解其作业场所和工作存在的风险有害因素</w:t>
            </w:r>
            <w:r>
              <w:rPr>
                <w:rFonts w:hint="eastAsia"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及企业所采取的风险防范措施以减少风险发生的概率。</w:t>
            </w:r>
          </w:p>
          <w:p>
            <w:pPr>
              <w:pStyle w:val="21"/>
              <w:spacing w:line="360" w:lineRule="auto"/>
              <w:ind w:firstLine="480" w:firstLineChars="200"/>
              <w:rPr>
                <w:color w:val="auto"/>
              </w:rPr>
            </w:pPr>
            <w:r>
              <w:rPr>
                <w:rFonts w:hint="eastAsia" w:ascii="宋体" w:hAnsi="宋体" w:eastAsia="宋体" w:cs="宋体"/>
                <w:color w:val="auto"/>
                <w:kern w:val="0"/>
                <w:sz w:val="24"/>
                <w:szCs w:val="24"/>
                <w:lang w:val="en-US" w:eastAsia="zh-CN" w:bidi="ar"/>
              </w:rPr>
              <w:t>因此，本项目通过落实上述风险防范措施，</w:t>
            </w:r>
            <w:r>
              <w:rPr>
                <w:rFonts w:hint="eastAsia" w:hAnsi="宋体" w:cs="宋体"/>
                <w:color w:val="auto"/>
                <w:kern w:val="0"/>
                <w:sz w:val="24"/>
                <w:szCs w:val="24"/>
                <w:lang w:val="en-US" w:eastAsia="zh-CN" w:bidi="ar"/>
              </w:rPr>
              <w:t>使</w:t>
            </w:r>
            <w:r>
              <w:rPr>
                <w:rFonts w:hint="eastAsia" w:ascii="宋体" w:hAnsi="宋体" w:eastAsia="宋体" w:cs="宋体"/>
                <w:color w:val="auto"/>
                <w:kern w:val="0"/>
                <w:sz w:val="24"/>
                <w:szCs w:val="24"/>
                <w:lang w:val="en-US" w:eastAsia="zh-CN" w:bidi="ar"/>
              </w:rPr>
              <w:t>其发生概率进一步降低，其影响可以进一步减轻，环境风险是可以承受的。</w:t>
            </w:r>
          </w:p>
          <w:p>
            <w:pPr>
              <w:spacing w:line="360" w:lineRule="auto"/>
              <w:rPr>
                <w:rFonts w:hint="eastAsia" w:ascii="宋体" w:hAnsi="宋体" w:eastAsia="宋体" w:cs="宋体"/>
                <w:b/>
                <w:bCs/>
                <w:sz w:val="24"/>
              </w:rPr>
            </w:pPr>
            <w:r>
              <w:rPr>
                <w:rFonts w:hint="eastAsia" w:ascii="宋体" w:hAnsi="宋体" w:eastAsia="宋体" w:cs="宋体"/>
                <w:b/>
                <w:bCs/>
                <w:sz w:val="28"/>
              </w:rPr>
              <w:t>三、环保投资</w:t>
            </w:r>
          </w:p>
          <w:p>
            <w:pPr>
              <w:autoSpaceDE w:val="0"/>
              <w:autoSpaceDN w:val="0"/>
              <w:adjustRightInd w:val="0"/>
              <w:spacing w:line="360" w:lineRule="auto"/>
              <w:ind w:firstLine="480" w:firstLineChars="200"/>
              <w:jc w:val="left"/>
              <w:rPr>
                <w:color w:val="auto"/>
                <w:sz w:val="24"/>
              </w:rPr>
            </w:pPr>
            <w:r>
              <w:rPr>
                <w:color w:val="auto"/>
                <w:sz w:val="24"/>
              </w:rPr>
              <w:t>本项目总投资</w:t>
            </w:r>
            <w:r>
              <w:rPr>
                <w:rFonts w:hint="eastAsia"/>
                <w:color w:val="auto"/>
                <w:sz w:val="24"/>
                <w:lang w:val="en-US" w:eastAsia="zh-CN"/>
              </w:rPr>
              <w:t>120</w:t>
            </w:r>
            <w:r>
              <w:rPr>
                <w:color w:val="auto"/>
                <w:sz w:val="24"/>
              </w:rPr>
              <w:t>万元，环保投资</w:t>
            </w:r>
            <w:r>
              <w:rPr>
                <w:rFonts w:hint="eastAsia"/>
                <w:color w:val="auto"/>
                <w:sz w:val="24"/>
                <w:lang w:val="en-US" w:eastAsia="zh-CN"/>
              </w:rPr>
              <w:t>12.5</w:t>
            </w:r>
            <w:r>
              <w:rPr>
                <w:color w:val="auto"/>
                <w:sz w:val="24"/>
              </w:rPr>
              <w:t>，占总投资</w:t>
            </w:r>
            <w:r>
              <w:rPr>
                <w:rFonts w:hint="eastAsia"/>
                <w:color w:val="auto"/>
                <w:sz w:val="24"/>
                <w:lang w:val="en-US" w:eastAsia="zh-CN"/>
              </w:rPr>
              <w:t>10.4</w:t>
            </w:r>
            <w:r>
              <w:rPr>
                <w:color w:val="auto"/>
                <w:sz w:val="24"/>
              </w:rPr>
              <w:t>%，保投资估算表见表</w:t>
            </w:r>
            <w:r>
              <w:rPr>
                <w:rFonts w:hint="eastAsia"/>
                <w:color w:val="auto"/>
                <w:sz w:val="24"/>
              </w:rPr>
              <w:t>3</w:t>
            </w:r>
            <w:r>
              <w:rPr>
                <w:rFonts w:hint="eastAsia"/>
                <w:color w:val="auto"/>
                <w:sz w:val="24"/>
                <w:lang w:val="en-US" w:eastAsia="zh-CN"/>
              </w:rPr>
              <w:t>8</w:t>
            </w:r>
            <w:r>
              <w:rPr>
                <w:color w:val="auto"/>
                <w:sz w:val="24"/>
              </w:rPr>
              <w:t>。</w:t>
            </w:r>
          </w:p>
          <w:p>
            <w:pPr>
              <w:jc w:val="center"/>
              <w:rPr>
                <w:rFonts w:hint="eastAsia" w:ascii="宋体" w:hAnsi="宋体" w:eastAsia="宋体" w:cs="宋体"/>
                <w:b/>
                <w:bCs/>
                <w:color w:val="auto"/>
                <w:szCs w:val="21"/>
              </w:rPr>
            </w:pPr>
            <w:r>
              <w:rPr>
                <w:rFonts w:hint="eastAsia" w:ascii="宋体" w:hAnsi="宋体" w:eastAsia="宋体" w:cs="宋体"/>
                <w:b/>
                <w:bCs/>
                <w:color w:val="auto"/>
                <w:szCs w:val="21"/>
              </w:rPr>
              <w:t>表</w:t>
            </w:r>
            <w:r>
              <w:rPr>
                <w:rFonts w:hint="eastAsia" w:ascii="宋体" w:hAnsi="宋体" w:eastAsia="宋体" w:cs="宋体"/>
                <w:b/>
                <w:bCs/>
                <w:color w:val="auto"/>
                <w:szCs w:val="21"/>
                <w:lang w:val="en-US" w:eastAsia="zh-CN"/>
              </w:rPr>
              <w:t>3</w:t>
            </w:r>
            <w:r>
              <w:rPr>
                <w:rFonts w:hint="eastAsia" w:ascii="宋体" w:hAnsi="宋体" w:cs="宋体"/>
                <w:b/>
                <w:bCs/>
                <w:color w:val="auto"/>
                <w:szCs w:val="21"/>
                <w:lang w:val="en-US" w:eastAsia="zh-CN"/>
              </w:rPr>
              <w:t>8</w:t>
            </w:r>
            <w:r>
              <w:rPr>
                <w:rFonts w:hint="eastAsia" w:ascii="宋体" w:hAnsi="宋体" w:eastAsia="宋体" w:cs="宋体"/>
                <w:b/>
                <w:bCs/>
                <w:color w:val="auto"/>
                <w:szCs w:val="21"/>
              </w:rPr>
              <w:t xml:space="preserve"> 环保投资估算一览表</w:t>
            </w:r>
          </w:p>
          <w:tbl>
            <w:tblPr>
              <w:tblStyle w:val="17"/>
              <w:tblW w:w="8317" w:type="dxa"/>
              <w:tblInd w:w="0" w:type="dxa"/>
              <w:tblLayout w:type="fixed"/>
              <w:tblCellMar>
                <w:top w:w="0" w:type="dxa"/>
                <w:left w:w="108" w:type="dxa"/>
                <w:bottom w:w="0" w:type="dxa"/>
                <w:right w:w="108" w:type="dxa"/>
              </w:tblCellMar>
            </w:tblPr>
            <w:tblGrid>
              <w:gridCol w:w="728"/>
              <w:gridCol w:w="1920"/>
              <w:gridCol w:w="3600"/>
              <w:gridCol w:w="915"/>
              <w:gridCol w:w="1154"/>
            </w:tblGrid>
            <w:tr>
              <w:tblPrEx>
                <w:tblCellMar>
                  <w:top w:w="0" w:type="dxa"/>
                  <w:left w:w="108" w:type="dxa"/>
                  <w:bottom w:w="0" w:type="dxa"/>
                  <w:right w:w="108" w:type="dxa"/>
                </w:tblCellMar>
              </w:tblPrEx>
              <w:trPr>
                <w:trHeight w:val="340" w:hRule="atLeast"/>
              </w:trPr>
              <w:tc>
                <w:tcPr>
                  <w:tcW w:w="1591" w:type="pct"/>
                  <w:gridSpan w:val="2"/>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b/>
                      <w:color w:val="auto"/>
                      <w:szCs w:val="21"/>
                    </w:rPr>
                  </w:pPr>
                  <w:r>
                    <w:rPr>
                      <w:rFonts w:hint="eastAsia" w:ascii="Times New Roman" w:hAnsi="Times New Roman"/>
                      <w:b/>
                      <w:color w:val="auto"/>
                      <w:szCs w:val="21"/>
                    </w:rPr>
                    <w:t>主要污染源</w:t>
                  </w:r>
                </w:p>
              </w:tc>
              <w:tc>
                <w:tcPr>
                  <w:tcW w:w="216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b/>
                      <w:color w:val="auto"/>
                      <w:szCs w:val="21"/>
                    </w:rPr>
                  </w:pPr>
                  <w:r>
                    <w:rPr>
                      <w:rFonts w:hint="eastAsia" w:ascii="Times New Roman" w:hAnsi="Times New Roman"/>
                      <w:b/>
                      <w:color w:val="auto"/>
                      <w:szCs w:val="21"/>
                    </w:rPr>
                    <w:t>处理措施与设施</w:t>
                  </w:r>
                </w:p>
              </w:tc>
              <w:tc>
                <w:tcPr>
                  <w:tcW w:w="55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b/>
                      <w:color w:val="auto"/>
                      <w:szCs w:val="21"/>
                    </w:rPr>
                  </w:pPr>
                  <w:r>
                    <w:rPr>
                      <w:rFonts w:hint="eastAsia" w:ascii="Times New Roman" w:hAnsi="Times New Roman"/>
                      <w:b/>
                      <w:color w:val="auto"/>
                      <w:szCs w:val="21"/>
                    </w:rPr>
                    <w:t>数量</w:t>
                  </w:r>
                </w:p>
              </w:tc>
              <w:tc>
                <w:tcPr>
                  <w:tcW w:w="693"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b/>
                      <w:color w:val="auto"/>
                      <w:szCs w:val="21"/>
                    </w:rPr>
                  </w:pPr>
                  <w:r>
                    <w:rPr>
                      <w:rFonts w:hint="eastAsia" w:ascii="Times New Roman" w:hAnsi="Times New Roman"/>
                      <w:b/>
                      <w:color w:val="auto"/>
                      <w:szCs w:val="21"/>
                    </w:rPr>
                    <w:t>环保投资</w:t>
                  </w:r>
                  <w:r>
                    <w:rPr>
                      <w:rFonts w:ascii="Times New Roman" w:hAnsi="Times New Roman"/>
                      <w:b/>
                      <w:color w:val="auto"/>
                      <w:szCs w:val="21"/>
                    </w:rPr>
                    <w:t xml:space="preserve"> </w:t>
                  </w:r>
                  <w:r>
                    <w:rPr>
                      <w:rFonts w:hint="eastAsia" w:ascii="Times New Roman" w:hAnsi="Times New Roman"/>
                      <w:b/>
                      <w:color w:val="auto"/>
                      <w:szCs w:val="21"/>
                    </w:rPr>
                    <w:t>（万元）</w:t>
                  </w:r>
                </w:p>
              </w:tc>
            </w:tr>
            <w:tr>
              <w:trPr>
                <w:trHeight w:val="340" w:hRule="atLeast"/>
              </w:trPr>
              <w:tc>
                <w:tcPr>
                  <w:tcW w:w="437" w:type="pct"/>
                  <w:vMerge w:val="restar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废气</w:t>
                  </w:r>
                </w:p>
              </w:tc>
              <w:tc>
                <w:tcPr>
                  <w:tcW w:w="115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高温挤压</w:t>
                  </w:r>
                  <w:r>
                    <w:rPr>
                      <w:rFonts w:hint="eastAsia" w:ascii="Times New Roman" w:hAnsi="Times New Roman"/>
                      <w:color w:val="auto"/>
                      <w:szCs w:val="21"/>
                      <w:lang w:eastAsia="zh-CN"/>
                    </w:rPr>
                    <w:t>有机</w:t>
                  </w:r>
                  <w:r>
                    <w:rPr>
                      <w:rFonts w:ascii="Times New Roman" w:hAnsi="Times New Roman"/>
                      <w:color w:val="auto"/>
                      <w:szCs w:val="21"/>
                    </w:rPr>
                    <w:t>废气</w:t>
                  </w:r>
                </w:p>
              </w:tc>
              <w:tc>
                <w:tcPr>
                  <w:tcW w:w="216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eastAsia="zh-CN"/>
                    </w:rPr>
                    <w:t>集气罩</w:t>
                  </w:r>
                  <w:r>
                    <w:rPr>
                      <w:rFonts w:hint="eastAsia" w:ascii="Times New Roman" w:hAnsi="Times New Roman"/>
                      <w:color w:val="auto"/>
                      <w:szCs w:val="21"/>
                      <w:lang w:val="en-US" w:eastAsia="zh-CN"/>
                    </w:rPr>
                    <w:t>+双级活性炭吸附+15米排气筒P2</w:t>
                  </w:r>
                </w:p>
              </w:tc>
              <w:tc>
                <w:tcPr>
                  <w:tcW w:w="55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ascii="Times New Roman" w:hAnsi="Times New Roman"/>
                      <w:color w:val="auto"/>
                      <w:szCs w:val="21"/>
                    </w:rPr>
                    <w:t>1</w:t>
                  </w:r>
                  <w:r>
                    <w:rPr>
                      <w:rFonts w:hint="eastAsia" w:ascii="Times New Roman" w:hAnsi="Times New Roman"/>
                      <w:color w:val="auto"/>
                      <w:szCs w:val="21"/>
                    </w:rPr>
                    <w:t>套</w:t>
                  </w:r>
                </w:p>
              </w:tc>
              <w:tc>
                <w:tcPr>
                  <w:tcW w:w="693"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hint="default" w:ascii="Times New Roman" w:hAnsi="Times New Roman"/>
                      <w:color w:val="auto"/>
                      <w:szCs w:val="21"/>
                      <w:lang w:val="en-US"/>
                    </w:rPr>
                  </w:pPr>
                  <w:r>
                    <w:rPr>
                      <w:rFonts w:hint="eastAsia" w:ascii="Times New Roman" w:hAnsi="Times New Roman"/>
                      <w:color w:val="auto"/>
                      <w:szCs w:val="21"/>
                      <w:lang w:val="en-US" w:eastAsia="zh-CN"/>
                    </w:rPr>
                    <w:t>4.5</w:t>
                  </w:r>
                </w:p>
              </w:tc>
            </w:tr>
            <w:tr>
              <w:tblPrEx>
                <w:tblCellMar>
                  <w:top w:w="0" w:type="dxa"/>
                  <w:left w:w="108" w:type="dxa"/>
                  <w:bottom w:w="0" w:type="dxa"/>
                  <w:right w:w="108" w:type="dxa"/>
                </w:tblCellMar>
              </w:tblPrEx>
              <w:trPr>
                <w:trHeight w:val="340" w:hRule="atLeast"/>
              </w:trPr>
              <w:tc>
                <w:tcPr>
                  <w:tcW w:w="437" w:type="pct"/>
                  <w:vMerge w:val="continue"/>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p>
              </w:tc>
              <w:tc>
                <w:tcPr>
                  <w:tcW w:w="115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混料粉尘</w:t>
                  </w:r>
                </w:p>
              </w:tc>
              <w:tc>
                <w:tcPr>
                  <w:tcW w:w="216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lang w:eastAsia="zh-CN"/>
                    </w:rPr>
                    <w:t>集气罩</w:t>
                  </w:r>
                  <w:r>
                    <w:rPr>
                      <w:rFonts w:hint="eastAsia" w:ascii="Times New Roman" w:hAnsi="Times New Roman"/>
                      <w:color w:val="auto"/>
                      <w:szCs w:val="21"/>
                      <w:lang w:val="en-US" w:eastAsia="zh-CN"/>
                    </w:rPr>
                    <w:t>+</w:t>
                  </w:r>
                  <w:r>
                    <w:rPr>
                      <w:rFonts w:hint="eastAsia" w:ascii="Times New Roman" w:hAnsi="Times New Roman"/>
                      <w:color w:val="auto"/>
                      <w:szCs w:val="21"/>
                    </w:rPr>
                    <w:t>布袋除尘器</w:t>
                  </w:r>
                  <w:r>
                    <w:rPr>
                      <w:rFonts w:hint="eastAsia" w:ascii="Times New Roman" w:hAnsi="Times New Roman"/>
                      <w:color w:val="auto"/>
                      <w:szCs w:val="21"/>
                      <w:lang w:val="en-US" w:eastAsia="zh-CN"/>
                    </w:rPr>
                    <w:t>+15米排气筒P1</w:t>
                  </w:r>
                </w:p>
              </w:tc>
              <w:tc>
                <w:tcPr>
                  <w:tcW w:w="55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2</w:t>
                  </w:r>
                  <w:r>
                    <w:rPr>
                      <w:rFonts w:hint="eastAsia" w:ascii="Times New Roman" w:hAnsi="Times New Roman"/>
                      <w:color w:val="auto"/>
                      <w:szCs w:val="21"/>
                    </w:rPr>
                    <w:t>套</w:t>
                  </w:r>
                </w:p>
              </w:tc>
              <w:tc>
                <w:tcPr>
                  <w:tcW w:w="693"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6</w:t>
                  </w:r>
                </w:p>
              </w:tc>
            </w:tr>
            <w:tr>
              <w:trPr>
                <w:trHeight w:val="340" w:hRule="atLeast"/>
              </w:trPr>
              <w:tc>
                <w:tcPr>
                  <w:tcW w:w="437" w:type="pct"/>
                  <w:tcBorders>
                    <w:top w:val="single" w:color="auto" w:sz="4" w:space="0"/>
                    <w:left w:val="single" w:color="auto" w:sz="4" w:space="0"/>
                    <w:right w:val="single" w:color="auto" w:sz="4" w:space="0"/>
                  </w:tcBorders>
                  <w:vAlign w:val="center"/>
                </w:tcPr>
                <w:p>
                  <w:pPr>
                    <w:jc w:val="center"/>
                    <w:rPr>
                      <w:color w:val="auto"/>
                      <w:szCs w:val="21"/>
                    </w:rPr>
                  </w:pPr>
                  <w:r>
                    <w:rPr>
                      <w:rFonts w:hint="eastAsia"/>
                      <w:color w:val="auto"/>
                    </w:rPr>
                    <w:t>废水</w:t>
                  </w:r>
                </w:p>
              </w:tc>
              <w:tc>
                <w:tcPr>
                  <w:tcW w:w="1154"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ascii="Times New Roman" w:hAnsi="Times New Roman"/>
                      <w:color w:val="auto"/>
                      <w:szCs w:val="21"/>
                    </w:rPr>
                    <w:t>生活污水</w:t>
                  </w:r>
                </w:p>
              </w:tc>
              <w:tc>
                <w:tcPr>
                  <w:tcW w:w="216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化粪池（</w:t>
                  </w:r>
                  <w:r>
                    <w:rPr>
                      <w:rFonts w:hint="eastAsia" w:ascii="Times New Roman" w:hAnsi="Times New Roman"/>
                      <w:color w:val="auto"/>
                      <w:szCs w:val="21"/>
                      <w:lang w:eastAsia="zh-CN"/>
                    </w:rPr>
                    <w:t>依托厂区</w:t>
                  </w:r>
                  <w:r>
                    <w:rPr>
                      <w:rFonts w:hint="eastAsia" w:ascii="Times New Roman" w:hAnsi="Times New Roman"/>
                      <w:color w:val="auto"/>
                      <w:szCs w:val="21"/>
                    </w:rPr>
                    <w:t>）</w:t>
                  </w:r>
                </w:p>
              </w:tc>
              <w:tc>
                <w:tcPr>
                  <w:tcW w:w="55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1座</w:t>
                  </w:r>
                </w:p>
              </w:tc>
              <w:tc>
                <w:tcPr>
                  <w:tcW w:w="693"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w:t>
                  </w:r>
                </w:p>
              </w:tc>
            </w:tr>
            <w:tr>
              <w:tblPrEx>
                <w:tblCellMar>
                  <w:top w:w="0" w:type="dxa"/>
                  <w:left w:w="108" w:type="dxa"/>
                  <w:bottom w:w="0" w:type="dxa"/>
                  <w:right w:w="108" w:type="dxa"/>
                </w:tblCellMar>
              </w:tblPrEx>
              <w:trPr>
                <w:trHeight w:val="340" w:hRule="atLeast"/>
              </w:trPr>
              <w:tc>
                <w:tcPr>
                  <w:tcW w:w="437"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噪声</w:t>
                  </w:r>
                </w:p>
              </w:tc>
              <w:tc>
                <w:tcPr>
                  <w:tcW w:w="115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设备噪声</w:t>
                  </w:r>
                </w:p>
              </w:tc>
              <w:tc>
                <w:tcPr>
                  <w:tcW w:w="216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kern w:val="0"/>
                      <w:szCs w:val="21"/>
                    </w:rPr>
                    <w:t>置于厂房内，基础减振</w:t>
                  </w:r>
                  <w:r>
                    <w:rPr>
                      <w:rFonts w:hint="eastAsia" w:ascii="Times New Roman" w:hAnsi="Times New Roman"/>
                      <w:color w:val="auto"/>
                      <w:kern w:val="0"/>
                      <w:szCs w:val="21"/>
                      <w:lang w:eastAsia="zh-CN"/>
                    </w:rPr>
                    <w:t>、设置隔离房</w:t>
                  </w:r>
                </w:p>
              </w:tc>
              <w:tc>
                <w:tcPr>
                  <w:tcW w:w="55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ascii="Times New Roman" w:hAnsi="Times New Roman"/>
                      <w:color w:val="auto"/>
                      <w:szCs w:val="21"/>
                    </w:rPr>
                    <w:t>/</w:t>
                  </w:r>
                </w:p>
              </w:tc>
              <w:tc>
                <w:tcPr>
                  <w:tcW w:w="693"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lang w:val="en-US" w:eastAsia="zh-CN"/>
                    </w:rPr>
                    <w:t>/</w:t>
                  </w:r>
                </w:p>
              </w:tc>
            </w:tr>
            <w:tr>
              <w:trPr>
                <w:trHeight w:val="340" w:hRule="atLeast"/>
              </w:trPr>
              <w:tc>
                <w:tcPr>
                  <w:tcW w:w="437" w:type="pct"/>
                  <w:vMerge w:val="restar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固废</w:t>
                  </w:r>
                </w:p>
              </w:tc>
              <w:tc>
                <w:tcPr>
                  <w:tcW w:w="115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生活垃圾</w:t>
                  </w:r>
                </w:p>
              </w:tc>
              <w:tc>
                <w:tcPr>
                  <w:tcW w:w="216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垃圾桶等</w:t>
                  </w:r>
                </w:p>
              </w:tc>
              <w:tc>
                <w:tcPr>
                  <w:tcW w:w="55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若干</w:t>
                  </w:r>
                </w:p>
              </w:tc>
              <w:tc>
                <w:tcPr>
                  <w:tcW w:w="693"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r>
            <w:tr>
              <w:tblPrEx>
                <w:tblCellMar>
                  <w:top w:w="0" w:type="dxa"/>
                  <w:left w:w="108" w:type="dxa"/>
                  <w:bottom w:w="0" w:type="dxa"/>
                  <w:right w:w="108" w:type="dxa"/>
                </w:tblCellMar>
              </w:tblPrEx>
              <w:trPr>
                <w:trHeight w:val="340" w:hRule="atLeast"/>
              </w:trPr>
              <w:tc>
                <w:tcPr>
                  <w:tcW w:w="437" w:type="pct"/>
                  <w:vMerge w:val="continue"/>
                  <w:tcBorders>
                    <w:left w:val="single" w:color="auto" w:sz="4" w:space="0"/>
                    <w:right w:val="single" w:color="auto" w:sz="4" w:space="0"/>
                  </w:tcBorders>
                  <w:vAlign w:val="center"/>
                </w:tcPr>
                <w:p>
                  <w:pPr>
                    <w:rPr>
                      <w:color w:val="auto"/>
                      <w:szCs w:val="21"/>
                    </w:rPr>
                  </w:pPr>
                </w:p>
              </w:tc>
              <w:tc>
                <w:tcPr>
                  <w:tcW w:w="115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一般生产固废</w:t>
                  </w:r>
                </w:p>
              </w:tc>
              <w:tc>
                <w:tcPr>
                  <w:tcW w:w="2164"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固废间</w:t>
                  </w:r>
                </w:p>
              </w:tc>
              <w:tc>
                <w:tcPr>
                  <w:tcW w:w="550"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1间</w:t>
                  </w:r>
                </w:p>
              </w:tc>
              <w:tc>
                <w:tcPr>
                  <w:tcW w:w="693"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0.5</w:t>
                  </w:r>
                </w:p>
              </w:tc>
            </w:tr>
            <w:tr>
              <w:tblPrEx>
                <w:tblCellMar>
                  <w:top w:w="0" w:type="dxa"/>
                  <w:left w:w="108" w:type="dxa"/>
                  <w:bottom w:w="0" w:type="dxa"/>
                  <w:right w:w="108" w:type="dxa"/>
                </w:tblCellMar>
              </w:tblPrEx>
              <w:trPr>
                <w:trHeight w:val="340" w:hRule="atLeast"/>
              </w:trPr>
              <w:tc>
                <w:tcPr>
                  <w:tcW w:w="437" w:type="pct"/>
                  <w:vMerge w:val="continue"/>
                  <w:tcBorders>
                    <w:left w:val="single" w:color="auto" w:sz="4" w:space="0"/>
                    <w:right w:val="single" w:color="auto" w:sz="4" w:space="0"/>
                  </w:tcBorders>
                  <w:vAlign w:val="center"/>
                </w:tcPr>
                <w:p>
                  <w:pPr>
                    <w:rPr>
                      <w:color w:val="auto"/>
                      <w:szCs w:val="21"/>
                    </w:rPr>
                  </w:pPr>
                </w:p>
              </w:tc>
              <w:tc>
                <w:tcPr>
                  <w:tcW w:w="115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危险废物</w:t>
                  </w:r>
                </w:p>
              </w:tc>
              <w:tc>
                <w:tcPr>
                  <w:tcW w:w="2164"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kern w:val="0"/>
                      <w:szCs w:val="21"/>
                    </w:rPr>
                    <w:t>危废间</w:t>
                  </w:r>
                  <w:r>
                    <w:rPr>
                      <w:rFonts w:hint="eastAsia" w:ascii="Times New Roman" w:hAnsi="Times New Roman"/>
                      <w:color w:val="auto"/>
                      <w:kern w:val="0"/>
                      <w:szCs w:val="21"/>
                      <w:lang w:eastAsia="zh-CN"/>
                    </w:rPr>
                    <w:t>（</w:t>
                  </w:r>
                  <w:r>
                    <w:rPr>
                      <w:rFonts w:hint="eastAsia" w:ascii="Times New Roman" w:hAnsi="Times New Roman"/>
                      <w:color w:val="auto"/>
                      <w:kern w:val="0"/>
                      <w:szCs w:val="21"/>
                      <w:lang w:val="en-US" w:eastAsia="zh-CN"/>
                    </w:rPr>
                    <w:t>6m</w:t>
                  </w:r>
                  <w:r>
                    <w:rPr>
                      <w:rFonts w:hint="eastAsia" w:ascii="Times New Roman" w:hAnsi="Times New Roman"/>
                      <w:color w:val="auto"/>
                      <w:kern w:val="0"/>
                      <w:szCs w:val="21"/>
                      <w:vertAlign w:val="superscript"/>
                      <w:lang w:val="en-US" w:eastAsia="zh-CN"/>
                    </w:rPr>
                    <w:t>2</w:t>
                  </w:r>
                  <w:r>
                    <w:rPr>
                      <w:rFonts w:hint="eastAsia" w:ascii="Times New Roman" w:hAnsi="Times New Roman"/>
                      <w:color w:val="auto"/>
                      <w:kern w:val="0"/>
                      <w:szCs w:val="21"/>
                      <w:lang w:val="en-US" w:eastAsia="zh-CN"/>
                    </w:rPr>
                    <w:t>）+</w:t>
                  </w:r>
                  <w:r>
                    <w:rPr>
                      <w:rFonts w:hint="eastAsia" w:ascii="Times New Roman" w:hAnsi="Times New Roman"/>
                      <w:color w:val="auto"/>
                      <w:kern w:val="0"/>
                      <w:szCs w:val="21"/>
                      <w:lang w:eastAsia="zh-CN"/>
                    </w:rPr>
                    <w:t>危废合同</w:t>
                  </w:r>
                </w:p>
              </w:tc>
              <w:tc>
                <w:tcPr>
                  <w:tcW w:w="550"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1间</w:t>
                  </w:r>
                </w:p>
              </w:tc>
              <w:tc>
                <w:tcPr>
                  <w:tcW w:w="693"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1.5</w:t>
                  </w:r>
                </w:p>
              </w:tc>
            </w:tr>
            <w:tr>
              <w:trPr>
                <w:trHeight w:val="340" w:hRule="atLeast"/>
              </w:trPr>
              <w:tc>
                <w:tcPr>
                  <w:tcW w:w="1591" w:type="pct"/>
                  <w:gridSpan w:val="2"/>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hint="eastAsia" w:ascii="Times New Roman" w:hAnsi="Times New Roman"/>
                      <w:color w:val="auto"/>
                      <w:szCs w:val="21"/>
                    </w:rPr>
                    <w:t>合计</w:t>
                  </w:r>
                </w:p>
              </w:tc>
              <w:tc>
                <w:tcPr>
                  <w:tcW w:w="2164"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ascii="Times New Roman" w:hAnsi="Times New Roman"/>
                      <w:color w:val="auto"/>
                      <w:szCs w:val="21"/>
                    </w:rPr>
                    <w:t>/</w:t>
                  </w:r>
                </w:p>
              </w:tc>
              <w:tc>
                <w:tcPr>
                  <w:tcW w:w="55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color w:val="auto"/>
                      <w:szCs w:val="21"/>
                    </w:rPr>
                  </w:pPr>
                  <w:r>
                    <w:rPr>
                      <w:rFonts w:ascii="Times New Roman" w:hAnsi="Times New Roman"/>
                      <w:color w:val="auto"/>
                      <w:szCs w:val="21"/>
                    </w:rPr>
                    <w:t>/</w:t>
                  </w:r>
                </w:p>
              </w:tc>
              <w:tc>
                <w:tcPr>
                  <w:tcW w:w="693"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12.5</w:t>
                  </w:r>
                </w:p>
              </w:tc>
            </w:tr>
          </w:tbl>
          <w:p>
            <w:pPr>
              <w:pStyle w:val="9"/>
              <w:spacing w:after="0" w:line="360" w:lineRule="auto"/>
              <w:ind w:left="0" w:leftChars="0" w:firstLine="0" w:firstLineChars="0"/>
              <w:rPr>
                <w:rFonts w:hint="eastAsia" w:ascii="宋体" w:hAnsi="宋体" w:eastAsia="宋体" w:cs="宋体"/>
                <w:b/>
                <w:bCs/>
                <w:sz w:val="28"/>
              </w:rPr>
            </w:pPr>
            <w:r>
              <w:rPr>
                <w:rFonts w:hint="eastAsia" w:ascii="宋体" w:hAnsi="宋体" w:eastAsia="宋体" w:cs="宋体"/>
                <w:b/>
                <w:bCs/>
                <w:sz w:val="28"/>
              </w:rPr>
              <w:t>四、环境管理和监测计划</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1、污染物排放清单见表3</w:t>
            </w:r>
            <w:r>
              <w:rPr>
                <w:rFonts w:hint="eastAsia" w:ascii="宋体" w:hAnsi="宋体" w:cs="宋体"/>
                <w:b/>
                <w:bCs/>
                <w:sz w:val="24"/>
                <w:lang w:val="en-US" w:eastAsia="zh-CN"/>
              </w:rPr>
              <w:t>9</w:t>
            </w:r>
            <w:r>
              <w:rPr>
                <w:rFonts w:hint="eastAsia" w:ascii="宋体" w:hAnsi="宋体" w:eastAsia="宋体" w:cs="宋体"/>
                <w:b/>
                <w:bCs/>
                <w:sz w:val="24"/>
              </w:rPr>
              <w:t>。</w:t>
            </w:r>
          </w:p>
          <w:p>
            <w:pPr>
              <w:jc w:val="center"/>
              <w:rPr>
                <w:rFonts w:hint="eastAsia" w:ascii="宋体" w:hAnsi="宋体" w:eastAsia="宋体" w:cs="宋体"/>
                <w:b/>
                <w:bCs/>
                <w:szCs w:val="21"/>
              </w:rPr>
            </w:pPr>
            <w:r>
              <w:rPr>
                <w:rFonts w:hint="eastAsia" w:ascii="宋体" w:hAnsi="宋体" w:eastAsia="宋体" w:cs="宋体"/>
                <w:b/>
                <w:bCs/>
                <w:szCs w:val="21"/>
              </w:rPr>
              <w:t>表3</w:t>
            </w:r>
            <w:r>
              <w:rPr>
                <w:rFonts w:hint="eastAsia" w:ascii="宋体" w:hAnsi="宋体" w:cs="宋体"/>
                <w:b/>
                <w:bCs/>
                <w:szCs w:val="21"/>
                <w:lang w:val="en-US" w:eastAsia="zh-CN"/>
              </w:rPr>
              <w:t>9</w:t>
            </w:r>
            <w:r>
              <w:rPr>
                <w:rFonts w:hint="eastAsia" w:ascii="宋体" w:hAnsi="宋体" w:eastAsia="宋体" w:cs="宋体"/>
                <w:b/>
                <w:bCs/>
                <w:szCs w:val="21"/>
              </w:rPr>
              <w:t xml:space="preserve"> 项目污染物排放清单一览表</w:t>
            </w:r>
          </w:p>
          <w:tbl>
            <w:tblPr>
              <w:tblStyle w:val="17"/>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703"/>
              <w:gridCol w:w="495"/>
              <w:gridCol w:w="799"/>
              <w:gridCol w:w="974"/>
              <w:gridCol w:w="1221"/>
              <w:gridCol w:w="1213"/>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00" w:type="dxa"/>
                  <w:tcBorders>
                    <w:tl2br w:val="nil"/>
                    <w:tr2bl w:val="nil"/>
                  </w:tcBorders>
                  <w:noWrap w:val="0"/>
                  <w:vAlign w:val="center"/>
                </w:tcPr>
                <w:p>
                  <w:pPr>
                    <w:adjustRightInd w:val="0"/>
                    <w:snapToGrid w:val="0"/>
                    <w:spacing w:line="320" w:lineRule="exact"/>
                    <w:jc w:val="center"/>
                    <w:rPr>
                      <w:rFonts w:hint="eastAsia"/>
                      <w:sz w:val="21"/>
                      <w:szCs w:val="21"/>
                    </w:rPr>
                  </w:pPr>
                  <w:r>
                    <w:rPr>
                      <w:rFonts w:hint="eastAsia"/>
                      <w:sz w:val="21"/>
                      <w:szCs w:val="21"/>
                    </w:rPr>
                    <w:t>类别</w:t>
                  </w:r>
                </w:p>
              </w:tc>
              <w:tc>
                <w:tcPr>
                  <w:tcW w:w="703" w:type="dxa"/>
                  <w:tcBorders>
                    <w:tl2br w:val="nil"/>
                    <w:tr2bl w:val="nil"/>
                  </w:tcBorders>
                  <w:noWrap w:val="0"/>
                  <w:vAlign w:val="center"/>
                </w:tcPr>
                <w:p>
                  <w:pPr>
                    <w:adjustRightInd w:val="0"/>
                    <w:snapToGrid w:val="0"/>
                    <w:spacing w:line="320" w:lineRule="exact"/>
                    <w:jc w:val="center"/>
                    <w:rPr>
                      <w:sz w:val="21"/>
                      <w:szCs w:val="21"/>
                      <w:highlight w:val="yellow"/>
                    </w:rPr>
                  </w:pPr>
                  <w:r>
                    <w:rPr>
                      <w:rFonts w:hint="eastAsia"/>
                      <w:sz w:val="21"/>
                      <w:szCs w:val="21"/>
                    </w:rPr>
                    <w:t>污染工序</w:t>
                  </w:r>
                </w:p>
              </w:tc>
              <w:tc>
                <w:tcPr>
                  <w:tcW w:w="1294" w:type="dxa"/>
                  <w:gridSpan w:val="2"/>
                  <w:tcBorders>
                    <w:tl2br w:val="nil"/>
                    <w:tr2bl w:val="nil"/>
                  </w:tcBorders>
                  <w:noWrap w:val="0"/>
                  <w:vAlign w:val="center"/>
                </w:tcPr>
                <w:p>
                  <w:pPr>
                    <w:adjustRightInd w:val="0"/>
                    <w:snapToGrid w:val="0"/>
                    <w:spacing w:line="320" w:lineRule="exact"/>
                    <w:jc w:val="center"/>
                    <w:rPr>
                      <w:sz w:val="21"/>
                      <w:szCs w:val="21"/>
                    </w:rPr>
                  </w:pPr>
                  <w:r>
                    <w:rPr>
                      <w:sz w:val="21"/>
                      <w:szCs w:val="21"/>
                    </w:rPr>
                    <w:t>污染物</w:t>
                  </w:r>
                </w:p>
                <w:p>
                  <w:pPr>
                    <w:adjustRightInd w:val="0"/>
                    <w:snapToGrid w:val="0"/>
                    <w:spacing w:line="320" w:lineRule="exact"/>
                    <w:jc w:val="center"/>
                    <w:rPr>
                      <w:sz w:val="21"/>
                      <w:szCs w:val="21"/>
                    </w:rPr>
                  </w:pPr>
                  <w:r>
                    <w:rPr>
                      <w:sz w:val="21"/>
                      <w:szCs w:val="21"/>
                    </w:rPr>
                    <w:t>名称</w:t>
                  </w:r>
                </w:p>
              </w:tc>
              <w:tc>
                <w:tcPr>
                  <w:tcW w:w="974" w:type="dxa"/>
                  <w:tcBorders>
                    <w:tl2br w:val="nil"/>
                    <w:tr2bl w:val="nil"/>
                  </w:tcBorders>
                  <w:noWrap w:val="0"/>
                  <w:vAlign w:val="top"/>
                </w:tcPr>
                <w:p>
                  <w:pPr>
                    <w:adjustRightInd w:val="0"/>
                    <w:snapToGrid w:val="0"/>
                    <w:spacing w:line="320" w:lineRule="exact"/>
                    <w:jc w:val="center"/>
                    <w:rPr>
                      <w:rFonts w:hint="eastAsia"/>
                      <w:sz w:val="21"/>
                      <w:szCs w:val="21"/>
                    </w:rPr>
                  </w:pPr>
                  <w:r>
                    <w:rPr>
                      <w:rFonts w:hint="eastAsia"/>
                      <w:sz w:val="21"/>
                      <w:szCs w:val="21"/>
                    </w:rPr>
                    <w:t>产生浓度及产生量</w:t>
                  </w:r>
                </w:p>
              </w:tc>
              <w:tc>
                <w:tcPr>
                  <w:tcW w:w="1221" w:type="dxa"/>
                  <w:tcBorders>
                    <w:tl2br w:val="nil"/>
                    <w:tr2bl w:val="nil"/>
                  </w:tcBorders>
                  <w:noWrap w:val="0"/>
                  <w:vAlign w:val="center"/>
                </w:tcPr>
                <w:p>
                  <w:pPr>
                    <w:adjustRightInd w:val="0"/>
                    <w:snapToGrid w:val="0"/>
                    <w:spacing w:line="320" w:lineRule="exact"/>
                    <w:jc w:val="center"/>
                    <w:rPr>
                      <w:sz w:val="21"/>
                      <w:szCs w:val="21"/>
                    </w:rPr>
                  </w:pPr>
                  <w:r>
                    <w:rPr>
                      <w:sz w:val="21"/>
                      <w:szCs w:val="21"/>
                    </w:rPr>
                    <w:t>排放浓度</w:t>
                  </w:r>
                  <w:r>
                    <w:rPr>
                      <w:rFonts w:hint="eastAsia"/>
                      <w:sz w:val="21"/>
                      <w:szCs w:val="21"/>
                    </w:rPr>
                    <w:t>及排放量</w:t>
                  </w:r>
                </w:p>
              </w:tc>
              <w:tc>
                <w:tcPr>
                  <w:tcW w:w="1213" w:type="dxa"/>
                  <w:tcBorders>
                    <w:tl2br w:val="nil"/>
                    <w:tr2bl w:val="nil"/>
                  </w:tcBorders>
                  <w:noWrap w:val="0"/>
                  <w:vAlign w:val="center"/>
                </w:tcPr>
                <w:p>
                  <w:pPr>
                    <w:adjustRightInd w:val="0"/>
                    <w:snapToGrid w:val="0"/>
                    <w:spacing w:line="320" w:lineRule="exact"/>
                    <w:jc w:val="center"/>
                    <w:rPr>
                      <w:sz w:val="21"/>
                      <w:szCs w:val="21"/>
                    </w:rPr>
                  </w:pPr>
                  <w:r>
                    <w:rPr>
                      <w:rFonts w:hint="eastAsia"/>
                      <w:sz w:val="21"/>
                      <w:szCs w:val="21"/>
                    </w:rPr>
                    <w:t>环保设施或措施</w:t>
                  </w:r>
                </w:p>
              </w:tc>
              <w:tc>
                <w:tcPr>
                  <w:tcW w:w="2595" w:type="dxa"/>
                  <w:tcBorders>
                    <w:tl2br w:val="nil"/>
                    <w:tr2bl w:val="nil"/>
                  </w:tcBorders>
                  <w:noWrap w:val="0"/>
                  <w:vAlign w:val="center"/>
                </w:tcPr>
                <w:p>
                  <w:pPr>
                    <w:adjustRightInd w:val="0"/>
                    <w:snapToGrid w:val="0"/>
                    <w:spacing w:line="320" w:lineRule="exact"/>
                    <w:jc w:val="center"/>
                    <w:rPr>
                      <w:rFonts w:hint="eastAsia"/>
                      <w:sz w:val="21"/>
                      <w:szCs w:val="21"/>
                    </w:rPr>
                  </w:pPr>
                  <w:r>
                    <w:rPr>
                      <w:rFonts w:hint="eastAsia"/>
                      <w:sz w:val="21"/>
                      <w:szCs w:val="21"/>
                    </w:rPr>
                    <w:t>污染排放标准及限值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jc w:val="center"/>
              </w:trPr>
              <w:tc>
                <w:tcPr>
                  <w:tcW w:w="400" w:type="dxa"/>
                  <w:vMerge w:val="restart"/>
                  <w:tcBorders>
                    <w:tl2br w:val="nil"/>
                    <w:tr2bl w:val="nil"/>
                  </w:tcBorders>
                  <w:noWrap w:val="0"/>
                  <w:tcMar>
                    <w:left w:w="57" w:type="dxa"/>
                    <w:right w:w="57" w:type="dxa"/>
                  </w:tcMar>
                  <w:vAlign w:val="center"/>
                </w:tcPr>
                <w:p>
                  <w:pPr>
                    <w:adjustRightInd w:val="0"/>
                    <w:snapToGrid w:val="0"/>
                    <w:jc w:val="center"/>
                    <w:rPr>
                      <w:rFonts w:hint="eastAsia" w:eastAsia="宋体"/>
                      <w:lang w:val="en-US" w:eastAsia="zh-CN"/>
                    </w:rPr>
                  </w:pPr>
                  <w:r>
                    <w:rPr>
                      <w:rFonts w:hint="eastAsia"/>
                      <w:lang w:val="en-US" w:eastAsia="zh-CN"/>
                    </w:rPr>
                    <w:t>废气</w:t>
                  </w:r>
                </w:p>
              </w:tc>
              <w:tc>
                <w:tcPr>
                  <w:tcW w:w="703" w:type="dxa"/>
                  <w:vMerge w:val="restart"/>
                  <w:tcBorders>
                    <w:tl2br w:val="nil"/>
                    <w:tr2bl w:val="nil"/>
                  </w:tcBorders>
                  <w:noWrap w:val="0"/>
                  <w:tcMar>
                    <w:left w:w="57" w:type="dxa"/>
                    <w:right w:w="57" w:type="dxa"/>
                  </w:tcMar>
                  <w:vAlign w:val="center"/>
                </w:tcPr>
                <w:p>
                  <w:pPr>
                    <w:adjustRightInd w:val="0"/>
                    <w:snapToGrid w:val="0"/>
                    <w:jc w:val="center"/>
                    <w:rPr>
                      <w:rFonts w:hint="eastAsia"/>
                      <w:color w:val="auto"/>
                      <w:kern w:val="0"/>
                      <w:szCs w:val="21"/>
                      <w:lang w:val="en-US" w:eastAsia="zh-CN"/>
                    </w:rPr>
                  </w:pPr>
                  <w:r>
                    <w:rPr>
                      <w:rFonts w:hint="eastAsia"/>
                      <w:color w:val="auto"/>
                      <w:kern w:val="0"/>
                      <w:szCs w:val="21"/>
                      <w:lang w:val="en-US" w:eastAsia="zh-CN"/>
                    </w:rPr>
                    <w:t>混料</w:t>
                  </w:r>
                </w:p>
              </w:tc>
              <w:tc>
                <w:tcPr>
                  <w:tcW w:w="495" w:type="dxa"/>
                  <w:vMerge w:val="restart"/>
                  <w:tcBorders>
                    <w:tl2br w:val="nil"/>
                    <w:tr2bl w:val="nil"/>
                  </w:tcBorders>
                  <w:noWrap w:val="0"/>
                  <w:tcMar>
                    <w:left w:w="57" w:type="dxa"/>
                    <w:right w:w="57" w:type="dxa"/>
                  </w:tcMar>
                  <w:vAlign w:val="center"/>
                </w:tcPr>
                <w:p>
                  <w:pPr>
                    <w:adjustRightInd w:val="0"/>
                    <w:snapToGrid w:val="0"/>
                    <w:jc w:val="center"/>
                    <w:rPr>
                      <w:rFonts w:hint="eastAsia"/>
                      <w:color w:val="auto"/>
                      <w:kern w:val="0"/>
                      <w:szCs w:val="21"/>
                      <w:lang w:val="en-US" w:eastAsia="zh-CN"/>
                    </w:rPr>
                  </w:pPr>
                  <w:r>
                    <w:rPr>
                      <w:rFonts w:hint="eastAsia"/>
                      <w:color w:val="auto"/>
                      <w:kern w:val="0"/>
                      <w:szCs w:val="21"/>
                      <w:lang w:val="en-US" w:eastAsia="zh-CN"/>
                    </w:rPr>
                    <w:t>粉尘</w:t>
                  </w:r>
                </w:p>
              </w:tc>
              <w:tc>
                <w:tcPr>
                  <w:tcW w:w="799" w:type="dxa"/>
                  <w:tcBorders>
                    <w:tl2br w:val="nil"/>
                    <w:tr2bl w:val="nil"/>
                  </w:tcBorders>
                  <w:noWrap w:val="0"/>
                  <w:tcMar>
                    <w:left w:w="57" w:type="dxa"/>
                    <w:right w:w="57" w:type="dxa"/>
                  </w:tcMar>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lang w:val="en-US" w:eastAsia="zh-CN"/>
                    </w:rPr>
                    <w:t>有组织</w:t>
                  </w:r>
                </w:p>
              </w:tc>
              <w:tc>
                <w:tcPr>
                  <w:tcW w:w="974" w:type="dxa"/>
                  <w:tcBorders>
                    <w:tl2br w:val="nil"/>
                    <w:tr2bl w:val="nil"/>
                  </w:tcBorders>
                  <w:noWrap w:val="0"/>
                  <w:tcMar>
                    <w:left w:w="57" w:type="dxa"/>
                    <w:right w:w="57" w:type="dxa"/>
                  </w:tcMar>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lang w:val="en-US" w:eastAsia="zh-CN"/>
                    </w:rPr>
                    <w:t>1.08</w:t>
                  </w:r>
                  <w:r>
                    <w:rPr>
                      <w:color w:val="auto"/>
                      <w:kern w:val="0"/>
                      <w:szCs w:val="21"/>
                    </w:rPr>
                    <w:t>t/a</w:t>
                  </w:r>
                </w:p>
              </w:tc>
              <w:tc>
                <w:tcPr>
                  <w:tcW w:w="122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color w:val="auto"/>
                      <w:lang w:val="en-US" w:eastAsia="zh-CN"/>
                    </w:rPr>
                  </w:pPr>
                  <w:r>
                    <w:rPr>
                      <w:rFonts w:hint="eastAsia"/>
                      <w:color w:val="auto"/>
                      <w:lang w:val="en-US" w:eastAsia="zh-CN"/>
                    </w:rPr>
                    <w:t>9.5 mg/m</w:t>
                  </w:r>
                  <w:r>
                    <w:rPr>
                      <w:rFonts w:hint="eastAsia"/>
                      <w:color w:val="auto"/>
                      <w:vertAlign w:val="superscript"/>
                      <w:lang w:val="en-US" w:eastAsia="zh-CN"/>
                    </w:rPr>
                    <w:t>3</w:t>
                  </w:r>
                </w:p>
                <w:p>
                  <w:pPr>
                    <w:pStyle w:val="2"/>
                    <w:spacing w:line="240" w:lineRule="auto"/>
                    <w:rPr>
                      <w:rFonts w:hint="eastAsia" w:ascii="Times New Roman" w:hAnsi="Times New Roman" w:eastAsia="宋体" w:cs="Times New Roman"/>
                      <w:color w:val="auto"/>
                      <w:w w:val="90"/>
                      <w:kern w:val="2"/>
                      <w:sz w:val="28"/>
                      <w:szCs w:val="24"/>
                      <w:lang w:val="en-US" w:eastAsia="zh-CN" w:bidi="ar-SA"/>
                    </w:rPr>
                  </w:pPr>
                  <w:r>
                    <w:rPr>
                      <w:rFonts w:hint="eastAsia" w:cs="Times New Roman"/>
                      <w:color w:val="auto"/>
                      <w:w w:val="100"/>
                      <w:kern w:val="2"/>
                      <w:sz w:val="21"/>
                      <w:szCs w:val="24"/>
                      <w:lang w:val="en-US" w:eastAsia="zh-CN" w:bidi="ar-SA"/>
                    </w:rPr>
                    <w:t xml:space="preserve">0.108 </w:t>
                  </w:r>
                  <w:r>
                    <w:rPr>
                      <w:rFonts w:hint="eastAsia" w:ascii="Times New Roman" w:hAnsi="Times New Roman" w:eastAsia="宋体" w:cs="Times New Roman"/>
                      <w:color w:val="auto"/>
                      <w:w w:val="100"/>
                      <w:kern w:val="2"/>
                      <w:sz w:val="21"/>
                      <w:szCs w:val="24"/>
                      <w:lang w:val="en-US" w:eastAsia="zh-CN" w:bidi="ar-SA"/>
                    </w:rPr>
                    <w:t>t/a</w:t>
                  </w:r>
                </w:p>
              </w:tc>
              <w:tc>
                <w:tcPr>
                  <w:tcW w:w="1213" w:type="dxa"/>
                  <w:vMerge w:val="restart"/>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eastAsia="宋体"/>
                      <w:b w:val="0"/>
                      <w:bCs/>
                      <w:lang w:val="en-US" w:eastAsia="zh-CN"/>
                    </w:rPr>
                  </w:pPr>
                  <w:r>
                    <w:rPr>
                      <w:rFonts w:hint="eastAsia" w:ascii="Times New Roman" w:hAnsi="Times New Roman"/>
                      <w:b w:val="0"/>
                      <w:bCs/>
                      <w:lang w:eastAsia="zh-CN"/>
                    </w:rPr>
                    <w:t>集气罩</w:t>
                  </w:r>
                  <w:r>
                    <w:rPr>
                      <w:rFonts w:hint="eastAsia" w:ascii="Times New Roman" w:hAnsi="Times New Roman"/>
                      <w:b w:val="0"/>
                      <w:bCs/>
                      <w:lang w:val="en-US" w:eastAsia="zh-CN"/>
                    </w:rPr>
                    <w:t>+布袋除尘器+15米排气筒</w:t>
                  </w:r>
                  <w:r>
                    <w:rPr>
                      <w:rFonts w:hint="eastAsia"/>
                      <w:b w:val="0"/>
                      <w:bCs/>
                      <w:lang w:val="en-US" w:eastAsia="zh-CN"/>
                    </w:rPr>
                    <w:t>P1</w:t>
                  </w:r>
                </w:p>
              </w:tc>
              <w:tc>
                <w:tcPr>
                  <w:tcW w:w="2595" w:type="dxa"/>
                  <w:vMerge w:val="restart"/>
                  <w:tcBorders>
                    <w:tl2br w:val="nil"/>
                    <w:tr2bl w:val="nil"/>
                  </w:tcBorders>
                  <w:noWrap w:val="0"/>
                  <w:tcMar>
                    <w:left w:w="57" w:type="dxa"/>
                    <w:right w:w="57" w:type="dxa"/>
                  </w:tcMar>
                  <w:vAlign w:val="center"/>
                </w:tcPr>
                <w:p>
                  <w:pPr>
                    <w:adjustRightInd w:val="0"/>
                    <w:snapToGrid w:val="0"/>
                    <w:jc w:val="center"/>
                    <w:rPr>
                      <w:rFonts w:hint="eastAsia"/>
                      <w:sz w:val="21"/>
                      <w:szCs w:val="21"/>
                    </w:rPr>
                  </w:pPr>
                  <w:r>
                    <w:rPr>
                      <w:rFonts w:hAnsi="宋体"/>
                    </w:rPr>
                    <w:t>《大气污染物综合排放标准》（</w:t>
                  </w:r>
                  <w:r>
                    <w:t>GB16297-1996</w:t>
                  </w:r>
                  <w:r>
                    <w:rPr>
                      <w:rFonts w:hAnsi="宋体"/>
                    </w:rPr>
                    <w:t>）二级标准</w:t>
                  </w:r>
                  <w:r>
                    <w:rPr>
                      <w:rFonts w:hint="eastAsia" w:hAnsi="宋体"/>
                      <w:lang w:eastAsia="zh-CN"/>
                    </w:rPr>
                    <w:t>及</w:t>
                  </w:r>
                  <w:r>
                    <w:rPr>
                      <w:rFonts w:hAnsi="宋体"/>
                    </w:rPr>
                    <w:t>表</w:t>
                  </w:r>
                  <w:r>
                    <w:t>2</w:t>
                  </w:r>
                  <w:r>
                    <w:rPr>
                      <w:rFonts w:hAnsi="宋体"/>
                    </w:rPr>
                    <w:t>中无组织排放标准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jc w:val="center"/>
                    <w:rPr>
                      <w:rFonts w:hint="eastAsia"/>
                      <w:lang w:val="en-US" w:eastAsia="zh-CN"/>
                    </w:rPr>
                  </w:pPr>
                </w:p>
              </w:tc>
              <w:tc>
                <w:tcPr>
                  <w:tcW w:w="703" w:type="dxa"/>
                  <w:vMerge w:val="continue"/>
                  <w:tcBorders>
                    <w:tl2br w:val="nil"/>
                    <w:tr2bl w:val="nil"/>
                  </w:tcBorders>
                  <w:noWrap w:val="0"/>
                  <w:tcMar>
                    <w:left w:w="57" w:type="dxa"/>
                    <w:right w:w="57" w:type="dxa"/>
                  </w:tcMar>
                  <w:vAlign w:val="center"/>
                </w:tcPr>
                <w:p>
                  <w:pPr>
                    <w:adjustRightInd w:val="0"/>
                    <w:snapToGrid w:val="0"/>
                    <w:jc w:val="center"/>
                    <w:rPr>
                      <w:rFonts w:hint="eastAsia"/>
                      <w:color w:val="auto"/>
                      <w:kern w:val="0"/>
                      <w:szCs w:val="21"/>
                      <w:lang w:val="en-US" w:eastAsia="zh-CN"/>
                    </w:rPr>
                  </w:pPr>
                </w:p>
              </w:tc>
              <w:tc>
                <w:tcPr>
                  <w:tcW w:w="495" w:type="dxa"/>
                  <w:vMerge w:val="continue"/>
                  <w:tcBorders>
                    <w:tl2br w:val="nil"/>
                    <w:tr2bl w:val="nil"/>
                  </w:tcBorders>
                  <w:noWrap w:val="0"/>
                  <w:tcMar>
                    <w:left w:w="57" w:type="dxa"/>
                    <w:right w:w="57" w:type="dxa"/>
                  </w:tcMar>
                  <w:vAlign w:val="center"/>
                </w:tcPr>
                <w:p>
                  <w:pPr>
                    <w:adjustRightInd w:val="0"/>
                    <w:snapToGrid w:val="0"/>
                    <w:jc w:val="center"/>
                    <w:rPr>
                      <w:rFonts w:hint="eastAsia"/>
                      <w:color w:val="auto"/>
                      <w:kern w:val="0"/>
                      <w:szCs w:val="21"/>
                      <w:lang w:val="en-US" w:eastAsia="zh-CN"/>
                    </w:rPr>
                  </w:pPr>
                </w:p>
              </w:tc>
              <w:tc>
                <w:tcPr>
                  <w:tcW w:w="799" w:type="dxa"/>
                  <w:tcBorders>
                    <w:tl2br w:val="nil"/>
                    <w:tr2bl w:val="nil"/>
                  </w:tcBorders>
                  <w:noWrap w:val="0"/>
                  <w:tcMar>
                    <w:left w:w="57" w:type="dxa"/>
                    <w:right w:w="57" w:type="dxa"/>
                  </w:tcMar>
                  <w:vAlign w:val="center"/>
                </w:tcPr>
                <w:p>
                  <w:pPr>
                    <w:adjustRightInd w:val="0"/>
                    <w:snapToGrid w:val="0"/>
                    <w:jc w:val="center"/>
                    <w:rPr>
                      <w:rFonts w:hint="eastAsia" w:ascii="Times New Roman" w:hAnsi="Times New Roman" w:eastAsia="宋体" w:cs="Times New Roman"/>
                      <w:color w:val="auto"/>
                      <w:kern w:val="2"/>
                      <w:sz w:val="21"/>
                      <w:szCs w:val="24"/>
                      <w:lang w:val="en-US" w:eastAsia="zh-CN" w:bidi="ar-SA"/>
                    </w:rPr>
                  </w:pPr>
                  <w:r>
                    <w:rPr>
                      <w:rFonts w:hint="eastAsia"/>
                      <w:color w:val="auto"/>
                      <w:kern w:val="0"/>
                      <w:szCs w:val="21"/>
                      <w:lang w:val="en-US" w:eastAsia="zh-CN"/>
                    </w:rPr>
                    <w:t>无组织</w:t>
                  </w:r>
                </w:p>
              </w:tc>
              <w:tc>
                <w:tcPr>
                  <w:tcW w:w="974" w:type="dxa"/>
                  <w:tcBorders>
                    <w:tl2br w:val="nil"/>
                    <w:tr2bl w:val="nil"/>
                  </w:tcBorders>
                  <w:noWrap w:val="0"/>
                  <w:tcMar>
                    <w:left w:w="57" w:type="dxa"/>
                    <w:right w:w="57" w:type="dxa"/>
                  </w:tcMar>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lang w:val="en-US" w:eastAsia="zh-CN"/>
                    </w:rPr>
                    <w:t>0.12</w:t>
                  </w:r>
                  <w:r>
                    <w:rPr>
                      <w:color w:val="auto"/>
                      <w:kern w:val="0"/>
                      <w:szCs w:val="21"/>
                    </w:rPr>
                    <w:t>t/a</w:t>
                  </w:r>
                </w:p>
              </w:tc>
              <w:tc>
                <w:tcPr>
                  <w:tcW w:w="1221" w:type="dxa"/>
                  <w:tcBorders>
                    <w:tl2br w:val="nil"/>
                    <w:tr2bl w:val="nil"/>
                  </w:tcBorders>
                  <w:noWrap w:val="0"/>
                  <w:tcMar>
                    <w:top w:w="0" w:type="dxa"/>
                    <w:left w:w="57" w:type="dxa"/>
                    <w:bottom w:w="0" w:type="dxa"/>
                    <w:right w:w="57" w:type="dxa"/>
                  </w:tcMar>
                  <w:vAlign w:val="center"/>
                </w:tcPr>
                <w:p>
                  <w:pPr>
                    <w:adjustRightInd w:val="0"/>
                    <w:snapToGrid w:val="0"/>
                    <w:jc w:val="center"/>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lang w:val="en-US" w:eastAsia="zh-CN"/>
                    </w:rPr>
                    <w:t xml:space="preserve">0.12 </w:t>
                  </w:r>
                  <w:r>
                    <w:rPr>
                      <w:color w:val="auto"/>
                      <w:kern w:val="0"/>
                      <w:szCs w:val="21"/>
                    </w:rPr>
                    <w:t>t/a</w:t>
                  </w:r>
                </w:p>
              </w:tc>
              <w:tc>
                <w:tcPr>
                  <w:tcW w:w="1213" w:type="dxa"/>
                  <w:vMerge w:val="continue"/>
                  <w:tcBorders>
                    <w:tl2br w:val="nil"/>
                    <w:tr2bl w:val="nil"/>
                  </w:tcBorders>
                  <w:noWrap w:val="0"/>
                  <w:tcMar>
                    <w:left w:w="57" w:type="dxa"/>
                    <w:right w:w="57" w:type="dxa"/>
                  </w:tcMar>
                  <w:vAlign w:val="center"/>
                </w:tcPr>
                <w:p>
                  <w:pPr>
                    <w:adjustRightInd w:val="0"/>
                    <w:snapToGrid w:val="0"/>
                    <w:jc w:val="center"/>
                    <w:rPr>
                      <w:rFonts w:ascii="Times New Roman" w:hAnsi="Times New Roman"/>
                      <w:b w:val="0"/>
                      <w:bCs/>
                    </w:rPr>
                  </w:pPr>
                </w:p>
              </w:tc>
              <w:tc>
                <w:tcPr>
                  <w:tcW w:w="2595" w:type="dxa"/>
                  <w:vMerge w:val="continue"/>
                  <w:tcBorders>
                    <w:tl2br w:val="nil"/>
                    <w:tr2bl w:val="nil"/>
                  </w:tcBorders>
                  <w:noWrap w:val="0"/>
                  <w:tcMar>
                    <w:left w:w="57" w:type="dxa"/>
                    <w:right w:w="57" w:type="dxa"/>
                  </w:tcMar>
                  <w:vAlign w:val="center"/>
                </w:tcPr>
                <w:p>
                  <w:pPr>
                    <w:adjustRightInd w:val="0"/>
                    <w:snapToGrid w:val="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jc w:val="center"/>
                    <w:rPr>
                      <w:rFonts w:hint="eastAsia" w:ascii="Times New Roman" w:hAnsi="Times New Roman" w:cs="Times New Roman"/>
                      <w:sz w:val="21"/>
                      <w:szCs w:val="21"/>
                      <w:lang w:val="en-US" w:eastAsia="zh-CN"/>
                    </w:rPr>
                  </w:pPr>
                </w:p>
              </w:tc>
              <w:tc>
                <w:tcPr>
                  <w:tcW w:w="703" w:type="dxa"/>
                  <w:vMerge w:val="restart"/>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挤塑</w:t>
                  </w:r>
                </w:p>
              </w:tc>
              <w:tc>
                <w:tcPr>
                  <w:tcW w:w="495" w:type="dxa"/>
                  <w:vMerge w:val="restart"/>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非甲烷总烃</w:t>
                  </w:r>
                </w:p>
              </w:tc>
              <w:tc>
                <w:tcPr>
                  <w:tcW w:w="799" w:type="dxa"/>
                  <w:tcBorders>
                    <w:tl2br w:val="nil"/>
                    <w:tr2bl w:val="nil"/>
                  </w:tcBorders>
                  <w:noWrap w:val="0"/>
                  <w:tcMar>
                    <w:left w:w="57" w:type="dxa"/>
                    <w:right w:w="57" w:type="dxa"/>
                  </w:tcMar>
                  <w:vAlign w:val="center"/>
                </w:tcPr>
                <w:p>
                  <w:pPr>
                    <w:adjustRightInd w:val="0"/>
                    <w:snapToGrid w:val="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有组织</w:t>
                  </w:r>
                </w:p>
              </w:tc>
              <w:tc>
                <w:tcPr>
                  <w:tcW w:w="974"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0.547</w:t>
                  </w:r>
                  <w:r>
                    <w:rPr>
                      <w:rFonts w:hint="default" w:ascii="Times New Roman" w:hAnsi="Times New Roman" w:cs="Times New Roman"/>
                      <w:sz w:val="21"/>
                      <w:szCs w:val="21"/>
                    </w:rPr>
                    <w:t>t/a</w:t>
                  </w:r>
                </w:p>
              </w:tc>
              <w:tc>
                <w:tcPr>
                  <w:tcW w:w="1221" w:type="dxa"/>
                  <w:tcBorders>
                    <w:tl2br w:val="nil"/>
                    <w:tr2bl w:val="nil"/>
                  </w:tcBorders>
                  <w:noWrap w:val="0"/>
                  <w:tcMar>
                    <w:top w:w="0" w:type="dxa"/>
                    <w:left w:w="57" w:type="dxa"/>
                    <w:bottom w:w="0" w:type="dxa"/>
                    <w:right w:w="57" w:type="dxa"/>
                  </w:tcMar>
                  <w:vAlign w:val="center"/>
                </w:tcPr>
                <w:p>
                  <w:pPr>
                    <w:adjustRightInd w:val="0"/>
                    <w:snapToGrid w:val="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6.75 mg/m3</w:t>
                  </w:r>
                </w:p>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0.082 t/a</w:t>
                  </w:r>
                </w:p>
              </w:tc>
              <w:tc>
                <w:tcPr>
                  <w:tcW w:w="1213" w:type="dxa"/>
                  <w:vMerge w:val="restart"/>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集气罩</w:t>
                  </w:r>
                  <w:r>
                    <w:rPr>
                      <w:rFonts w:hint="eastAsia" w:ascii="Times New Roman" w:hAnsi="Times New Roman" w:cs="Times New Roman"/>
                      <w:sz w:val="21"/>
                      <w:szCs w:val="21"/>
                    </w:rPr>
                    <w:t>+</w:t>
                  </w:r>
                  <w:r>
                    <w:rPr>
                      <w:rFonts w:hint="eastAsia" w:cs="Times New Roman"/>
                      <w:sz w:val="21"/>
                      <w:szCs w:val="21"/>
                      <w:lang w:eastAsia="zh-CN"/>
                    </w:rPr>
                    <w:t>双级</w:t>
                  </w:r>
                  <w:r>
                    <w:rPr>
                      <w:rFonts w:hint="default" w:ascii="Times New Roman" w:hAnsi="Times New Roman" w:cs="Times New Roman"/>
                      <w:sz w:val="21"/>
                      <w:szCs w:val="21"/>
                    </w:rPr>
                    <w:t>活性炭吸附+15m高的排气筒</w:t>
                  </w:r>
                  <w:r>
                    <w:rPr>
                      <w:rFonts w:hint="eastAsia" w:ascii="Times New Roman" w:hAnsi="Times New Roman" w:cs="Times New Roman"/>
                      <w:sz w:val="21"/>
                      <w:szCs w:val="21"/>
                      <w:lang w:val="en-US" w:eastAsia="zh-CN"/>
                    </w:rPr>
                    <w:t>P2</w:t>
                  </w:r>
                </w:p>
              </w:tc>
              <w:tc>
                <w:tcPr>
                  <w:tcW w:w="2595" w:type="dxa"/>
                  <w:vMerge w:val="restart"/>
                  <w:tcBorders>
                    <w:tl2br w:val="nil"/>
                    <w:tr2bl w:val="nil"/>
                  </w:tcBorders>
                  <w:noWrap w:val="0"/>
                  <w:tcMar>
                    <w:left w:w="57" w:type="dxa"/>
                    <w:right w:w="57" w:type="dxa"/>
                  </w:tcMar>
                  <w:vAlign w:val="center"/>
                </w:tcPr>
                <w:p>
                  <w:pPr>
                    <w:adjustRightInd w:val="0"/>
                    <w:snapToGrid w:val="0"/>
                    <w:jc w:val="center"/>
                    <w:rPr>
                      <w:rFonts w:hint="eastAsia" w:ascii="Times New Roman" w:hAnsi="Times New Roman" w:cs="Times New Roman"/>
                      <w:sz w:val="21"/>
                      <w:szCs w:val="21"/>
                      <w:lang w:val="en-US" w:eastAsia="zh-CN"/>
                    </w:rPr>
                  </w:pPr>
                  <w:r>
                    <w:rPr>
                      <w:rFonts w:hint="default" w:ascii="Times New Roman" w:hAnsi="Times New Roman" w:cs="Times New Roman"/>
                      <w:sz w:val="21"/>
                      <w:szCs w:val="21"/>
                    </w:rPr>
                    <w:t>陕西省《挥发性有机物排放控制标准》（DB61/T1061-2017）表1中</w:t>
                  </w:r>
                  <w:r>
                    <w:rPr>
                      <w:rFonts w:hint="eastAsia" w:ascii="Times New Roman" w:hAnsi="Times New Roman" w:cs="Times New Roman"/>
                      <w:sz w:val="21"/>
                      <w:szCs w:val="21"/>
                      <w:lang w:val="en-US" w:eastAsia="zh-CN"/>
                    </w:rPr>
                    <w:t>涂装（塑料制品）</w:t>
                  </w:r>
                  <w:r>
                    <w:rPr>
                      <w:rFonts w:hint="default" w:ascii="Times New Roman" w:hAnsi="Times New Roman" w:cs="Times New Roman"/>
                      <w:sz w:val="21"/>
                      <w:szCs w:val="21"/>
                      <w:lang w:val="en-US" w:eastAsia="zh-CN"/>
                    </w:rPr>
                    <w:t>行业</w:t>
                  </w:r>
                  <w:r>
                    <w:rPr>
                      <w:rFonts w:hint="default" w:ascii="Times New Roman" w:hAnsi="Times New Roman" w:cs="Times New Roman"/>
                      <w:sz w:val="21"/>
                      <w:szCs w:val="21"/>
                    </w:rPr>
                    <w:t>标准</w:t>
                  </w:r>
                  <w:r>
                    <w:rPr>
                      <w:rFonts w:hint="default" w:ascii="Times New Roman" w:hAnsi="Times New Roman" w:cs="Times New Roman"/>
                      <w:sz w:val="21"/>
                      <w:szCs w:val="21"/>
                      <w:lang w:eastAsia="zh-CN"/>
                    </w:rPr>
                    <w:t>及</w:t>
                  </w:r>
                  <w:r>
                    <w:rPr>
                      <w:rFonts w:hint="eastAsia" w:ascii="Times New Roman" w:hAnsi="Times New Roman" w:cs="Times New Roman"/>
                      <w:sz w:val="21"/>
                      <w:szCs w:val="21"/>
                      <w:lang w:val="en-US" w:eastAsia="zh-CN"/>
                    </w:rPr>
                    <w:t>厂区内无组织满足《挥发性有机物无组织排放控制标准（GB37822—2019）》表A.1中标准限值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z w:val="21"/>
                      <w:szCs w:val="21"/>
                    </w:rPr>
                  </w:pPr>
                </w:p>
              </w:tc>
              <w:tc>
                <w:tcPr>
                  <w:tcW w:w="703" w:type="dxa"/>
                  <w:vMerge w:val="continue"/>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z w:val="21"/>
                      <w:szCs w:val="21"/>
                    </w:rPr>
                  </w:pPr>
                </w:p>
              </w:tc>
              <w:tc>
                <w:tcPr>
                  <w:tcW w:w="495" w:type="dxa"/>
                  <w:vMerge w:val="continue"/>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z w:val="21"/>
                      <w:szCs w:val="21"/>
                    </w:rPr>
                  </w:pPr>
                </w:p>
              </w:tc>
              <w:tc>
                <w:tcPr>
                  <w:tcW w:w="799"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无组织</w:t>
                  </w:r>
                </w:p>
              </w:tc>
              <w:tc>
                <w:tcPr>
                  <w:tcW w:w="974" w:type="dxa"/>
                  <w:tcBorders>
                    <w:tl2br w:val="nil"/>
                    <w:tr2bl w:val="nil"/>
                  </w:tcBorders>
                  <w:noWrap w:val="0"/>
                  <w:tcMar>
                    <w:left w:w="57" w:type="dxa"/>
                    <w:right w:w="57" w:type="dxa"/>
                  </w:tcMar>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0.096 </w:t>
                  </w:r>
                  <w:r>
                    <w:rPr>
                      <w:rFonts w:hint="default" w:ascii="Times New Roman" w:hAnsi="Times New Roman" w:cs="Times New Roman"/>
                      <w:sz w:val="21"/>
                      <w:szCs w:val="21"/>
                    </w:rPr>
                    <w:t>t/a</w:t>
                  </w:r>
                </w:p>
              </w:tc>
              <w:tc>
                <w:tcPr>
                  <w:tcW w:w="1221" w:type="dxa"/>
                  <w:tcBorders>
                    <w:tl2br w:val="nil"/>
                    <w:tr2bl w:val="nil"/>
                  </w:tcBorders>
                  <w:noWrap w:val="0"/>
                  <w:tcMar>
                    <w:top w:w="0" w:type="dxa"/>
                    <w:left w:w="57" w:type="dxa"/>
                    <w:bottom w:w="0" w:type="dxa"/>
                    <w:right w:w="57" w:type="dxa"/>
                  </w:tcMar>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0.096 </w:t>
                  </w:r>
                  <w:r>
                    <w:rPr>
                      <w:rFonts w:hint="default" w:ascii="Times New Roman" w:hAnsi="Times New Roman" w:cs="Times New Roman"/>
                      <w:sz w:val="21"/>
                      <w:szCs w:val="21"/>
                    </w:rPr>
                    <w:t>t/a</w:t>
                  </w:r>
                </w:p>
              </w:tc>
              <w:tc>
                <w:tcPr>
                  <w:tcW w:w="1213" w:type="dxa"/>
                  <w:vMerge w:val="continue"/>
                  <w:tcBorders>
                    <w:tl2br w:val="nil"/>
                    <w:tr2bl w:val="nil"/>
                  </w:tcBorders>
                  <w:noWrap w:val="0"/>
                  <w:tcMar>
                    <w:left w:w="57" w:type="dxa"/>
                    <w:right w:w="57" w:type="dxa"/>
                  </w:tcMar>
                  <w:vAlign w:val="center"/>
                </w:tcPr>
                <w:p>
                  <w:pPr>
                    <w:adjustRightInd w:val="0"/>
                    <w:snapToGrid w:val="0"/>
                    <w:jc w:val="center"/>
                    <w:rPr>
                      <w:rFonts w:hint="eastAsia" w:ascii="Times New Roman" w:hAnsi="Times New Roman" w:cs="Times New Roman"/>
                      <w:sz w:val="21"/>
                      <w:szCs w:val="21"/>
                      <w:lang w:val="en-US" w:eastAsia="zh-CN"/>
                    </w:rPr>
                  </w:pPr>
                </w:p>
              </w:tc>
              <w:tc>
                <w:tcPr>
                  <w:tcW w:w="2595" w:type="dxa"/>
                  <w:vMerge w:val="continue"/>
                  <w:tcBorders>
                    <w:tl2br w:val="nil"/>
                    <w:tr2bl w:val="nil"/>
                  </w:tcBorders>
                  <w:noWrap w:val="0"/>
                  <w:tcMar>
                    <w:left w:w="57" w:type="dxa"/>
                    <w:right w:w="57" w:type="dxa"/>
                  </w:tcMar>
                  <w:vAlign w:val="center"/>
                </w:tcPr>
                <w:p>
                  <w:pPr>
                    <w:adjustRightInd w:val="0"/>
                    <w:snapToGrid w:val="0"/>
                    <w:jc w:val="center"/>
                    <w:rPr>
                      <w:rFonts w:hint="eastAsia"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00" w:type="dxa"/>
                  <w:vMerge w:val="restart"/>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r>
                    <w:rPr>
                      <w:rFonts w:hint="eastAsia"/>
                      <w:sz w:val="21"/>
                      <w:szCs w:val="21"/>
                    </w:rPr>
                    <w:t>废水</w:t>
                  </w:r>
                </w:p>
              </w:tc>
              <w:tc>
                <w:tcPr>
                  <w:tcW w:w="703" w:type="dxa"/>
                  <w:vMerge w:val="restart"/>
                  <w:tcBorders>
                    <w:tl2br w:val="nil"/>
                    <w:tr2bl w:val="nil"/>
                  </w:tcBorders>
                  <w:noWrap w:val="0"/>
                  <w:tcMar>
                    <w:left w:w="57" w:type="dxa"/>
                    <w:right w:w="57" w:type="dxa"/>
                  </w:tcMar>
                  <w:vAlign w:val="center"/>
                </w:tcPr>
                <w:p>
                  <w:pPr>
                    <w:adjustRightInd w:val="0"/>
                    <w:snapToGrid w:val="0"/>
                    <w:spacing w:line="320" w:lineRule="exact"/>
                    <w:jc w:val="center"/>
                    <w:rPr>
                      <w:rFonts w:hint="eastAsia" w:eastAsia="宋体"/>
                      <w:color w:val="auto"/>
                      <w:sz w:val="21"/>
                      <w:szCs w:val="21"/>
                      <w:lang w:eastAsia="zh-CN"/>
                    </w:rPr>
                  </w:pPr>
                  <w:r>
                    <w:rPr>
                      <w:rFonts w:hint="eastAsia"/>
                      <w:color w:val="auto"/>
                      <w:sz w:val="21"/>
                      <w:szCs w:val="21"/>
                    </w:rPr>
                    <w:t>生活污水</w:t>
                  </w:r>
                </w:p>
              </w:tc>
              <w:tc>
                <w:tcPr>
                  <w:tcW w:w="1294" w:type="dxa"/>
                  <w:gridSpan w:val="2"/>
                  <w:tcBorders>
                    <w:tl2br w:val="nil"/>
                    <w:tr2bl w:val="nil"/>
                  </w:tcBorders>
                  <w:noWrap w:val="0"/>
                  <w:tcMar>
                    <w:left w:w="57" w:type="dxa"/>
                    <w:right w:w="57" w:type="dxa"/>
                  </w:tcMar>
                  <w:vAlign w:val="center"/>
                </w:tcPr>
                <w:p>
                  <w:pPr>
                    <w:snapToGrid w:val="0"/>
                    <w:spacing w:line="320" w:lineRule="exact"/>
                    <w:jc w:val="center"/>
                    <w:rPr>
                      <w:rFonts w:hint="eastAsia"/>
                      <w:color w:val="auto"/>
                      <w:sz w:val="21"/>
                      <w:szCs w:val="21"/>
                    </w:rPr>
                  </w:pPr>
                  <w:r>
                    <w:rPr>
                      <w:color w:val="auto"/>
                      <w:sz w:val="21"/>
                      <w:szCs w:val="21"/>
                    </w:rPr>
                    <w:t>COD</w:t>
                  </w:r>
                </w:p>
              </w:tc>
              <w:tc>
                <w:tcPr>
                  <w:tcW w:w="974" w:type="dxa"/>
                  <w:tcBorders>
                    <w:tl2br w:val="nil"/>
                    <w:tr2bl w:val="nil"/>
                  </w:tcBorders>
                  <w:noWrap w:val="0"/>
                  <w:tcMar>
                    <w:left w:w="57" w:type="dxa"/>
                    <w:right w:w="57" w:type="dxa"/>
                  </w:tcMar>
                  <w:vAlign w:val="top"/>
                </w:tcPr>
                <w:p>
                  <w:pPr>
                    <w:snapToGrid w:val="0"/>
                    <w:spacing w:line="320" w:lineRule="exact"/>
                    <w:jc w:val="center"/>
                    <w:rPr>
                      <w:color w:val="auto"/>
                      <w:sz w:val="21"/>
                      <w:szCs w:val="21"/>
                    </w:rPr>
                  </w:pPr>
                  <w:r>
                    <w:rPr>
                      <w:rFonts w:hint="eastAsia"/>
                      <w:color w:val="auto"/>
                      <w:sz w:val="21"/>
                      <w:szCs w:val="21"/>
                      <w:lang w:val="en-US" w:eastAsia="zh-CN"/>
                    </w:rPr>
                    <w:t xml:space="preserve">400 </w:t>
                  </w:r>
                  <w:r>
                    <w:rPr>
                      <w:color w:val="auto"/>
                      <w:sz w:val="21"/>
                      <w:szCs w:val="21"/>
                    </w:rPr>
                    <w:t>mg/L</w:t>
                  </w:r>
                </w:p>
                <w:p>
                  <w:pPr>
                    <w:snapToGrid w:val="0"/>
                    <w:spacing w:line="320" w:lineRule="exact"/>
                    <w:jc w:val="center"/>
                    <w:rPr>
                      <w:rFonts w:hint="eastAsia"/>
                      <w:color w:val="auto"/>
                      <w:sz w:val="21"/>
                      <w:szCs w:val="21"/>
                    </w:rPr>
                  </w:pPr>
                  <w:r>
                    <w:rPr>
                      <w:rFonts w:hint="eastAsia"/>
                      <w:color w:val="auto"/>
                      <w:sz w:val="21"/>
                      <w:szCs w:val="21"/>
                      <w:lang w:val="en-US" w:eastAsia="zh-CN"/>
                    </w:rPr>
                    <w:t>0.034</w:t>
                  </w:r>
                  <w:r>
                    <w:rPr>
                      <w:color w:val="auto"/>
                      <w:sz w:val="21"/>
                      <w:szCs w:val="21"/>
                    </w:rPr>
                    <w:t>t/a</w:t>
                  </w:r>
                </w:p>
              </w:tc>
              <w:tc>
                <w:tcPr>
                  <w:tcW w:w="1221" w:type="dxa"/>
                  <w:tcBorders>
                    <w:tl2br w:val="nil"/>
                    <w:tr2bl w:val="nil"/>
                  </w:tcBorders>
                  <w:noWrap w:val="0"/>
                  <w:tcMar>
                    <w:top w:w="0" w:type="dxa"/>
                    <w:left w:w="57" w:type="dxa"/>
                    <w:bottom w:w="0" w:type="dxa"/>
                    <w:right w:w="57" w:type="dxa"/>
                  </w:tcMar>
                  <w:vAlign w:val="center"/>
                </w:tcPr>
                <w:p>
                  <w:pPr>
                    <w:snapToGrid w:val="0"/>
                    <w:spacing w:line="320" w:lineRule="exact"/>
                    <w:jc w:val="center"/>
                    <w:rPr>
                      <w:color w:val="auto"/>
                      <w:sz w:val="21"/>
                      <w:szCs w:val="21"/>
                    </w:rPr>
                  </w:pPr>
                  <w:r>
                    <w:rPr>
                      <w:rFonts w:hint="eastAsia"/>
                      <w:color w:val="auto"/>
                      <w:sz w:val="21"/>
                      <w:szCs w:val="21"/>
                      <w:lang w:val="en-US" w:eastAsia="zh-CN"/>
                    </w:rPr>
                    <w:t xml:space="preserve">340 </w:t>
                  </w:r>
                  <w:r>
                    <w:rPr>
                      <w:color w:val="auto"/>
                      <w:sz w:val="21"/>
                      <w:szCs w:val="21"/>
                    </w:rPr>
                    <w:t>mg/L</w:t>
                  </w:r>
                </w:p>
                <w:p>
                  <w:pPr>
                    <w:snapToGrid w:val="0"/>
                    <w:spacing w:line="320" w:lineRule="exact"/>
                    <w:jc w:val="center"/>
                    <w:rPr>
                      <w:rFonts w:hint="eastAsia"/>
                      <w:color w:val="auto"/>
                      <w:sz w:val="21"/>
                      <w:szCs w:val="21"/>
                    </w:rPr>
                  </w:pPr>
                  <w:r>
                    <w:rPr>
                      <w:rFonts w:hint="eastAsia"/>
                      <w:color w:val="auto"/>
                      <w:sz w:val="21"/>
                      <w:szCs w:val="21"/>
                      <w:lang w:val="en-US" w:eastAsia="zh-CN"/>
                    </w:rPr>
                    <w:t>0.029</w:t>
                  </w:r>
                  <w:r>
                    <w:rPr>
                      <w:rFonts w:hint="eastAsia"/>
                      <w:color w:val="auto"/>
                      <w:sz w:val="21"/>
                      <w:szCs w:val="21"/>
                    </w:rPr>
                    <w:t>t/a</w:t>
                  </w:r>
                </w:p>
              </w:tc>
              <w:tc>
                <w:tcPr>
                  <w:tcW w:w="1213" w:type="dxa"/>
                  <w:vMerge w:val="restart"/>
                  <w:tcBorders>
                    <w:tl2br w:val="nil"/>
                    <w:tr2bl w:val="nil"/>
                  </w:tcBorders>
                  <w:noWrap w:val="0"/>
                  <w:tcMar>
                    <w:left w:w="57" w:type="dxa"/>
                    <w:right w:w="57" w:type="dxa"/>
                  </w:tcMar>
                  <w:vAlign w:val="center"/>
                </w:tcPr>
                <w:p>
                  <w:pPr>
                    <w:snapToGrid w:val="0"/>
                    <w:spacing w:line="320" w:lineRule="exact"/>
                    <w:jc w:val="center"/>
                    <w:rPr>
                      <w:rFonts w:hint="eastAsia" w:eastAsia="宋体"/>
                      <w:color w:val="auto"/>
                      <w:sz w:val="21"/>
                      <w:szCs w:val="21"/>
                      <w:lang w:eastAsia="zh-CN"/>
                    </w:rPr>
                  </w:pPr>
                  <w:r>
                    <w:rPr>
                      <w:color w:val="auto"/>
                      <w:sz w:val="21"/>
                      <w:szCs w:val="21"/>
                    </w:rPr>
                    <w:t>化粪池处理后，经市政污水管</w:t>
                  </w:r>
                  <w:r>
                    <w:rPr>
                      <w:rFonts w:hint="eastAsia"/>
                      <w:color w:val="auto"/>
                      <w:sz w:val="21"/>
                      <w:szCs w:val="21"/>
                    </w:rPr>
                    <w:t>网排入</w:t>
                  </w:r>
                  <w:r>
                    <w:rPr>
                      <w:rFonts w:hint="eastAsia"/>
                      <w:color w:val="auto"/>
                      <w:sz w:val="21"/>
                      <w:szCs w:val="21"/>
                      <w:lang w:val="en-US" w:eastAsia="zh-CN"/>
                    </w:rPr>
                    <w:t>西安第六</w:t>
                  </w:r>
                  <w:r>
                    <w:rPr>
                      <w:color w:val="auto"/>
                      <w:sz w:val="21"/>
                      <w:szCs w:val="21"/>
                    </w:rPr>
                    <w:t>污水处理厂处理后排入</w:t>
                  </w:r>
                  <w:r>
                    <w:rPr>
                      <w:rFonts w:hint="eastAsia"/>
                      <w:color w:val="auto"/>
                      <w:sz w:val="21"/>
                      <w:szCs w:val="21"/>
                      <w:lang w:val="en-US" w:eastAsia="zh-CN"/>
                    </w:rPr>
                    <w:t>太平河</w:t>
                  </w:r>
                </w:p>
              </w:tc>
              <w:tc>
                <w:tcPr>
                  <w:tcW w:w="2595" w:type="dxa"/>
                  <w:vMerge w:val="restart"/>
                  <w:tcBorders>
                    <w:tl2br w:val="nil"/>
                    <w:tr2bl w:val="nil"/>
                  </w:tcBorders>
                  <w:noWrap w:val="0"/>
                  <w:tcMar>
                    <w:left w:w="57" w:type="dxa"/>
                    <w:right w:w="57" w:type="dxa"/>
                  </w:tcMar>
                  <w:vAlign w:val="center"/>
                </w:tcPr>
                <w:p>
                  <w:pPr>
                    <w:adjustRightInd w:val="0"/>
                    <w:snapToGrid w:val="0"/>
                    <w:spacing w:line="320" w:lineRule="exact"/>
                    <w:jc w:val="center"/>
                    <w:rPr>
                      <w:color w:val="auto"/>
                      <w:sz w:val="21"/>
                      <w:szCs w:val="21"/>
                    </w:rPr>
                  </w:pPr>
                  <w:r>
                    <w:rPr>
                      <w:color w:val="auto"/>
                      <w:sz w:val="21"/>
                      <w:szCs w:val="21"/>
                    </w:rPr>
                    <w:t>达到《污水综合排放标准》（GB8978-1996）三级标准及《污水排入城镇下水道水质标准》（GB/T31962-2015）B级标准要求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eastAsia"/>
                      <w:sz w:val="21"/>
                      <w:szCs w:val="21"/>
                    </w:rPr>
                  </w:pPr>
                </w:p>
              </w:tc>
              <w:tc>
                <w:tcPr>
                  <w:tcW w:w="703" w:type="dxa"/>
                  <w:vMerge w:val="continue"/>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p>
              </w:tc>
              <w:tc>
                <w:tcPr>
                  <w:tcW w:w="1294" w:type="dxa"/>
                  <w:gridSpan w:val="2"/>
                  <w:tcBorders>
                    <w:tl2br w:val="nil"/>
                    <w:tr2bl w:val="nil"/>
                  </w:tcBorders>
                  <w:noWrap w:val="0"/>
                  <w:tcMar>
                    <w:left w:w="57" w:type="dxa"/>
                    <w:right w:w="57" w:type="dxa"/>
                  </w:tcMar>
                  <w:vAlign w:val="center"/>
                </w:tcPr>
                <w:p>
                  <w:pPr>
                    <w:snapToGrid w:val="0"/>
                    <w:spacing w:line="320" w:lineRule="exact"/>
                    <w:jc w:val="center"/>
                    <w:rPr>
                      <w:rFonts w:hint="eastAsia"/>
                      <w:sz w:val="21"/>
                      <w:szCs w:val="21"/>
                    </w:rPr>
                  </w:pPr>
                  <w:r>
                    <w:rPr>
                      <w:rFonts w:hint="eastAsia"/>
                      <w:sz w:val="21"/>
                      <w:szCs w:val="21"/>
                    </w:rPr>
                    <w:t>BOD</w:t>
                  </w:r>
                  <w:r>
                    <w:rPr>
                      <w:rFonts w:hint="eastAsia"/>
                      <w:sz w:val="21"/>
                      <w:szCs w:val="21"/>
                      <w:vertAlign w:val="subscript"/>
                    </w:rPr>
                    <w:t>5</w:t>
                  </w:r>
                </w:p>
              </w:tc>
              <w:tc>
                <w:tcPr>
                  <w:tcW w:w="974" w:type="dxa"/>
                  <w:tcBorders>
                    <w:tl2br w:val="nil"/>
                    <w:tr2bl w:val="nil"/>
                  </w:tcBorders>
                  <w:noWrap w:val="0"/>
                  <w:tcMar>
                    <w:left w:w="57" w:type="dxa"/>
                    <w:right w:w="57" w:type="dxa"/>
                  </w:tcMar>
                  <w:vAlign w:val="top"/>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180 </w:t>
                  </w:r>
                  <w:r>
                    <w:rPr>
                      <w:color w:val="000000" w:themeColor="text1"/>
                      <w:sz w:val="21"/>
                      <w:szCs w:val="21"/>
                      <w14:textFill>
                        <w14:solidFill>
                          <w14:schemeClr w14:val="tx1"/>
                        </w14:solidFill>
                      </w14:textFill>
                    </w:rPr>
                    <w:t>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0.015</w:t>
                  </w: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t/a</w:t>
                  </w:r>
                </w:p>
              </w:tc>
              <w:tc>
                <w:tcPr>
                  <w:tcW w:w="1221" w:type="dxa"/>
                  <w:tcBorders>
                    <w:tl2br w:val="nil"/>
                    <w:tr2bl w:val="nil"/>
                  </w:tcBorders>
                  <w:noWrap w:val="0"/>
                  <w:tcMar>
                    <w:top w:w="0" w:type="dxa"/>
                    <w:left w:w="57" w:type="dxa"/>
                    <w:bottom w:w="0" w:type="dxa"/>
                    <w:right w:w="57" w:type="dxa"/>
                  </w:tcMar>
                  <w:vAlign w:val="center"/>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144 </w:t>
                  </w:r>
                  <w:r>
                    <w:rPr>
                      <w:color w:val="000000" w:themeColor="text1"/>
                      <w:sz w:val="21"/>
                      <w:szCs w:val="21"/>
                      <w14:textFill>
                        <w14:solidFill>
                          <w14:schemeClr w14:val="tx1"/>
                        </w14:solidFill>
                      </w14:textFill>
                    </w:rPr>
                    <w:t>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0.012</w:t>
                  </w:r>
                  <w:r>
                    <w:rPr>
                      <w:rFonts w:hint="eastAsia"/>
                      <w:color w:val="000000" w:themeColor="text1"/>
                      <w:sz w:val="21"/>
                      <w:szCs w:val="21"/>
                      <w14:textFill>
                        <w14:solidFill>
                          <w14:schemeClr w14:val="tx1"/>
                        </w14:solidFill>
                      </w14:textFill>
                    </w:rPr>
                    <w:t>t/a</w:t>
                  </w:r>
                </w:p>
              </w:tc>
              <w:tc>
                <w:tcPr>
                  <w:tcW w:w="1213" w:type="dxa"/>
                  <w:vMerge w:val="continue"/>
                  <w:tcBorders>
                    <w:tl2br w:val="nil"/>
                    <w:tr2bl w:val="nil"/>
                  </w:tcBorders>
                  <w:noWrap w:val="0"/>
                  <w:tcMar>
                    <w:left w:w="57" w:type="dxa"/>
                    <w:right w:w="57" w:type="dxa"/>
                  </w:tcMar>
                  <w:vAlign w:val="center"/>
                </w:tcPr>
                <w:p>
                  <w:pPr>
                    <w:snapToGrid w:val="0"/>
                    <w:spacing w:line="320" w:lineRule="exact"/>
                    <w:jc w:val="center"/>
                    <w:rPr>
                      <w:rFonts w:hint="eastAsia"/>
                      <w:sz w:val="21"/>
                      <w:szCs w:val="21"/>
                    </w:rPr>
                  </w:pPr>
                </w:p>
              </w:tc>
              <w:tc>
                <w:tcPr>
                  <w:tcW w:w="2595" w:type="dxa"/>
                  <w:vMerge w:val="continue"/>
                  <w:tcBorders>
                    <w:tl2br w:val="nil"/>
                    <w:tr2bl w:val="nil"/>
                  </w:tcBorders>
                  <w:noWrap w:val="0"/>
                  <w:tcMar>
                    <w:left w:w="57" w:type="dxa"/>
                    <w:right w:w="57" w:type="dxa"/>
                  </w:tcMar>
                  <w:vAlign w:val="center"/>
                </w:tcPr>
                <w:p>
                  <w:pPr>
                    <w:adjustRightInd w:val="0"/>
                    <w:snapToGrid w:val="0"/>
                    <w:jc w:val="center"/>
                    <w:rPr>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eastAsia"/>
                      <w:sz w:val="21"/>
                      <w:szCs w:val="21"/>
                    </w:rPr>
                  </w:pPr>
                </w:p>
              </w:tc>
              <w:tc>
                <w:tcPr>
                  <w:tcW w:w="703" w:type="dxa"/>
                  <w:vMerge w:val="continue"/>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p>
              </w:tc>
              <w:tc>
                <w:tcPr>
                  <w:tcW w:w="1294" w:type="dxa"/>
                  <w:gridSpan w:val="2"/>
                  <w:tcBorders>
                    <w:tl2br w:val="nil"/>
                    <w:tr2bl w:val="nil"/>
                  </w:tcBorders>
                  <w:noWrap w:val="0"/>
                  <w:tcMar>
                    <w:left w:w="57" w:type="dxa"/>
                    <w:right w:w="57" w:type="dxa"/>
                  </w:tcMar>
                  <w:vAlign w:val="center"/>
                </w:tcPr>
                <w:p>
                  <w:pPr>
                    <w:snapToGrid w:val="0"/>
                    <w:spacing w:line="320" w:lineRule="exact"/>
                    <w:jc w:val="center"/>
                    <w:rPr>
                      <w:rFonts w:hint="default" w:eastAsia="宋体"/>
                      <w:sz w:val="21"/>
                      <w:szCs w:val="21"/>
                      <w:lang w:val="en-US" w:eastAsia="zh-CN"/>
                    </w:rPr>
                  </w:pPr>
                  <w:r>
                    <w:rPr>
                      <w:rFonts w:hint="eastAsia"/>
                      <w:sz w:val="21"/>
                      <w:szCs w:val="21"/>
                      <w:lang w:val="en-US" w:eastAsia="zh-CN"/>
                    </w:rPr>
                    <w:t>SS</w:t>
                  </w:r>
                </w:p>
              </w:tc>
              <w:tc>
                <w:tcPr>
                  <w:tcW w:w="974" w:type="dxa"/>
                  <w:tcBorders>
                    <w:tl2br w:val="nil"/>
                    <w:tr2bl w:val="nil"/>
                  </w:tcBorders>
                  <w:noWrap w:val="0"/>
                  <w:tcMar>
                    <w:left w:w="57" w:type="dxa"/>
                    <w:right w:w="57" w:type="dxa"/>
                  </w:tcMar>
                  <w:vAlign w:val="top"/>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350 </w:t>
                  </w:r>
                  <w:r>
                    <w:rPr>
                      <w:color w:val="000000" w:themeColor="text1"/>
                      <w:sz w:val="21"/>
                      <w:szCs w:val="21"/>
                      <w14:textFill>
                        <w14:solidFill>
                          <w14:schemeClr w14:val="tx1"/>
                        </w14:solidFill>
                      </w14:textFill>
                    </w:rPr>
                    <w:t>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0.029</w:t>
                  </w: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t/a</w:t>
                  </w:r>
                </w:p>
              </w:tc>
              <w:tc>
                <w:tcPr>
                  <w:tcW w:w="1221" w:type="dxa"/>
                  <w:tcBorders>
                    <w:tl2br w:val="nil"/>
                    <w:tr2bl w:val="nil"/>
                  </w:tcBorders>
                  <w:noWrap w:val="0"/>
                  <w:tcMar>
                    <w:top w:w="0" w:type="dxa"/>
                    <w:left w:w="57" w:type="dxa"/>
                    <w:bottom w:w="0" w:type="dxa"/>
                    <w:right w:w="57" w:type="dxa"/>
                  </w:tcMar>
                  <w:vAlign w:val="center"/>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210 </w:t>
                  </w:r>
                  <w:r>
                    <w:rPr>
                      <w:color w:val="000000" w:themeColor="text1"/>
                      <w:sz w:val="21"/>
                      <w:szCs w:val="21"/>
                      <w14:textFill>
                        <w14:solidFill>
                          <w14:schemeClr w14:val="tx1"/>
                        </w14:solidFill>
                      </w14:textFill>
                    </w:rPr>
                    <w:t>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0.018</w:t>
                  </w:r>
                  <w:r>
                    <w:rPr>
                      <w:rFonts w:hint="eastAsia"/>
                      <w:color w:val="000000" w:themeColor="text1"/>
                      <w:sz w:val="21"/>
                      <w:szCs w:val="21"/>
                      <w14:textFill>
                        <w14:solidFill>
                          <w14:schemeClr w14:val="tx1"/>
                        </w14:solidFill>
                      </w14:textFill>
                    </w:rPr>
                    <w:t>t/a</w:t>
                  </w:r>
                </w:p>
              </w:tc>
              <w:tc>
                <w:tcPr>
                  <w:tcW w:w="1213" w:type="dxa"/>
                  <w:vMerge w:val="continue"/>
                  <w:tcBorders>
                    <w:tl2br w:val="nil"/>
                    <w:tr2bl w:val="nil"/>
                  </w:tcBorders>
                  <w:noWrap w:val="0"/>
                  <w:tcMar>
                    <w:left w:w="57" w:type="dxa"/>
                    <w:right w:w="57" w:type="dxa"/>
                  </w:tcMar>
                  <w:vAlign w:val="center"/>
                </w:tcPr>
                <w:p>
                  <w:pPr>
                    <w:snapToGrid w:val="0"/>
                    <w:spacing w:line="320" w:lineRule="exact"/>
                    <w:jc w:val="center"/>
                    <w:rPr>
                      <w:rFonts w:hint="eastAsia"/>
                      <w:sz w:val="21"/>
                      <w:szCs w:val="21"/>
                    </w:rPr>
                  </w:pPr>
                </w:p>
              </w:tc>
              <w:tc>
                <w:tcPr>
                  <w:tcW w:w="2595" w:type="dxa"/>
                  <w:vMerge w:val="continue"/>
                  <w:tcBorders>
                    <w:tl2br w:val="nil"/>
                    <w:tr2bl w:val="nil"/>
                  </w:tcBorders>
                  <w:noWrap w:val="0"/>
                  <w:tcMar>
                    <w:left w:w="57" w:type="dxa"/>
                    <w:right w:w="57" w:type="dxa"/>
                  </w:tcMar>
                  <w:vAlign w:val="center"/>
                </w:tcPr>
                <w:p>
                  <w:pPr>
                    <w:adjustRightInd w:val="0"/>
                    <w:snapToGrid w:val="0"/>
                    <w:jc w:val="center"/>
                    <w:rPr>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eastAsia"/>
                      <w:sz w:val="21"/>
                      <w:szCs w:val="21"/>
                    </w:rPr>
                  </w:pPr>
                </w:p>
              </w:tc>
              <w:tc>
                <w:tcPr>
                  <w:tcW w:w="703" w:type="dxa"/>
                  <w:vMerge w:val="continue"/>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p>
              </w:tc>
              <w:tc>
                <w:tcPr>
                  <w:tcW w:w="1294" w:type="dxa"/>
                  <w:gridSpan w:val="2"/>
                  <w:tcBorders>
                    <w:tl2br w:val="nil"/>
                    <w:tr2bl w:val="nil"/>
                  </w:tcBorders>
                  <w:noWrap w:val="0"/>
                  <w:tcMar>
                    <w:left w:w="57" w:type="dxa"/>
                    <w:right w:w="57" w:type="dxa"/>
                  </w:tcMar>
                  <w:vAlign w:val="center"/>
                </w:tcPr>
                <w:p>
                  <w:pPr>
                    <w:snapToGrid w:val="0"/>
                    <w:spacing w:line="320" w:lineRule="exact"/>
                    <w:jc w:val="center"/>
                    <w:rPr>
                      <w:rFonts w:hint="eastAsia"/>
                      <w:sz w:val="21"/>
                      <w:szCs w:val="21"/>
                    </w:rPr>
                  </w:pPr>
                  <w:r>
                    <w:rPr>
                      <w:sz w:val="21"/>
                      <w:szCs w:val="21"/>
                    </w:rPr>
                    <w:t>氨氮</w:t>
                  </w:r>
                </w:p>
              </w:tc>
              <w:tc>
                <w:tcPr>
                  <w:tcW w:w="974" w:type="dxa"/>
                  <w:tcBorders>
                    <w:tl2br w:val="nil"/>
                    <w:tr2bl w:val="nil"/>
                  </w:tcBorders>
                  <w:noWrap w:val="0"/>
                  <w:tcMar>
                    <w:left w:w="57" w:type="dxa"/>
                    <w:right w:w="57" w:type="dxa"/>
                  </w:tcMar>
                  <w:vAlign w:val="top"/>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30</w:t>
                  </w:r>
                  <w:r>
                    <w:rPr>
                      <w:color w:val="000000" w:themeColor="text1"/>
                      <w:sz w:val="21"/>
                      <w:szCs w:val="21"/>
                      <w14:textFill>
                        <w14:solidFill>
                          <w14:schemeClr w14:val="tx1"/>
                        </w14:solidFill>
                      </w14:textFill>
                    </w:rPr>
                    <w:t xml:space="preserve"> 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0.003t</w:t>
                  </w:r>
                  <w:r>
                    <w:rPr>
                      <w:color w:val="000000" w:themeColor="text1"/>
                      <w:sz w:val="21"/>
                      <w:szCs w:val="21"/>
                      <w14:textFill>
                        <w14:solidFill>
                          <w14:schemeClr w14:val="tx1"/>
                        </w14:solidFill>
                      </w14:textFill>
                    </w:rPr>
                    <w:t>/a</w:t>
                  </w:r>
                </w:p>
              </w:tc>
              <w:tc>
                <w:tcPr>
                  <w:tcW w:w="1221" w:type="dxa"/>
                  <w:tcBorders>
                    <w:tl2br w:val="nil"/>
                    <w:tr2bl w:val="nil"/>
                  </w:tcBorders>
                  <w:noWrap w:val="0"/>
                  <w:tcMar>
                    <w:top w:w="0" w:type="dxa"/>
                    <w:left w:w="57" w:type="dxa"/>
                    <w:bottom w:w="0" w:type="dxa"/>
                    <w:right w:w="57" w:type="dxa"/>
                  </w:tcMar>
                  <w:vAlign w:val="center"/>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30 </w:t>
                  </w:r>
                  <w:r>
                    <w:rPr>
                      <w:color w:val="000000" w:themeColor="text1"/>
                      <w:sz w:val="21"/>
                      <w:szCs w:val="21"/>
                      <w14:textFill>
                        <w14:solidFill>
                          <w14:schemeClr w14:val="tx1"/>
                        </w14:solidFill>
                      </w14:textFill>
                    </w:rPr>
                    <w:t>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0.003</w:t>
                  </w:r>
                  <w:r>
                    <w:rPr>
                      <w:rFonts w:hint="eastAsia"/>
                      <w:color w:val="000000" w:themeColor="text1"/>
                      <w:sz w:val="21"/>
                      <w:szCs w:val="21"/>
                      <w14:textFill>
                        <w14:solidFill>
                          <w14:schemeClr w14:val="tx1"/>
                        </w14:solidFill>
                      </w14:textFill>
                    </w:rPr>
                    <w:t>t/a</w:t>
                  </w:r>
                </w:p>
              </w:tc>
              <w:tc>
                <w:tcPr>
                  <w:tcW w:w="1213" w:type="dxa"/>
                  <w:vMerge w:val="continue"/>
                  <w:tcBorders>
                    <w:tl2br w:val="nil"/>
                    <w:tr2bl w:val="nil"/>
                  </w:tcBorders>
                  <w:noWrap w:val="0"/>
                  <w:tcMar>
                    <w:left w:w="57" w:type="dxa"/>
                    <w:right w:w="57" w:type="dxa"/>
                  </w:tcMar>
                  <w:vAlign w:val="center"/>
                </w:tcPr>
                <w:p>
                  <w:pPr>
                    <w:snapToGrid w:val="0"/>
                    <w:spacing w:line="320" w:lineRule="exact"/>
                    <w:jc w:val="center"/>
                    <w:rPr>
                      <w:rFonts w:hint="eastAsia"/>
                      <w:sz w:val="21"/>
                      <w:szCs w:val="21"/>
                    </w:rPr>
                  </w:pPr>
                </w:p>
              </w:tc>
              <w:tc>
                <w:tcPr>
                  <w:tcW w:w="2595" w:type="dxa"/>
                  <w:vMerge w:val="continue"/>
                  <w:tcBorders>
                    <w:tl2br w:val="nil"/>
                    <w:tr2bl w:val="nil"/>
                  </w:tcBorders>
                  <w:noWrap w:val="0"/>
                  <w:tcMar>
                    <w:left w:w="57" w:type="dxa"/>
                    <w:right w:w="57" w:type="dxa"/>
                  </w:tcMar>
                  <w:vAlign w:val="center"/>
                </w:tcPr>
                <w:p>
                  <w:pPr>
                    <w:adjustRightInd w:val="0"/>
                    <w:snapToGrid w:val="0"/>
                    <w:jc w:val="center"/>
                    <w:rPr>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0" w:type="dxa"/>
                  <w:vMerge w:val="restart"/>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r>
                    <w:rPr>
                      <w:sz w:val="21"/>
                      <w:szCs w:val="21"/>
                    </w:rPr>
                    <w:t>固体</w:t>
                  </w:r>
                </w:p>
                <w:p>
                  <w:pPr>
                    <w:adjustRightInd w:val="0"/>
                    <w:snapToGrid w:val="0"/>
                    <w:spacing w:line="320" w:lineRule="exact"/>
                    <w:jc w:val="center"/>
                    <w:rPr>
                      <w:sz w:val="21"/>
                      <w:szCs w:val="21"/>
                    </w:rPr>
                  </w:pPr>
                  <w:r>
                    <w:rPr>
                      <w:sz w:val="21"/>
                      <w:szCs w:val="21"/>
                    </w:rPr>
                    <w:t>废物</w:t>
                  </w:r>
                </w:p>
              </w:tc>
              <w:tc>
                <w:tcPr>
                  <w:tcW w:w="703" w:type="dxa"/>
                  <w:vMerge w:val="restart"/>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r>
                    <w:rPr>
                      <w:sz w:val="21"/>
                      <w:szCs w:val="21"/>
                    </w:rPr>
                    <w:t xml:space="preserve"> </w:t>
                  </w:r>
                </w:p>
                <w:p>
                  <w:pPr>
                    <w:adjustRightInd w:val="0"/>
                    <w:snapToGrid w:val="0"/>
                    <w:spacing w:line="320" w:lineRule="exact"/>
                    <w:jc w:val="center"/>
                    <w:rPr>
                      <w:rFonts w:hint="eastAsia"/>
                      <w:sz w:val="21"/>
                      <w:szCs w:val="21"/>
                    </w:rPr>
                  </w:pPr>
                  <w:r>
                    <w:rPr>
                      <w:rFonts w:hint="eastAsia"/>
                      <w:sz w:val="21"/>
                      <w:szCs w:val="21"/>
                    </w:rPr>
                    <w:t>一般固废</w:t>
                  </w:r>
                </w:p>
              </w:tc>
              <w:tc>
                <w:tcPr>
                  <w:tcW w:w="1294" w:type="dxa"/>
                  <w:gridSpan w:val="2"/>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r>
                    <w:rPr>
                      <w:sz w:val="21"/>
                      <w:szCs w:val="21"/>
                    </w:rPr>
                    <w:t>生活垃圾</w:t>
                  </w:r>
                </w:p>
              </w:tc>
              <w:tc>
                <w:tcPr>
                  <w:tcW w:w="974" w:type="dxa"/>
                  <w:tcBorders>
                    <w:tl2br w:val="nil"/>
                    <w:tr2bl w:val="nil"/>
                  </w:tcBorders>
                  <w:noWrap w:val="0"/>
                  <w:tcMar>
                    <w:left w:w="57" w:type="dxa"/>
                    <w:right w:w="57" w:type="dxa"/>
                  </w:tcMar>
                  <w:vAlign w:val="center"/>
                </w:tcPr>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1.5</w:t>
                  </w:r>
                  <w:r>
                    <w:rPr>
                      <w:color w:val="000000" w:themeColor="text1"/>
                      <w:sz w:val="21"/>
                      <w:szCs w:val="21"/>
                      <w14:textFill>
                        <w14:solidFill>
                          <w14:schemeClr w14:val="tx1"/>
                        </w14:solidFill>
                      </w14:textFill>
                    </w:rPr>
                    <w:t>t/a</w:t>
                  </w:r>
                </w:p>
              </w:tc>
              <w:tc>
                <w:tcPr>
                  <w:tcW w:w="1221" w:type="dxa"/>
                  <w:tcBorders>
                    <w:tl2br w:val="nil"/>
                    <w:tr2bl w:val="nil"/>
                  </w:tcBorders>
                  <w:noWrap w:val="0"/>
                  <w:tcMar>
                    <w:top w:w="0" w:type="dxa"/>
                    <w:left w:w="57" w:type="dxa"/>
                    <w:bottom w:w="0" w:type="dxa"/>
                    <w:right w:w="57" w:type="dxa"/>
                  </w:tcMar>
                  <w:vAlign w:val="center"/>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p>
              </w:tc>
              <w:tc>
                <w:tcPr>
                  <w:tcW w:w="1213" w:type="dxa"/>
                  <w:tcBorders>
                    <w:tl2br w:val="nil"/>
                    <w:tr2bl w:val="nil"/>
                  </w:tcBorders>
                  <w:noWrap w:val="0"/>
                  <w:tcMar>
                    <w:left w:w="57" w:type="dxa"/>
                    <w:right w:w="57" w:type="dxa"/>
                  </w:tcMar>
                  <w:vAlign w:val="center"/>
                </w:tcPr>
                <w:p>
                  <w:pPr>
                    <w:spacing w:line="320" w:lineRule="exact"/>
                    <w:jc w:val="center"/>
                    <w:rPr>
                      <w:sz w:val="21"/>
                      <w:szCs w:val="21"/>
                    </w:rPr>
                  </w:pPr>
                  <w:r>
                    <w:rPr>
                      <w:rFonts w:hint="eastAsia"/>
                      <w:sz w:val="21"/>
                      <w:szCs w:val="21"/>
                    </w:rPr>
                    <w:t>由环卫部分定期清运</w:t>
                  </w:r>
                </w:p>
              </w:tc>
              <w:tc>
                <w:tcPr>
                  <w:tcW w:w="2595" w:type="dxa"/>
                  <w:tcBorders>
                    <w:tl2br w:val="nil"/>
                    <w:tr2bl w:val="nil"/>
                  </w:tcBorders>
                  <w:noWrap w:val="0"/>
                  <w:tcMar>
                    <w:left w:w="57" w:type="dxa"/>
                    <w:right w:w="57" w:type="dxa"/>
                  </w:tcMar>
                  <w:vAlign w:val="center"/>
                </w:tcPr>
                <w:p>
                  <w:pPr>
                    <w:adjustRightInd w:val="0"/>
                    <w:snapToGrid w:val="0"/>
                    <w:spacing w:line="320" w:lineRule="exact"/>
                    <w:jc w:val="center"/>
                    <w:rPr>
                      <w:rFonts w:hint="eastAsia" w:eastAsia="宋体"/>
                      <w:kern w:val="24"/>
                      <w:sz w:val="21"/>
                      <w:szCs w:val="21"/>
                      <w:lang w:eastAsia="zh-CN"/>
                    </w:rPr>
                  </w:pPr>
                  <w:r>
                    <w:rPr>
                      <w:rFonts w:hint="eastAsia" w:ascii="Times New Roman" w:hAnsi="Times New Roman" w:eastAsia="宋体"/>
                      <w:b w:val="0"/>
                      <w:bCs w:val="0"/>
                      <w:color w:val="auto"/>
                      <w:sz w:val="21"/>
                      <w:szCs w:val="21"/>
                      <w:lang w:val="en-US" w:eastAsia="zh-CN"/>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p>
              </w:tc>
              <w:tc>
                <w:tcPr>
                  <w:tcW w:w="703"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eastAsia"/>
                      <w:sz w:val="21"/>
                      <w:szCs w:val="21"/>
                    </w:rPr>
                  </w:pPr>
                </w:p>
              </w:tc>
              <w:tc>
                <w:tcPr>
                  <w:tcW w:w="1294" w:type="dxa"/>
                  <w:gridSpan w:val="2"/>
                  <w:tcBorders>
                    <w:tl2br w:val="nil"/>
                    <w:tr2bl w:val="nil"/>
                  </w:tcBorders>
                  <w:noWrap w:val="0"/>
                  <w:tcMar>
                    <w:left w:w="57" w:type="dxa"/>
                    <w:right w:w="57" w:type="dxa"/>
                  </w:tcMar>
                  <w:vAlign w:val="center"/>
                </w:tcPr>
                <w:p>
                  <w:pPr>
                    <w:adjustRightInd w:val="0"/>
                    <w:snapToGrid w:val="0"/>
                    <w:spacing w:line="320" w:lineRule="exact"/>
                    <w:jc w:val="center"/>
                    <w:rPr>
                      <w:rFonts w:hint="default" w:eastAsia="宋体"/>
                      <w:color w:val="auto"/>
                      <w:sz w:val="21"/>
                      <w:szCs w:val="21"/>
                      <w:lang w:val="en-US" w:eastAsia="zh-CN"/>
                    </w:rPr>
                  </w:pPr>
                  <w:r>
                    <w:rPr>
                      <w:rFonts w:hint="eastAsia"/>
                      <w:color w:val="auto"/>
                      <w:sz w:val="21"/>
                      <w:szCs w:val="21"/>
                      <w:lang w:val="en-US" w:eastAsia="zh-CN"/>
                    </w:rPr>
                    <w:t>不合格品、边角料</w:t>
                  </w:r>
                </w:p>
              </w:tc>
              <w:tc>
                <w:tcPr>
                  <w:tcW w:w="974" w:type="dxa"/>
                  <w:tcBorders>
                    <w:tl2br w:val="nil"/>
                    <w:tr2bl w:val="nil"/>
                  </w:tcBorders>
                  <w:noWrap w:val="0"/>
                  <w:tcMar>
                    <w:left w:w="57" w:type="dxa"/>
                    <w:right w:w="57" w:type="dxa"/>
                  </w:tcMar>
                  <w:vAlign w:val="center"/>
                </w:tcPr>
                <w:p>
                  <w:pPr>
                    <w:snapToGrid w:val="0"/>
                    <w:spacing w:line="320" w:lineRule="exact"/>
                    <w:jc w:val="center"/>
                    <w:rPr>
                      <w:rFonts w:hint="default" w:eastAsia="宋体"/>
                      <w:color w:val="auto"/>
                      <w:sz w:val="21"/>
                      <w:szCs w:val="21"/>
                      <w:lang w:val="en-US" w:eastAsia="zh-CN"/>
                    </w:rPr>
                  </w:pPr>
                  <w:r>
                    <w:rPr>
                      <w:rFonts w:hint="eastAsia"/>
                      <w:color w:val="auto"/>
                      <w:sz w:val="21"/>
                      <w:szCs w:val="21"/>
                      <w:lang w:val="en-US" w:eastAsia="zh-CN"/>
                    </w:rPr>
                    <w:t>4.45</w:t>
                  </w:r>
                  <w:r>
                    <w:rPr>
                      <w:color w:val="auto"/>
                      <w:sz w:val="21"/>
                      <w:szCs w:val="21"/>
                    </w:rPr>
                    <w:t>t/a</w:t>
                  </w:r>
                </w:p>
              </w:tc>
              <w:tc>
                <w:tcPr>
                  <w:tcW w:w="1221" w:type="dxa"/>
                  <w:tcBorders>
                    <w:tl2br w:val="nil"/>
                    <w:tr2bl w:val="nil"/>
                  </w:tcBorders>
                  <w:noWrap w:val="0"/>
                  <w:tcMar>
                    <w:left w:w="57" w:type="dxa"/>
                    <w:right w:w="57" w:type="dxa"/>
                  </w:tcMar>
                  <w:vAlign w:val="center"/>
                </w:tcPr>
                <w:p>
                  <w:pPr>
                    <w:snapToGrid w:val="0"/>
                    <w:spacing w:line="320" w:lineRule="exact"/>
                    <w:jc w:val="center"/>
                    <w:rPr>
                      <w:rFonts w:hint="default" w:eastAsia="宋体"/>
                      <w:sz w:val="21"/>
                      <w:szCs w:val="21"/>
                      <w:lang w:val="en-US" w:eastAsia="zh-CN"/>
                    </w:rPr>
                  </w:pPr>
                  <w:r>
                    <w:rPr>
                      <w:rFonts w:hint="eastAsia"/>
                      <w:sz w:val="21"/>
                      <w:szCs w:val="21"/>
                      <w:lang w:val="en-US" w:eastAsia="zh-CN"/>
                    </w:rPr>
                    <w:t>0</w:t>
                  </w:r>
                </w:p>
              </w:tc>
              <w:tc>
                <w:tcPr>
                  <w:tcW w:w="1213" w:type="dxa"/>
                  <w:vMerge w:val="restart"/>
                  <w:tcBorders>
                    <w:tl2br w:val="nil"/>
                    <w:tr2bl w:val="nil"/>
                  </w:tcBorders>
                  <w:noWrap w:val="0"/>
                  <w:tcMar>
                    <w:left w:w="57" w:type="dxa"/>
                    <w:right w:w="57" w:type="dxa"/>
                  </w:tcMar>
                  <w:vAlign w:val="center"/>
                </w:tcPr>
                <w:p>
                  <w:pPr>
                    <w:snapToGrid w:val="0"/>
                    <w:spacing w:line="320" w:lineRule="exact"/>
                    <w:jc w:val="center"/>
                    <w:rPr>
                      <w:rFonts w:hint="eastAsia" w:eastAsia="宋体"/>
                      <w:sz w:val="21"/>
                      <w:szCs w:val="21"/>
                      <w:lang w:eastAsia="zh-CN"/>
                    </w:rPr>
                  </w:pPr>
                  <w:r>
                    <w:rPr>
                      <w:rFonts w:hint="eastAsia"/>
                      <w:sz w:val="21"/>
                      <w:szCs w:val="21"/>
                      <w:lang w:eastAsia="zh-CN"/>
                    </w:rPr>
                    <w:t>收集至固废暂存区，统一外售</w:t>
                  </w:r>
                </w:p>
              </w:tc>
              <w:tc>
                <w:tcPr>
                  <w:tcW w:w="2595" w:type="dxa"/>
                  <w:vMerge w:val="restart"/>
                  <w:tcBorders>
                    <w:tl2br w:val="nil"/>
                    <w:tr2bl w:val="nil"/>
                  </w:tcBorders>
                  <w:noWrap w:val="0"/>
                  <w:tcMar>
                    <w:left w:w="57" w:type="dxa"/>
                    <w:right w:w="57" w:type="dxa"/>
                  </w:tcMar>
                  <w:vAlign w:val="center"/>
                </w:tcPr>
                <w:p>
                  <w:pPr>
                    <w:snapToGrid w:val="0"/>
                    <w:spacing w:line="320" w:lineRule="exact"/>
                    <w:jc w:val="center"/>
                    <w:rPr>
                      <w:rFonts w:hint="default" w:eastAsia="宋体"/>
                      <w:sz w:val="21"/>
                      <w:szCs w:val="21"/>
                      <w:lang w:val="en-US" w:eastAsia="zh-CN"/>
                    </w:rPr>
                  </w:pPr>
                  <w:r>
                    <w:rPr>
                      <w:rFonts w:hint="default" w:ascii="Times New Roman" w:hAnsi="Times New Roman" w:cs="Times New Roman"/>
                      <w:sz w:val="21"/>
                      <w:szCs w:val="21"/>
                    </w:rPr>
                    <w:t>《一般工业固体废物贮存、处置场污染控制标准》（GB 18599-2001）及其修改单的要求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p>
              </w:tc>
              <w:tc>
                <w:tcPr>
                  <w:tcW w:w="703"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eastAsia"/>
                      <w:sz w:val="21"/>
                      <w:szCs w:val="21"/>
                    </w:rPr>
                  </w:pPr>
                </w:p>
              </w:tc>
              <w:tc>
                <w:tcPr>
                  <w:tcW w:w="1294" w:type="dxa"/>
                  <w:gridSpan w:val="2"/>
                  <w:tcBorders>
                    <w:tl2br w:val="nil"/>
                    <w:tr2bl w:val="nil"/>
                  </w:tcBorders>
                  <w:noWrap w:val="0"/>
                  <w:tcMar>
                    <w:left w:w="57" w:type="dxa"/>
                    <w:right w:w="57" w:type="dxa"/>
                  </w:tcMar>
                  <w:vAlign w:val="center"/>
                </w:tcPr>
                <w:p>
                  <w:pPr>
                    <w:tabs>
                      <w:tab w:val="left" w:pos="293"/>
                      <w:tab w:val="center" w:pos="898"/>
                    </w:tabs>
                    <w:adjustRightInd w:val="0"/>
                    <w:snapToGrid w:val="0"/>
                    <w:jc w:val="center"/>
                    <w:rPr>
                      <w:rFonts w:hint="eastAsia"/>
                      <w:color w:val="auto"/>
                      <w:sz w:val="21"/>
                      <w:szCs w:val="21"/>
                      <w:lang w:val="en-US" w:eastAsia="zh-CN"/>
                    </w:rPr>
                  </w:pPr>
                  <w:r>
                    <w:rPr>
                      <w:rFonts w:hint="eastAsia"/>
                      <w:kern w:val="0"/>
                      <w:szCs w:val="21"/>
                    </w:rPr>
                    <w:t>废包装</w:t>
                  </w:r>
                  <w:r>
                    <w:rPr>
                      <w:rFonts w:hint="eastAsia"/>
                      <w:kern w:val="0"/>
                      <w:szCs w:val="21"/>
                      <w:lang w:eastAsia="zh-CN"/>
                    </w:rPr>
                    <w:t>袋</w:t>
                  </w:r>
                </w:p>
              </w:tc>
              <w:tc>
                <w:tcPr>
                  <w:tcW w:w="974" w:type="dxa"/>
                  <w:tcBorders>
                    <w:tl2br w:val="nil"/>
                    <w:tr2bl w:val="nil"/>
                  </w:tcBorders>
                  <w:noWrap w:val="0"/>
                  <w:tcMar>
                    <w:left w:w="57" w:type="dxa"/>
                    <w:right w:w="57" w:type="dxa"/>
                  </w:tcMar>
                  <w:vAlign w:val="center"/>
                </w:tcPr>
                <w:p>
                  <w:pPr>
                    <w:adjustRightInd w:val="0"/>
                    <w:snapToGrid w:val="0"/>
                    <w:jc w:val="center"/>
                    <w:rPr>
                      <w:rFonts w:hint="eastAsia"/>
                      <w:color w:val="auto"/>
                      <w:sz w:val="21"/>
                      <w:szCs w:val="21"/>
                      <w:lang w:val="en-US" w:eastAsia="zh-CN"/>
                    </w:rPr>
                  </w:pPr>
                  <w:r>
                    <w:rPr>
                      <w:rFonts w:hint="eastAsia"/>
                      <w:kern w:val="0"/>
                      <w:szCs w:val="21"/>
                      <w:lang w:val="en-US" w:eastAsia="zh-CN"/>
                    </w:rPr>
                    <w:t>1</w:t>
                  </w:r>
                  <w:r>
                    <w:rPr>
                      <w:rFonts w:hint="eastAsia"/>
                      <w:kern w:val="0"/>
                      <w:szCs w:val="21"/>
                    </w:rPr>
                    <w:t>t/a</w:t>
                  </w:r>
                </w:p>
              </w:tc>
              <w:tc>
                <w:tcPr>
                  <w:tcW w:w="1221" w:type="dxa"/>
                  <w:tcBorders>
                    <w:tl2br w:val="nil"/>
                    <w:tr2bl w:val="nil"/>
                  </w:tcBorders>
                  <w:noWrap w:val="0"/>
                  <w:tcMar>
                    <w:left w:w="57" w:type="dxa"/>
                    <w:right w:w="57" w:type="dxa"/>
                  </w:tcMar>
                  <w:vAlign w:val="center"/>
                </w:tcPr>
                <w:p>
                  <w:pPr>
                    <w:tabs>
                      <w:tab w:val="left" w:pos="293"/>
                      <w:tab w:val="center" w:pos="898"/>
                    </w:tabs>
                    <w:adjustRightInd w:val="0"/>
                    <w:snapToGrid w:val="0"/>
                    <w:jc w:val="center"/>
                    <w:rPr>
                      <w:rFonts w:hint="default"/>
                      <w:sz w:val="21"/>
                      <w:szCs w:val="21"/>
                      <w:lang w:val="en-US" w:eastAsia="zh-CN"/>
                    </w:rPr>
                  </w:pPr>
                  <w:r>
                    <w:rPr>
                      <w:rFonts w:hint="eastAsia"/>
                      <w:sz w:val="21"/>
                      <w:szCs w:val="21"/>
                      <w:lang w:val="en-US" w:eastAsia="zh-CN"/>
                    </w:rPr>
                    <w:t>0</w:t>
                  </w:r>
                </w:p>
              </w:tc>
              <w:tc>
                <w:tcPr>
                  <w:tcW w:w="1213" w:type="dxa"/>
                  <w:vMerge w:val="continue"/>
                  <w:tcBorders>
                    <w:tl2br w:val="nil"/>
                    <w:tr2bl w:val="nil"/>
                  </w:tcBorders>
                  <w:noWrap w:val="0"/>
                  <w:tcMar>
                    <w:left w:w="57" w:type="dxa"/>
                    <w:right w:w="57" w:type="dxa"/>
                  </w:tcMar>
                  <w:vAlign w:val="center"/>
                </w:tcPr>
                <w:p>
                  <w:pPr>
                    <w:snapToGrid w:val="0"/>
                    <w:spacing w:line="320" w:lineRule="exact"/>
                    <w:jc w:val="center"/>
                    <w:rPr>
                      <w:rFonts w:hint="eastAsia"/>
                      <w:sz w:val="21"/>
                      <w:szCs w:val="21"/>
                      <w:lang w:eastAsia="zh-CN"/>
                    </w:rPr>
                  </w:pPr>
                </w:p>
              </w:tc>
              <w:tc>
                <w:tcPr>
                  <w:tcW w:w="2595" w:type="dxa"/>
                  <w:vMerge w:val="continue"/>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p>
              </w:tc>
              <w:tc>
                <w:tcPr>
                  <w:tcW w:w="703"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eastAsia"/>
                      <w:sz w:val="21"/>
                      <w:szCs w:val="21"/>
                    </w:rPr>
                  </w:pPr>
                </w:p>
              </w:tc>
              <w:tc>
                <w:tcPr>
                  <w:tcW w:w="1294" w:type="dxa"/>
                  <w:gridSpan w:val="2"/>
                  <w:tcBorders>
                    <w:tl2br w:val="nil"/>
                    <w:tr2bl w:val="nil"/>
                  </w:tcBorders>
                  <w:noWrap w:val="0"/>
                  <w:tcMar>
                    <w:left w:w="57" w:type="dxa"/>
                    <w:right w:w="57" w:type="dxa"/>
                  </w:tcMar>
                  <w:vAlign w:val="center"/>
                </w:tcPr>
                <w:p>
                  <w:pPr>
                    <w:adjustRightInd w:val="0"/>
                    <w:snapToGrid w:val="0"/>
                    <w:jc w:val="center"/>
                    <w:rPr>
                      <w:rFonts w:hint="eastAsia"/>
                      <w:color w:val="auto"/>
                      <w:sz w:val="21"/>
                      <w:szCs w:val="21"/>
                      <w:lang w:val="en-US" w:eastAsia="zh-CN"/>
                    </w:rPr>
                  </w:pPr>
                  <w:r>
                    <w:rPr>
                      <w:rFonts w:hint="eastAsia"/>
                      <w:kern w:val="0"/>
                      <w:szCs w:val="21"/>
                    </w:rPr>
                    <w:t>收集的粉尘</w:t>
                  </w:r>
                </w:p>
              </w:tc>
              <w:tc>
                <w:tcPr>
                  <w:tcW w:w="974" w:type="dxa"/>
                  <w:tcBorders>
                    <w:tl2br w:val="nil"/>
                    <w:tr2bl w:val="nil"/>
                  </w:tcBorders>
                  <w:noWrap w:val="0"/>
                  <w:tcMar>
                    <w:left w:w="57" w:type="dxa"/>
                    <w:right w:w="57" w:type="dxa"/>
                  </w:tcMar>
                  <w:vAlign w:val="center"/>
                </w:tcPr>
                <w:p>
                  <w:pPr>
                    <w:adjustRightInd w:val="0"/>
                    <w:snapToGrid w:val="0"/>
                    <w:jc w:val="center"/>
                    <w:rPr>
                      <w:rFonts w:hint="eastAsia"/>
                      <w:color w:val="auto"/>
                      <w:sz w:val="21"/>
                      <w:szCs w:val="21"/>
                      <w:lang w:val="en-US" w:eastAsia="zh-CN"/>
                    </w:rPr>
                  </w:pPr>
                  <w:r>
                    <w:rPr>
                      <w:rFonts w:hint="eastAsia"/>
                      <w:kern w:val="0"/>
                      <w:szCs w:val="21"/>
                      <w:lang w:val="en-US" w:eastAsia="zh-CN"/>
                    </w:rPr>
                    <w:t>0.972</w:t>
                  </w:r>
                  <w:r>
                    <w:rPr>
                      <w:rFonts w:hint="eastAsia"/>
                      <w:kern w:val="0"/>
                      <w:szCs w:val="21"/>
                    </w:rPr>
                    <w:t>t/a</w:t>
                  </w:r>
                </w:p>
              </w:tc>
              <w:tc>
                <w:tcPr>
                  <w:tcW w:w="1221" w:type="dxa"/>
                  <w:tcBorders>
                    <w:tl2br w:val="nil"/>
                    <w:tr2bl w:val="nil"/>
                  </w:tcBorders>
                  <w:noWrap w:val="0"/>
                  <w:tcMar>
                    <w:left w:w="57" w:type="dxa"/>
                    <w:right w:w="57" w:type="dxa"/>
                  </w:tcMar>
                  <w:vAlign w:val="center"/>
                </w:tcPr>
                <w:p>
                  <w:pPr>
                    <w:adjustRightInd w:val="0"/>
                    <w:snapToGrid w:val="0"/>
                    <w:jc w:val="center"/>
                    <w:rPr>
                      <w:rFonts w:hint="default"/>
                      <w:sz w:val="21"/>
                      <w:szCs w:val="21"/>
                      <w:lang w:val="en-US" w:eastAsia="zh-CN"/>
                    </w:rPr>
                  </w:pPr>
                  <w:r>
                    <w:rPr>
                      <w:rFonts w:hint="eastAsia"/>
                      <w:sz w:val="21"/>
                      <w:szCs w:val="21"/>
                      <w:lang w:val="en-US" w:eastAsia="zh-CN"/>
                    </w:rPr>
                    <w:t>0</w:t>
                  </w:r>
                </w:p>
              </w:tc>
              <w:tc>
                <w:tcPr>
                  <w:tcW w:w="1213" w:type="dxa"/>
                  <w:vMerge w:val="continue"/>
                  <w:tcBorders>
                    <w:tl2br w:val="nil"/>
                    <w:tr2bl w:val="nil"/>
                  </w:tcBorders>
                  <w:noWrap w:val="0"/>
                  <w:tcMar>
                    <w:left w:w="57" w:type="dxa"/>
                    <w:right w:w="57" w:type="dxa"/>
                  </w:tcMar>
                  <w:vAlign w:val="center"/>
                </w:tcPr>
                <w:p>
                  <w:pPr>
                    <w:snapToGrid w:val="0"/>
                    <w:spacing w:line="320" w:lineRule="exact"/>
                    <w:jc w:val="center"/>
                    <w:rPr>
                      <w:rFonts w:hint="eastAsia"/>
                      <w:sz w:val="21"/>
                      <w:szCs w:val="21"/>
                      <w:lang w:eastAsia="zh-CN"/>
                    </w:rPr>
                  </w:pPr>
                </w:p>
              </w:tc>
              <w:tc>
                <w:tcPr>
                  <w:tcW w:w="2595" w:type="dxa"/>
                  <w:vMerge w:val="continue"/>
                  <w:tcBorders>
                    <w:tl2br w:val="nil"/>
                    <w:tr2bl w:val="nil"/>
                  </w:tcBorders>
                  <w:noWrap w:val="0"/>
                  <w:tcMar>
                    <w:left w:w="57" w:type="dxa"/>
                    <w:right w:w="57" w:type="dxa"/>
                  </w:tcMar>
                  <w:vAlign w:val="center"/>
                </w:tcPr>
                <w:p>
                  <w:pPr>
                    <w:snapToGrid w:val="0"/>
                    <w:spacing w:line="320" w:lineRule="exac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00" w:type="dxa"/>
                  <w:vMerge w:val="continue"/>
                  <w:tcBorders>
                    <w:tl2br w:val="nil"/>
                    <w:tr2bl w:val="nil"/>
                  </w:tcBorders>
                  <w:noWrap w:val="0"/>
                  <w:vAlign w:val="center"/>
                </w:tcPr>
                <w:p>
                  <w:pPr>
                    <w:adjustRightInd w:val="0"/>
                    <w:snapToGrid w:val="0"/>
                    <w:spacing w:line="320" w:lineRule="exact"/>
                    <w:jc w:val="center"/>
                    <w:rPr>
                      <w:sz w:val="21"/>
                      <w:szCs w:val="21"/>
                    </w:rPr>
                  </w:pPr>
                </w:p>
              </w:tc>
              <w:tc>
                <w:tcPr>
                  <w:tcW w:w="703" w:type="dxa"/>
                  <w:tcBorders>
                    <w:tl2br w:val="nil"/>
                    <w:tr2bl w:val="nil"/>
                  </w:tcBorders>
                  <w:noWrap w:val="0"/>
                  <w:vAlign w:val="center"/>
                </w:tcPr>
                <w:p>
                  <w:pPr>
                    <w:adjustRightInd w:val="0"/>
                    <w:snapToGrid w:val="0"/>
                    <w:spacing w:line="320" w:lineRule="exact"/>
                    <w:jc w:val="center"/>
                    <w:rPr>
                      <w:rFonts w:hint="eastAsia"/>
                      <w:sz w:val="21"/>
                      <w:szCs w:val="21"/>
                    </w:rPr>
                  </w:pPr>
                  <w:r>
                    <w:rPr>
                      <w:rFonts w:hint="eastAsia"/>
                      <w:sz w:val="21"/>
                      <w:szCs w:val="21"/>
                    </w:rPr>
                    <w:t>危险废物</w:t>
                  </w:r>
                </w:p>
              </w:tc>
              <w:tc>
                <w:tcPr>
                  <w:tcW w:w="1294" w:type="dxa"/>
                  <w:gridSpan w:val="2"/>
                  <w:tcBorders>
                    <w:tl2br w:val="nil"/>
                    <w:tr2bl w:val="nil"/>
                  </w:tcBorders>
                  <w:noWrap w:val="0"/>
                  <w:vAlign w:val="center"/>
                </w:tcPr>
                <w:p>
                  <w:pPr>
                    <w:adjustRightInd w:val="0"/>
                    <w:snapToGrid w:val="0"/>
                    <w:spacing w:line="320" w:lineRule="exact"/>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废活性炭</w:t>
                  </w:r>
                </w:p>
              </w:tc>
              <w:tc>
                <w:tcPr>
                  <w:tcW w:w="974" w:type="dxa"/>
                  <w:tcBorders>
                    <w:tl2br w:val="nil"/>
                    <w:tr2bl w:val="nil"/>
                  </w:tcBorders>
                  <w:noWrap w:val="0"/>
                  <w:vAlign w:val="center"/>
                </w:tcPr>
                <w:p>
                  <w:pPr>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2.25</w:t>
                  </w:r>
                  <w:r>
                    <w:rPr>
                      <w:color w:val="000000" w:themeColor="text1"/>
                      <w:sz w:val="21"/>
                      <w:szCs w:val="21"/>
                      <w14:textFill>
                        <w14:solidFill>
                          <w14:schemeClr w14:val="tx1"/>
                        </w14:solidFill>
                      </w14:textFill>
                    </w:rPr>
                    <w:t>t/a</w:t>
                  </w:r>
                </w:p>
              </w:tc>
              <w:tc>
                <w:tcPr>
                  <w:tcW w:w="1221" w:type="dxa"/>
                  <w:tcBorders>
                    <w:tl2br w:val="nil"/>
                    <w:tr2bl w:val="nil"/>
                  </w:tcBorders>
                  <w:noWrap w:val="0"/>
                  <w:vAlign w:val="center"/>
                </w:tcPr>
                <w:p>
                  <w:pPr>
                    <w:snapToGrid w:val="0"/>
                    <w:spacing w:line="320" w:lineRule="exact"/>
                    <w:jc w:val="center"/>
                    <w:rPr>
                      <w:rFonts w:hint="eastAsia" w:eastAsia="宋体"/>
                      <w:sz w:val="21"/>
                      <w:szCs w:val="21"/>
                      <w:lang w:val="en-US" w:eastAsia="zh-CN"/>
                    </w:rPr>
                  </w:pPr>
                  <w:r>
                    <w:rPr>
                      <w:rFonts w:hint="eastAsia"/>
                      <w:sz w:val="21"/>
                      <w:szCs w:val="21"/>
                      <w:lang w:val="en-US" w:eastAsia="zh-CN"/>
                    </w:rPr>
                    <w:t>0</w:t>
                  </w:r>
                </w:p>
              </w:tc>
              <w:tc>
                <w:tcPr>
                  <w:tcW w:w="1213" w:type="dxa"/>
                  <w:tcBorders>
                    <w:tl2br w:val="nil"/>
                    <w:tr2bl w:val="nil"/>
                  </w:tcBorders>
                  <w:noWrap w:val="0"/>
                  <w:vAlign w:val="center"/>
                </w:tcPr>
                <w:p>
                  <w:pPr>
                    <w:adjustRightInd w:val="0"/>
                    <w:snapToGrid w:val="0"/>
                    <w:spacing w:line="320" w:lineRule="exact"/>
                    <w:jc w:val="center"/>
                    <w:rPr>
                      <w:sz w:val="21"/>
                      <w:szCs w:val="21"/>
                    </w:rPr>
                  </w:pPr>
                  <w:r>
                    <w:rPr>
                      <w:sz w:val="21"/>
                      <w:szCs w:val="21"/>
                    </w:rPr>
                    <w:t>暂存危废</w:t>
                  </w:r>
                  <w:r>
                    <w:rPr>
                      <w:rFonts w:hint="eastAsia"/>
                      <w:sz w:val="21"/>
                      <w:szCs w:val="21"/>
                      <w:lang w:eastAsia="zh-CN"/>
                    </w:rPr>
                    <w:t>间，</w:t>
                  </w:r>
                  <w:r>
                    <w:rPr>
                      <w:sz w:val="21"/>
                      <w:szCs w:val="21"/>
                    </w:rPr>
                    <w:t>交给有资质</w:t>
                  </w:r>
                  <w:r>
                    <w:rPr>
                      <w:rFonts w:hint="eastAsia"/>
                      <w:sz w:val="21"/>
                      <w:szCs w:val="21"/>
                    </w:rPr>
                    <w:t>单位</w:t>
                  </w:r>
                  <w:r>
                    <w:rPr>
                      <w:sz w:val="21"/>
                      <w:szCs w:val="21"/>
                    </w:rPr>
                    <w:t>处理</w:t>
                  </w:r>
                </w:p>
              </w:tc>
              <w:tc>
                <w:tcPr>
                  <w:tcW w:w="2595" w:type="dxa"/>
                  <w:tcBorders>
                    <w:tl2br w:val="nil"/>
                    <w:tr2bl w:val="nil"/>
                  </w:tcBorders>
                  <w:noWrap w:val="0"/>
                  <w:vAlign w:val="center"/>
                </w:tcPr>
                <w:p>
                  <w:pPr>
                    <w:adjustRightInd w:val="0"/>
                    <w:snapToGrid w:val="0"/>
                    <w:spacing w:line="320" w:lineRule="exact"/>
                    <w:jc w:val="center"/>
                    <w:rPr>
                      <w:sz w:val="21"/>
                      <w:szCs w:val="21"/>
                    </w:rPr>
                  </w:pPr>
                  <w:r>
                    <w:rPr>
                      <w:sz w:val="21"/>
                      <w:szCs w:val="21"/>
                    </w:rPr>
                    <w:t>《危险废物贮存污染控制标准》（GB18597-2001）及其修改单</w:t>
                  </w:r>
                  <w:r>
                    <w:rPr>
                      <w:rFonts w:hint="eastAsia"/>
                      <w:sz w:val="21"/>
                      <w:szCs w:val="21"/>
                    </w:rPr>
                    <w:t>（2</w:t>
                  </w:r>
                  <w:r>
                    <w:rPr>
                      <w:sz w:val="21"/>
                      <w:szCs w:val="21"/>
                    </w:rPr>
                    <w:t>013</w:t>
                  </w:r>
                  <w:r>
                    <w:rPr>
                      <w:rFonts w:hint="eastAsia"/>
                      <w:sz w:val="21"/>
                      <w:szCs w:val="21"/>
                    </w:rPr>
                    <w:t>）中的相关规定</w:t>
                  </w:r>
                </w:p>
              </w:tc>
            </w:tr>
          </w:tbl>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2、环境管理制度</w:t>
            </w:r>
          </w:p>
          <w:p>
            <w:pPr>
              <w:pStyle w:val="9"/>
              <w:spacing w:after="0" w:line="360" w:lineRule="auto"/>
              <w:ind w:left="0" w:leftChars="0" w:firstLine="480"/>
              <w:rPr>
                <w:rFonts w:ascii="Times New Roman" w:hAnsi="Times New Roman"/>
                <w:color w:val="auto"/>
                <w:sz w:val="24"/>
              </w:rPr>
            </w:pPr>
            <w:r>
              <w:rPr>
                <w:rFonts w:ascii="Times New Roman" w:hAnsi="Times New Roman"/>
                <w:color w:val="auto"/>
                <w:sz w:val="24"/>
              </w:rPr>
              <w:t xml:space="preserve">项目运营期应设专人进行环境管理工作，正确处理发展生产与环境保护的关系，监控环保工程的运行，并检查其效果，了解厂内环境质量与影响环境质量的污染因子变化情况，建立健全环保档案，为保护和改善区域环境质量作好组织和监督工作，环境管理具体内容如下： </w:t>
            </w:r>
          </w:p>
          <w:p>
            <w:pPr>
              <w:pStyle w:val="9"/>
              <w:spacing w:after="0" w:line="360" w:lineRule="auto"/>
              <w:ind w:left="0" w:leftChars="0" w:firstLine="480"/>
              <w:rPr>
                <w:rFonts w:ascii="Times New Roman" w:hAnsi="Times New Roman"/>
                <w:color w:val="auto"/>
                <w:sz w:val="24"/>
              </w:rPr>
            </w:pPr>
            <w:r>
              <w:rPr>
                <w:rFonts w:ascii="Times New Roman" w:hAnsi="Times New Roman"/>
                <w:color w:val="auto"/>
                <w:sz w:val="24"/>
              </w:rPr>
              <w:t>（1）</w:t>
            </w:r>
            <w:r>
              <w:rPr>
                <w:rFonts w:ascii="Times New Roman" w:hAnsi="Times New Roman"/>
                <w:color w:val="FF0000"/>
                <w:sz w:val="24"/>
              </w:rPr>
              <w:t xml:space="preserve">严格执行国家环境保护有关政策和法规，及时进行项目环境保护设施的验收工作。 </w:t>
            </w:r>
          </w:p>
          <w:p>
            <w:pPr>
              <w:pStyle w:val="9"/>
              <w:spacing w:after="0" w:line="360" w:lineRule="auto"/>
              <w:ind w:left="0" w:leftChars="0" w:firstLine="480"/>
              <w:rPr>
                <w:rFonts w:ascii="Times New Roman" w:hAnsi="Times New Roman"/>
                <w:color w:val="auto"/>
                <w:sz w:val="24"/>
              </w:rPr>
            </w:pPr>
            <w:r>
              <w:rPr>
                <w:rFonts w:ascii="Times New Roman" w:hAnsi="Times New Roman"/>
                <w:color w:val="auto"/>
                <w:sz w:val="24"/>
              </w:rPr>
              <w:t xml:space="preserve">（2）建立、健全环境管理制度，设置专职或兼职环保人员，负责日常环保安全，定期检查环保管理和环境监测工作。 </w:t>
            </w:r>
          </w:p>
          <w:p>
            <w:pPr>
              <w:pStyle w:val="9"/>
              <w:spacing w:after="0" w:line="360" w:lineRule="auto"/>
              <w:ind w:left="0" w:leftChars="0" w:firstLine="480"/>
              <w:rPr>
                <w:rFonts w:ascii="Times New Roman" w:hAnsi="Times New Roman"/>
                <w:color w:val="auto"/>
                <w:sz w:val="24"/>
              </w:rPr>
            </w:pPr>
            <w:r>
              <w:rPr>
                <w:rFonts w:ascii="Times New Roman" w:hAnsi="Times New Roman"/>
                <w:color w:val="auto"/>
                <w:sz w:val="24"/>
              </w:rPr>
              <w:t xml:space="preserve">（3）制定各种可能发生事故的应急计划，定期对职工进行培训演练，配备各种必要的维护、抢修器材和设备，保证发生事故时能及时到位。 </w:t>
            </w:r>
          </w:p>
          <w:p>
            <w:pPr>
              <w:pStyle w:val="9"/>
              <w:spacing w:after="0" w:line="360" w:lineRule="auto"/>
              <w:ind w:left="0" w:leftChars="0" w:firstLine="480"/>
              <w:rPr>
                <w:rFonts w:ascii="Times New Roman" w:hAnsi="Times New Roman"/>
                <w:color w:val="auto"/>
                <w:sz w:val="24"/>
              </w:rPr>
            </w:pPr>
            <w:r>
              <w:rPr>
                <w:rFonts w:ascii="Times New Roman" w:hAnsi="Times New Roman"/>
                <w:color w:val="auto"/>
                <w:sz w:val="24"/>
              </w:rPr>
              <w:t>（4）</w:t>
            </w:r>
            <w:r>
              <w:rPr>
                <w:rFonts w:hint="eastAsia" w:ascii="Times New Roman" w:hAnsi="Times New Roman"/>
                <w:color w:val="auto"/>
                <w:sz w:val="24"/>
              </w:rPr>
              <w:t>每日</w:t>
            </w:r>
            <w:r>
              <w:rPr>
                <w:rFonts w:ascii="Times New Roman" w:hAnsi="Times New Roman"/>
                <w:color w:val="auto"/>
                <w:sz w:val="24"/>
              </w:rPr>
              <w:t>检查机器保养是否完成</w:t>
            </w:r>
            <w:r>
              <w:rPr>
                <w:rFonts w:hint="eastAsia" w:ascii="Times New Roman" w:hAnsi="Times New Roman"/>
                <w:color w:val="auto"/>
                <w:sz w:val="24"/>
              </w:rPr>
              <w:t>。</w:t>
            </w:r>
          </w:p>
          <w:p>
            <w:pPr>
              <w:pStyle w:val="9"/>
              <w:spacing w:after="0" w:line="360" w:lineRule="auto"/>
              <w:ind w:left="0" w:leftChars="0" w:firstLine="480"/>
              <w:rPr>
                <w:rFonts w:ascii="Times New Roman" w:hAnsi="Times New Roman"/>
                <w:color w:val="auto"/>
                <w:sz w:val="24"/>
              </w:rPr>
            </w:pPr>
            <w:r>
              <w:rPr>
                <w:rFonts w:hint="eastAsia" w:ascii="Times New Roman" w:hAnsi="Times New Roman"/>
                <w:color w:val="auto"/>
                <w:sz w:val="24"/>
              </w:rPr>
              <w:t>（5）</w:t>
            </w:r>
            <w:r>
              <w:rPr>
                <w:rFonts w:hint="eastAsia"/>
                <w:color w:val="auto"/>
                <w:sz w:val="24"/>
              </w:rPr>
              <w:t>严格要求操作者履行操作规范条例。</w:t>
            </w:r>
          </w:p>
          <w:p>
            <w:pPr>
              <w:pStyle w:val="9"/>
              <w:spacing w:after="0" w:line="360" w:lineRule="auto"/>
              <w:ind w:left="0" w:leftChars="0" w:firstLine="480"/>
              <w:rPr>
                <w:rFonts w:ascii="Times New Roman" w:hAnsi="Times New Roman"/>
                <w:color w:val="auto"/>
                <w:sz w:val="24"/>
              </w:rPr>
            </w:pPr>
            <w:r>
              <w:rPr>
                <w:rFonts w:hint="default" w:ascii="Times New Roman" w:hAnsi="Times New Roman" w:cs="Times New Roman"/>
                <w:color w:val="auto"/>
                <w:sz w:val="24"/>
              </w:rPr>
              <w:t>（6）应</w:t>
            </w:r>
            <w:r>
              <w:rPr>
                <w:rFonts w:ascii="Times New Roman" w:hAnsi="Times New Roman"/>
                <w:color w:val="auto"/>
                <w:sz w:val="24"/>
              </w:rPr>
              <w:t>加强与环保部门的联系，取得帮助和指导，共同做好本公司的环保工作。</w:t>
            </w:r>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3、环境保护验收清单</w:t>
            </w:r>
          </w:p>
          <w:p>
            <w:pPr>
              <w:pStyle w:val="9"/>
              <w:spacing w:after="0" w:line="360" w:lineRule="auto"/>
              <w:ind w:left="0" w:leftChars="0" w:firstLine="480"/>
              <w:rPr>
                <w:rFonts w:ascii="Times New Roman" w:hAnsi="Times New Roman"/>
                <w:sz w:val="24"/>
              </w:rPr>
            </w:pPr>
            <w:r>
              <w:rPr>
                <w:rFonts w:ascii="Times New Roman" w:hAnsi="Times New Roman"/>
                <w:sz w:val="24"/>
              </w:rPr>
              <w:t>建设单位应按照国务院环境保护行政主管部门规定的标准和程序，对配套建设的环境保护设施进行验收，并编制验收报告。项目环境保护验收清单见表</w:t>
            </w:r>
            <w:r>
              <w:rPr>
                <w:rFonts w:hint="eastAsia" w:ascii="Times New Roman" w:hAnsi="Times New Roman"/>
                <w:sz w:val="24"/>
                <w:lang w:val="en-US" w:eastAsia="zh-CN"/>
              </w:rPr>
              <w:t>40</w:t>
            </w:r>
            <w:r>
              <w:rPr>
                <w:rFonts w:ascii="Times New Roman" w:hAnsi="Times New Roman"/>
                <w:sz w:val="24"/>
              </w:rPr>
              <w:t>。</w:t>
            </w:r>
          </w:p>
          <w:p>
            <w:pPr>
              <w:jc w:val="center"/>
              <w:rPr>
                <w:rFonts w:hint="eastAsia" w:ascii="宋体" w:hAnsi="宋体" w:eastAsia="宋体" w:cs="宋体"/>
                <w:b/>
                <w:bCs/>
              </w:rPr>
            </w:pPr>
            <w:r>
              <w:rPr>
                <w:rFonts w:hint="eastAsia" w:ascii="宋体" w:hAnsi="宋体" w:eastAsia="宋体" w:cs="宋体"/>
                <w:b/>
                <w:bCs/>
              </w:rPr>
              <w:t>表</w:t>
            </w:r>
            <w:r>
              <w:rPr>
                <w:rFonts w:hint="eastAsia" w:ascii="宋体" w:hAnsi="宋体" w:cs="宋体"/>
                <w:b/>
                <w:bCs/>
                <w:lang w:val="en-US" w:eastAsia="zh-CN"/>
              </w:rPr>
              <w:t>40</w:t>
            </w:r>
            <w:r>
              <w:rPr>
                <w:rFonts w:hint="eastAsia" w:ascii="宋体" w:hAnsi="宋体" w:eastAsia="宋体" w:cs="宋体"/>
                <w:b/>
                <w:bCs/>
              </w:rPr>
              <w:t xml:space="preserve"> 环境保护验收清单</w:t>
            </w:r>
          </w:p>
          <w:tbl>
            <w:tblPr>
              <w:tblStyle w:val="17"/>
              <w:tblW w:w="8382" w:type="dxa"/>
              <w:jc w:val="center"/>
              <w:tblLayout w:type="fixed"/>
              <w:tblCellMar>
                <w:top w:w="0" w:type="dxa"/>
                <w:left w:w="108" w:type="dxa"/>
                <w:bottom w:w="0" w:type="dxa"/>
                <w:right w:w="108" w:type="dxa"/>
              </w:tblCellMar>
            </w:tblPr>
            <w:tblGrid>
              <w:gridCol w:w="780"/>
              <w:gridCol w:w="1242"/>
              <w:gridCol w:w="2280"/>
              <w:gridCol w:w="690"/>
              <w:gridCol w:w="3390"/>
            </w:tblGrid>
            <w:tr>
              <w:tblPrEx>
                <w:tblCellMar>
                  <w:top w:w="0" w:type="dxa"/>
                  <w:left w:w="108" w:type="dxa"/>
                  <w:bottom w:w="0" w:type="dxa"/>
                  <w:right w:w="108" w:type="dxa"/>
                </w:tblCellMar>
              </w:tblPrEx>
              <w:trPr>
                <w:trHeight w:val="452" w:hRule="atLeast"/>
                <w:jc w:val="center"/>
              </w:trPr>
              <w:tc>
                <w:tcPr>
                  <w:tcW w:w="465"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b/>
                      <w:szCs w:val="21"/>
                    </w:rPr>
                  </w:pPr>
                  <w:r>
                    <w:rPr>
                      <w:rFonts w:hint="eastAsia" w:ascii="Times New Roman" w:hAnsi="Times New Roman"/>
                      <w:b/>
                      <w:szCs w:val="21"/>
                    </w:rPr>
                    <w:t>类别</w:t>
                  </w:r>
                </w:p>
              </w:tc>
              <w:tc>
                <w:tcPr>
                  <w:tcW w:w="74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b/>
                      <w:szCs w:val="21"/>
                    </w:rPr>
                  </w:pPr>
                  <w:r>
                    <w:rPr>
                      <w:rFonts w:hint="eastAsia" w:ascii="Times New Roman" w:hAnsi="Times New Roman"/>
                      <w:b/>
                      <w:szCs w:val="21"/>
                    </w:rPr>
                    <w:t>污染源</w:t>
                  </w:r>
                </w:p>
              </w:tc>
              <w:tc>
                <w:tcPr>
                  <w:tcW w:w="136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b/>
                      <w:szCs w:val="21"/>
                    </w:rPr>
                  </w:pPr>
                  <w:r>
                    <w:rPr>
                      <w:rFonts w:hint="eastAsia" w:ascii="Times New Roman" w:hAnsi="Times New Roman"/>
                      <w:b/>
                      <w:szCs w:val="21"/>
                    </w:rPr>
                    <w:t>处理措施与设施</w:t>
                  </w:r>
                </w:p>
              </w:tc>
              <w:tc>
                <w:tcPr>
                  <w:tcW w:w="411"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b/>
                      <w:szCs w:val="21"/>
                    </w:rPr>
                  </w:pPr>
                  <w:r>
                    <w:rPr>
                      <w:rFonts w:hint="eastAsia" w:ascii="Times New Roman" w:hAnsi="Times New Roman"/>
                      <w:b/>
                      <w:szCs w:val="21"/>
                    </w:rPr>
                    <w:t>数量</w:t>
                  </w:r>
                </w:p>
              </w:tc>
              <w:tc>
                <w:tcPr>
                  <w:tcW w:w="2022" w:type="pct"/>
                  <w:tcBorders>
                    <w:top w:val="single" w:color="auto" w:sz="4" w:space="0"/>
                    <w:left w:val="single" w:color="auto" w:sz="4" w:space="0"/>
                    <w:bottom w:val="single" w:color="auto" w:sz="4" w:space="0"/>
                    <w:right w:val="single" w:color="auto" w:sz="4" w:space="0"/>
                  </w:tcBorders>
                  <w:vAlign w:val="center"/>
                </w:tcPr>
                <w:p>
                  <w:pPr>
                    <w:pStyle w:val="9"/>
                    <w:ind w:left="0" w:leftChars="0" w:firstLine="0" w:firstLineChars="0"/>
                    <w:jc w:val="center"/>
                    <w:rPr>
                      <w:rFonts w:ascii="Times New Roman" w:hAnsi="Times New Roman"/>
                      <w:b/>
                      <w:szCs w:val="21"/>
                    </w:rPr>
                  </w:pPr>
                  <w:r>
                    <w:rPr>
                      <w:rFonts w:hint="eastAsia" w:ascii="Times New Roman" w:hAnsi="Times New Roman"/>
                      <w:b/>
                      <w:szCs w:val="21"/>
                    </w:rPr>
                    <w:t>验收标准</w:t>
                  </w:r>
                </w:p>
              </w:tc>
            </w:tr>
            <w:tr>
              <w:tblPrEx>
                <w:tblCellMar>
                  <w:top w:w="0" w:type="dxa"/>
                  <w:left w:w="108" w:type="dxa"/>
                  <w:bottom w:w="0" w:type="dxa"/>
                  <w:right w:w="108" w:type="dxa"/>
                </w:tblCellMar>
              </w:tblPrEx>
              <w:trPr>
                <w:trHeight w:val="695" w:hRule="atLeast"/>
                <w:jc w:val="center"/>
              </w:trPr>
              <w:tc>
                <w:tcPr>
                  <w:tcW w:w="465" w:type="pct"/>
                  <w:vMerge w:val="restar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废气</w:t>
                  </w:r>
                </w:p>
              </w:tc>
              <w:tc>
                <w:tcPr>
                  <w:tcW w:w="74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hint="eastAsia" w:ascii="Times New Roman" w:hAnsi="Times New Roman" w:eastAsia="宋体"/>
                      <w:szCs w:val="21"/>
                      <w:lang w:eastAsia="zh-CN"/>
                    </w:rPr>
                  </w:pPr>
                  <w:r>
                    <w:rPr>
                      <w:rFonts w:hint="eastAsia" w:ascii="Times New Roman" w:hAnsi="Times New Roman"/>
                      <w:szCs w:val="21"/>
                      <w:lang w:eastAsia="zh-CN"/>
                    </w:rPr>
                    <w:t>混料粉尘</w:t>
                  </w:r>
                </w:p>
              </w:tc>
              <w:tc>
                <w:tcPr>
                  <w:tcW w:w="136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color w:val="FF0000"/>
                      <w:szCs w:val="21"/>
                      <w:lang w:val="en-US"/>
                    </w:rPr>
                  </w:pPr>
                  <w:r>
                    <w:rPr>
                      <w:rFonts w:hint="eastAsia" w:ascii="Times New Roman" w:hAnsi="Times New Roman"/>
                      <w:b w:val="0"/>
                      <w:bCs/>
                      <w:lang w:eastAsia="zh-CN"/>
                    </w:rPr>
                    <w:t>集气罩</w:t>
                  </w:r>
                  <w:r>
                    <w:rPr>
                      <w:rFonts w:hint="eastAsia" w:ascii="Times New Roman" w:hAnsi="Times New Roman"/>
                      <w:b w:val="0"/>
                      <w:bCs/>
                      <w:lang w:val="en-US" w:eastAsia="zh-CN"/>
                    </w:rPr>
                    <w:t>+布袋除尘器+15米排气筒</w:t>
                  </w:r>
                  <w:r>
                    <w:rPr>
                      <w:rFonts w:hint="eastAsia"/>
                      <w:b w:val="0"/>
                      <w:bCs/>
                      <w:lang w:val="en-US" w:eastAsia="zh-CN"/>
                    </w:rPr>
                    <w:t>P1</w:t>
                  </w:r>
                </w:p>
              </w:tc>
              <w:tc>
                <w:tcPr>
                  <w:tcW w:w="41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szCs w:val="21"/>
                      <w:lang w:val="en-US" w:eastAsia="zh-CN"/>
                    </w:rPr>
                  </w:pPr>
                  <w:r>
                    <w:rPr>
                      <w:rFonts w:hint="eastAsia"/>
                      <w:szCs w:val="21"/>
                      <w:lang w:val="en-US" w:eastAsia="zh-CN"/>
                    </w:rPr>
                    <w:t>2套</w:t>
                  </w:r>
                </w:p>
              </w:tc>
              <w:tc>
                <w:tcPr>
                  <w:tcW w:w="2022"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default" w:ascii="Times New Roman" w:hAnsi="Times New Roman" w:cs="Times New Roman"/>
                    </w:rPr>
                    <w:t>《大气污染物综合排放标准》（GB16297-1996）二级标准</w:t>
                  </w:r>
                  <w:r>
                    <w:rPr>
                      <w:rFonts w:hint="default" w:ascii="Times New Roman" w:hAnsi="Times New Roman" w:cs="Times New Roman"/>
                      <w:lang w:eastAsia="zh-CN"/>
                    </w:rPr>
                    <w:t>及</w:t>
                  </w:r>
                  <w:r>
                    <w:rPr>
                      <w:rFonts w:hint="default" w:ascii="Times New Roman" w:hAnsi="Times New Roman" w:cs="Times New Roman"/>
                    </w:rPr>
                    <w:t>表2中无组织排放标准</w:t>
                  </w:r>
                </w:p>
              </w:tc>
            </w:tr>
            <w:tr>
              <w:tblPrEx>
                <w:tblCellMar>
                  <w:top w:w="0" w:type="dxa"/>
                  <w:left w:w="108" w:type="dxa"/>
                  <w:bottom w:w="0" w:type="dxa"/>
                  <w:right w:w="108" w:type="dxa"/>
                </w:tblCellMar>
              </w:tblPrEx>
              <w:trPr>
                <w:trHeight w:val="583" w:hRule="atLeast"/>
                <w:jc w:val="center"/>
              </w:trPr>
              <w:tc>
                <w:tcPr>
                  <w:tcW w:w="465" w:type="pct"/>
                  <w:vMerge w:val="continue"/>
                  <w:tcBorders>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p>
              </w:tc>
              <w:tc>
                <w:tcPr>
                  <w:tcW w:w="74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hint="eastAsia" w:ascii="Times New Roman" w:hAnsi="Times New Roman" w:eastAsia="宋体"/>
                      <w:szCs w:val="21"/>
                      <w:lang w:eastAsia="zh-CN"/>
                    </w:rPr>
                  </w:pPr>
                  <w:r>
                    <w:rPr>
                      <w:rFonts w:hint="eastAsia" w:ascii="Times New Roman" w:hAnsi="Times New Roman"/>
                      <w:szCs w:val="21"/>
                      <w:lang w:eastAsia="zh-CN"/>
                    </w:rPr>
                    <w:t>高温挤塑</w:t>
                  </w:r>
                </w:p>
              </w:tc>
              <w:tc>
                <w:tcPr>
                  <w:tcW w:w="136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ascii="Times New Roman" w:hAnsi="Times New Roman"/>
                      <w:b w:val="0"/>
                      <w:bCs/>
                    </w:rPr>
                    <w:t>集气罩</w:t>
                  </w:r>
                  <w:r>
                    <w:rPr>
                      <w:rFonts w:hint="eastAsia" w:ascii="Times New Roman" w:hAnsi="Times New Roman"/>
                      <w:b w:val="0"/>
                      <w:bCs/>
                    </w:rPr>
                    <w:t>+</w:t>
                  </w:r>
                  <w:r>
                    <w:rPr>
                      <w:rFonts w:hint="eastAsia"/>
                      <w:b w:val="0"/>
                      <w:bCs/>
                      <w:lang w:eastAsia="zh-CN"/>
                    </w:rPr>
                    <w:t>双级</w:t>
                  </w:r>
                  <w:r>
                    <w:rPr>
                      <w:rFonts w:ascii="Times New Roman" w:hAnsi="Times New Roman"/>
                      <w:b w:val="0"/>
                      <w:bCs/>
                    </w:rPr>
                    <w:t>活性炭吸附</w:t>
                  </w:r>
                  <w:r>
                    <w:rPr>
                      <w:rFonts w:hint="eastAsia" w:ascii="Times New Roman" w:hAnsi="Times New Roman"/>
                      <w:b w:val="0"/>
                      <w:bCs/>
                      <w:lang w:eastAsia="zh-CN"/>
                    </w:rPr>
                    <w:t>（</w:t>
                  </w:r>
                  <w:r>
                    <w:rPr>
                      <w:rFonts w:hint="eastAsia" w:ascii="Times New Roman" w:hAnsi="Times New Roman"/>
                      <w:b w:val="0"/>
                      <w:bCs/>
                      <w:lang w:val="en-US" w:eastAsia="zh-CN"/>
                    </w:rPr>
                    <w:t>活性炭的碘值不小于800mg/g</w:t>
                  </w:r>
                  <w:r>
                    <w:rPr>
                      <w:rFonts w:hint="eastAsia" w:ascii="Times New Roman" w:hAnsi="Times New Roman"/>
                      <w:b w:val="0"/>
                      <w:bCs/>
                      <w:lang w:eastAsia="zh-CN"/>
                    </w:rPr>
                    <w:t>）</w:t>
                  </w:r>
                  <w:r>
                    <w:rPr>
                      <w:rFonts w:ascii="Times New Roman" w:hAnsi="Times New Roman"/>
                      <w:b w:val="0"/>
                      <w:bCs/>
                    </w:rPr>
                    <w:t>+15m高的排气筒</w:t>
                  </w:r>
                  <w:r>
                    <w:rPr>
                      <w:rFonts w:hint="eastAsia"/>
                      <w:b w:val="0"/>
                      <w:bCs/>
                      <w:lang w:val="en-US" w:eastAsia="zh-CN"/>
                    </w:rPr>
                    <w:t>P2</w:t>
                  </w:r>
                </w:p>
              </w:tc>
              <w:tc>
                <w:tcPr>
                  <w:tcW w:w="41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1套</w:t>
                  </w:r>
                </w:p>
              </w:tc>
              <w:tc>
                <w:tcPr>
                  <w:tcW w:w="2022"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default" w:ascii="Times New Roman" w:hAnsi="Times New Roman" w:cs="Times New Roman"/>
                      <w:sz w:val="21"/>
                      <w:szCs w:val="21"/>
                    </w:rPr>
                    <w:t>陕西省《挥发性有机物排放控制标准》（DB61/T1061-2017）表1中</w:t>
                  </w:r>
                  <w:r>
                    <w:rPr>
                      <w:rFonts w:hint="eastAsia" w:ascii="Times New Roman" w:hAnsi="Times New Roman" w:cs="Times New Roman"/>
                      <w:sz w:val="21"/>
                      <w:szCs w:val="21"/>
                      <w:lang w:val="en-US" w:eastAsia="zh-CN"/>
                    </w:rPr>
                    <w:t>涂装（塑料制品）</w:t>
                  </w:r>
                  <w:r>
                    <w:rPr>
                      <w:rFonts w:hint="default" w:ascii="Times New Roman" w:hAnsi="Times New Roman" w:cs="Times New Roman"/>
                      <w:sz w:val="21"/>
                      <w:szCs w:val="21"/>
                      <w:lang w:val="en-US" w:eastAsia="zh-CN"/>
                    </w:rPr>
                    <w:t>行业</w:t>
                  </w:r>
                  <w:r>
                    <w:rPr>
                      <w:rFonts w:hint="default" w:ascii="Times New Roman" w:hAnsi="Times New Roman" w:cs="Times New Roman"/>
                      <w:sz w:val="21"/>
                      <w:szCs w:val="21"/>
                    </w:rPr>
                    <w:t>标准</w:t>
                  </w:r>
                  <w:r>
                    <w:rPr>
                      <w:rFonts w:hint="default" w:ascii="Times New Roman" w:hAnsi="Times New Roman" w:cs="Times New Roman"/>
                      <w:sz w:val="21"/>
                      <w:szCs w:val="21"/>
                      <w:lang w:eastAsia="zh-CN"/>
                    </w:rPr>
                    <w:t>及</w:t>
                  </w:r>
                  <w:r>
                    <w:rPr>
                      <w:rFonts w:hint="eastAsia" w:ascii="Times New Roman" w:hAnsi="Times New Roman" w:cs="Times New Roman"/>
                      <w:sz w:val="21"/>
                      <w:szCs w:val="21"/>
                      <w:lang w:val="en-US" w:eastAsia="zh-CN"/>
                    </w:rPr>
                    <w:t>厂区内无组织满足《挥发性有机物无组织排放控制标准（GB37822—2019）》表A.1中标准限值</w:t>
                  </w:r>
                </w:p>
              </w:tc>
            </w:tr>
            <w:tr>
              <w:tblPrEx>
                <w:tblCellMar>
                  <w:top w:w="0" w:type="dxa"/>
                  <w:left w:w="108" w:type="dxa"/>
                  <w:bottom w:w="0" w:type="dxa"/>
                  <w:right w:w="108" w:type="dxa"/>
                </w:tblCellMar>
              </w:tblPrEx>
              <w:trPr>
                <w:trHeight w:val="956" w:hRule="atLeast"/>
                <w:jc w:val="center"/>
              </w:trPr>
              <w:tc>
                <w:tcPr>
                  <w:tcW w:w="465"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废水</w:t>
                  </w:r>
                </w:p>
              </w:tc>
              <w:tc>
                <w:tcPr>
                  <w:tcW w:w="740"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生活污水</w:t>
                  </w:r>
                </w:p>
              </w:tc>
              <w:tc>
                <w:tcPr>
                  <w:tcW w:w="136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化粪池</w:t>
                  </w:r>
                </w:p>
              </w:tc>
              <w:tc>
                <w:tcPr>
                  <w:tcW w:w="411"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ascii="Times New Roman" w:hAnsi="Times New Roman"/>
                      <w:szCs w:val="21"/>
                    </w:rPr>
                    <w:t>1</w:t>
                  </w:r>
                  <w:r>
                    <w:rPr>
                      <w:rFonts w:hint="eastAsia" w:ascii="Times New Roman" w:hAnsi="Times New Roman"/>
                      <w:szCs w:val="21"/>
                    </w:rPr>
                    <w:t>座</w:t>
                  </w:r>
                </w:p>
              </w:tc>
              <w:tc>
                <w:tcPr>
                  <w:tcW w:w="2022" w:type="pct"/>
                  <w:tcBorders>
                    <w:top w:val="single" w:color="auto" w:sz="4" w:space="0"/>
                    <w:left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default" w:ascii="Times New Roman" w:hAnsi="Times New Roman" w:cs="Times New Roman"/>
                      <w:color w:val="auto"/>
                      <w:sz w:val="21"/>
                      <w:szCs w:val="21"/>
                    </w:rPr>
                    <w:t>达到《污水综合排放标准》（GB8978-1996）三级标准及《污水排入城镇下水道水质标准》（GB/T31962-2015）B级标准要求</w:t>
                  </w:r>
                </w:p>
              </w:tc>
            </w:tr>
            <w:tr>
              <w:tblPrEx>
                <w:tblCellMar>
                  <w:top w:w="0" w:type="dxa"/>
                  <w:left w:w="108" w:type="dxa"/>
                  <w:bottom w:w="0" w:type="dxa"/>
                  <w:right w:w="108" w:type="dxa"/>
                </w:tblCellMar>
              </w:tblPrEx>
              <w:trPr>
                <w:trHeight w:val="956" w:hRule="atLeast"/>
                <w:jc w:val="center"/>
              </w:trPr>
              <w:tc>
                <w:tcPr>
                  <w:tcW w:w="465"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噪声</w:t>
                  </w:r>
                </w:p>
              </w:tc>
              <w:tc>
                <w:tcPr>
                  <w:tcW w:w="74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设备噪声</w:t>
                  </w:r>
                </w:p>
              </w:tc>
              <w:tc>
                <w:tcPr>
                  <w:tcW w:w="136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kern w:val="0"/>
                      <w:szCs w:val="21"/>
                    </w:rPr>
                    <w:t>设置基础减振、</w:t>
                  </w:r>
                  <w:r>
                    <w:rPr>
                      <w:rFonts w:hint="eastAsia" w:ascii="Times New Roman" w:hAnsi="Times New Roman"/>
                      <w:kern w:val="0"/>
                      <w:szCs w:val="21"/>
                      <w:lang w:eastAsia="zh-CN"/>
                    </w:rPr>
                    <w:t>厂房隔音、</w:t>
                  </w:r>
                  <w:r>
                    <w:rPr>
                      <w:rFonts w:hint="eastAsia" w:ascii="Times New Roman" w:hAnsi="Times New Roman"/>
                      <w:kern w:val="0"/>
                      <w:szCs w:val="21"/>
                      <w:lang w:val="en-US" w:eastAsia="zh-CN"/>
                    </w:rPr>
                    <w:t>设备</w:t>
                  </w:r>
                  <w:r>
                    <w:rPr>
                      <w:rFonts w:hint="eastAsia" w:ascii="Times New Roman" w:hAnsi="Times New Roman"/>
                      <w:kern w:val="0"/>
                      <w:szCs w:val="21"/>
                    </w:rPr>
                    <w:t>维修等</w:t>
                  </w:r>
                </w:p>
              </w:tc>
              <w:tc>
                <w:tcPr>
                  <w:tcW w:w="411"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w:t>
                  </w:r>
                </w:p>
              </w:tc>
              <w:tc>
                <w:tcPr>
                  <w:tcW w:w="2022"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default" w:ascii="Times New Roman" w:hAnsi="Times New Roman" w:cs="Times New Roman"/>
                      <w:kern w:val="0"/>
                      <w:szCs w:val="21"/>
                    </w:rPr>
                    <w:t>《工业企业厂界噪声排放标准》（GB12348-2008）中的2类标准</w:t>
                  </w:r>
                </w:p>
              </w:tc>
            </w:tr>
            <w:tr>
              <w:tblPrEx>
                <w:tblCellMar>
                  <w:top w:w="0" w:type="dxa"/>
                  <w:left w:w="108" w:type="dxa"/>
                  <w:bottom w:w="0" w:type="dxa"/>
                  <w:right w:w="108" w:type="dxa"/>
                </w:tblCellMar>
              </w:tblPrEx>
              <w:trPr>
                <w:trHeight w:val="332" w:hRule="atLeast"/>
                <w:jc w:val="center"/>
              </w:trPr>
              <w:tc>
                <w:tcPr>
                  <w:tcW w:w="465" w:type="pct"/>
                  <w:vMerge w:val="restar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固体废物</w:t>
                  </w:r>
                </w:p>
              </w:tc>
              <w:tc>
                <w:tcPr>
                  <w:tcW w:w="74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一般</w:t>
                  </w:r>
                  <w:r>
                    <w:rPr>
                      <w:rFonts w:hint="eastAsia" w:ascii="Times New Roman" w:hAnsi="Times New Roman"/>
                      <w:szCs w:val="21"/>
                      <w:lang w:eastAsia="zh-CN"/>
                    </w:rPr>
                    <w:t>生产</w:t>
                  </w:r>
                  <w:r>
                    <w:rPr>
                      <w:rFonts w:hint="eastAsia" w:ascii="Times New Roman" w:hAnsi="Times New Roman"/>
                      <w:szCs w:val="21"/>
                    </w:rPr>
                    <w:t>固废</w:t>
                  </w:r>
                </w:p>
              </w:tc>
              <w:tc>
                <w:tcPr>
                  <w:tcW w:w="136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固废间</w:t>
                  </w:r>
                </w:p>
              </w:tc>
              <w:tc>
                <w:tcPr>
                  <w:tcW w:w="411"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1间</w:t>
                  </w:r>
                </w:p>
              </w:tc>
              <w:tc>
                <w:tcPr>
                  <w:tcW w:w="2022"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default" w:ascii="Times New Roman" w:hAnsi="Times New Roman" w:cs="Times New Roman"/>
                      <w:sz w:val="21"/>
                      <w:szCs w:val="21"/>
                    </w:rPr>
                    <w:t>《一般工业固体废物贮存、处置场污染控制标准》（GB 18599-2001）及其修改单的要求</w:t>
                  </w:r>
                </w:p>
              </w:tc>
            </w:tr>
            <w:tr>
              <w:tblPrEx>
                <w:tblCellMar>
                  <w:top w:w="0" w:type="dxa"/>
                  <w:left w:w="108" w:type="dxa"/>
                  <w:bottom w:w="0" w:type="dxa"/>
                  <w:right w:w="108" w:type="dxa"/>
                </w:tblCellMar>
              </w:tblPrEx>
              <w:trPr>
                <w:trHeight w:val="332" w:hRule="atLeast"/>
                <w:jc w:val="center"/>
              </w:trPr>
              <w:tc>
                <w:tcPr>
                  <w:tcW w:w="465" w:type="pct"/>
                  <w:vMerge w:val="continue"/>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p>
              </w:tc>
              <w:tc>
                <w:tcPr>
                  <w:tcW w:w="74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危险废物</w:t>
                  </w:r>
                </w:p>
              </w:tc>
              <w:tc>
                <w:tcPr>
                  <w:tcW w:w="136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kern w:val="0"/>
                      <w:szCs w:val="21"/>
                      <w:lang w:eastAsia="zh-CN"/>
                    </w:rPr>
                    <w:t>危废间</w:t>
                  </w:r>
                  <w:r>
                    <w:rPr>
                      <w:rFonts w:hint="eastAsia" w:ascii="Times New Roman" w:hAnsi="Times New Roman"/>
                      <w:color w:val="auto"/>
                      <w:kern w:val="0"/>
                      <w:szCs w:val="21"/>
                      <w:lang w:eastAsia="zh-CN"/>
                    </w:rPr>
                    <w:t>（</w:t>
                  </w:r>
                  <w:r>
                    <w:rPr>
                      <w:rFonts w:hint="eastAsia" w:ascii="Times New Roman" w:hAnsi="Times New Roman"/>
                      <w:color w:val="auto"/>
                      <w:kern w:val="0"/>
                      <w:szCs w:val="21"/>
                      <w:lang w:val="en-US" w:eastAsia="zh-CN"/>
                    </w:rPr>
                    <w:t>6m</w:t>
                  </w:r>
                  <w:r>
                    <w:rPr>
                      <w:rFonts w:hint="eastAsia" w:ascii="Times New Roman" w:hAnsi="Times New Roman"/>
                      <w:color w:val="auto"/>
                      <w:kern w:val="0"/>
                      <w:szCs w:val="21"/>
                      <w:vertAlign w:val="superscript"/>
                      <w:lang w:val="en-US" w:eastAsia="zh-CN"/>
                    </w:rPr>
                    <w:t>2</w:t>
                  </w:r>
                  <w:r>
                    <w:rPr>
                      <w:rFonts w:hint="eastAsia" w:ascii="Times New Roman" w:hAnsi="Times New Roman"/>
                      <w:color w:val="auto"/>
                      <w:kern w:val="0"/>
                      <w:szCs w:val="21"/>
                      <w:lang w:val="en-US" w:eastAsia="zh-CN"/>
                    </w:rPr>
                    <w:t>）</w:t>
                  </w:r>
                  <w:r>
                    <w:rPr>
                      <w:rFonts w:hint="eastAsia" w:ascii="Times New Roman" w:hAnsi="Times New Roman"/>
                      <w:kern w:val="0"/>
                      <w:szCs w:val="21"/>
                      <w:lang w:val="en-US" w:eastAsia="zh-CN"/>
                    </w:rPr>
                    <w:t>+危废合同</w:t>
                  </w:r>
                </w:p>
              </w:tc>
              <w:tc>
                <w:tcPr>
                  <w:tcW w:w="411"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1间</w:t>
                  </w:r>
                </w:p>
              </w:tc>
              <w:tc>
                <w:tcPr>
                  <w:tcW w:w="2022"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default" w:ascii="Times New Roman" w:hAnsi="Times New Roman" w:cs="Times New Roman"/>
                      <w:sz w:val="21"/>
                      <w:szCs w:val="21"/>
                    </w:rPr>
                    <w:t>《危险废物贮存污染控制标准》（GB18597-2001）及其修改单（2013）中的相关规定</w:t>
                  </w:r>
                </w:p>
              </w:tc>
            </w:tr>
            <w:tr>
              <w:tblPrEx>
                <w:tblCellMar>
                  <w:top w:w="0" w:type="dxa"/>
                  <w:left w:w="108" w:type="dxa"/>
                  <w:bottom w:w="0" w:type="dxa"/>
                  <w:right w:w="108" w:type="dxa"/>
                </w:tblCellMar>
              </w:tblPrEx>
              <w:trPr>
                <w:trHeight w:val="352" w:hRule="atLeast"/>
                <w:jc w:val="center"/>
              </w:trPr>
              <w:tc>
                <w:tcPr>
                  <w:tcW w:w="465" w:type="pct"/>
                  <w:vMerge w:val="continue"/>
                  <w:tcBorders>
                    <w:top w:val="single" w:color="auto" w:sz="4" w:space="0"/>
                    <w:left w:val="single" w:color="auto" w:sz="4" w:space="0"/>
                    <w:bottom w:val="single" w:color="auto" w:sz="4" w:space="0"/>
                    <w:right w:val="single" w:color="auto" w:sz="4" w:space="0"/>
                  </w:tcBorders>
                  <w:vAlign w:val="center"/>
                </w:tcPr>
                <w:p>
                  <w:pPr>
                    <w:spacing w:beforeAutospacing="1" w:afterAutospacing="1"/>
                    <w:rPr>
                      <w:szCs w:val="21"/>
                    </w:rPr>
                  </w:pPr>
                </w:p>
              </w:tc>
              <w:tc>
                <w:tcPr>
                  <w:tcW w:w="74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生活垃圾</w:t>
                  </w:r>
                </w:p>
              </w:tc>
              <w:tc>
                <w:tcPr>
                  <w:tcW w:w="1360" w:type="pct"/>
                  <w:tcBorders>
                    <w:top w:val="single" w:color="auto" w:sz="4" w:space="0"/>
                    <w:left w:val="single" w:color="auto" w:sz="4" w:space="0"/>
                    <w:bottom w:val="single" w:color="auto" w:sz="4" w:space="0"/>
                    <w:right w:val="single" w:color="auto" w:sz="4" w:space="0"/>
                  </w:tcBorders>
                  <w:vAlign w:val="center"/>
                </w:tcPr>
                <w:p>
                  <w:pPr>
                    <w:pStyle w:val="9"/>
                    <w:spacing w:after="0"/>
                    <w:ind w:left="0" w:leftChars="0" w:firstLine="0" w:firstLineChars="0"/>
                    <w:jc w:val="center"/>
                    <w:rPr>
                      <w:rFonts w:ascii="Times New Roman" w:hAnsi="Times New Roman"/>
                      <w:szCs w:val="21"/>
                    </w:rPr>
                  </w:pPr>
                  <w:r>
                    <w:rPr>
                      <w:rFonts w:hint="eastAsia" w:ascii="Times New Roman" w:hAnsi="Times New Roman"/>
                      <w:szCs w:val="21"/>
                    </w:rPr>
                    <w:t>垃圾桶若干</w:t>
                  </w:r>
                </w:p>
              </w:tc>
              <w:tc>
                <w:tcPr>
                  <w:tcW w:w="411" w:type="pct"/>
                  <w:tcBorders>
                    <w:top w:val="single" w:color="auto" w:sz="4" w:space="0"/>
                    <w:left w:val="single" w:color="auto" w:sz="4" w:space="0"/>
                    <w:bottom w:val="single" w:color="auto" w:sz="4" w:space="0"/>
                    <w:right w:val="single" w:color="auto" w:sz="4" w:space="0"/>
                  </w:tcBorders>
                  <w:vAlign w:val="center"/>
                </w:tcPr>
                <w:p>
                  <w:pPr>
                    <w:spacing w:beforeAutospacing="1" w:afterAutospacing="1"/>
                    <w:jc w:val="center"/>
                    <w:rPr>
                      <w:szCs w:val="21"/>
                    </w:rPr>
                  </w:pPr>
                  <w:r>
                    <w:rPr>
                      <w:rFonts w:hint="eastAsia"/>
                      <w:szCs w:val="21"/>
                    </w:rPr>
                    <w:t>/</w:t>
                  </w:r>
                </w:p>
              </w:tc>
              <w:tc>
                <w:tcPr>
                  <w:tcW w:w="2022" w:type="pct"/>
                  <w:tcBorders>
                    <w:top w:val="single" w:color="auto" w:sz="4" w:space="0"/>
                    <w:left w:val="single" w:color="auto" w:sz="4" w:space="0"/>
                    <w:bottom w:val="single" w:color="auto" w:sz="4" w:space="0"/>
                    <w:right w:val="single" w:color="auto" w:sz="4" w:space="0"/>
                  </w:tcBorders>
                  <w:vAlign w:val="center"/>
                </w:tcPr>
                <w:p>
                  <w:pPr>
                    <w:spacing w:beforeAutospacing="1" w:afterAutospacing="1"/>
                    <w:jc w:val="center"/>
                    <w:rPr>
                      <w:szCs w:val="21"/>
                    </w:rPr>
                  </w:pPr>
                  <w:r>
                    <w:rPr>
                      <w:rFonts w:hint="eastAsia" w:ascii="Times New Roman" w:hAnsi="Times New Roman"/>
                      <w:kern w:val="0"/>
                      <w:szCs w:val="21"/>
                      <w:lang w:val="en-US" w:eastAsia="zh-CN"/>
                    </w:rPr>
                    <w:t>合理处置</w:t>
                  </w:r>
                </w:p>
              </w:tc>
            </w:tr>
          </w:tbl>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4、环境监控计划</w:t>
            </w:r>
          </w:p>
          <w:p>
            <w:pPr>
              <w:spacing w:line="360" w:lineRule="auto"/>
              <w:ind w:firstLine="480" w:firstLineChars="200"/>
              <w:rPr>
                <w:sz w:val="24"/>
              </w:rPr>
            </w:pPr>
            <w:r>
              <w:rPr>
                <w:rFonts w:hint="eastAsia"/>
                <w:sz w:val="24"/>
              </w:rPr>
              <w:t>为了有效监控建设项目对环境的影响，厂区环保管理部门应建立环境监测制度，定期委托当地有资质环境监测站开展污染源及环境质量监测，以便及时掌握</w:t>
            </w:r>
            <w:r>
              <w:rPr>
                <w:sz w:val="24"/>
              </w:rPr>
              <w:t xml:space="preserve"> </w:t>
            </w:r>
            <w:r>
              <w:rPr>
                <w:rFonts w:hint="eastAsia"/>
                <w:sz w:val="24"/>
              </w:rPr>
              <w:t>产排污规律，加强污染治理。</w:t>
            </w:r>
          </w:p>
          <w:p>
            <w:pPr>
              <w:pStyle w:val="9"/>
              <w:spacing w:after="0" w:line="360" w:lineRule="auto"/>
              <w:ind w:left="0" w:leftChars="0" w:firstLine="480"/>
              <w:rPr>
                <w:rFonts w:ascii="Times New Roman" w:hAnsi="Times New Roman"/>
                <w:sz w:val="24"/>
              </w:rPr>
            </w:pPr>
            <w:r>
              <w:rPr>
                <w:rFonts w:hint="eastAsia" w:ascii="Times New Roman" w:hAnsi="Times New Roman"/>
                <w:sz w:val="24"/>
              </w:rPr>
              <w:t>（</w:t>
            </w:r>
            <w:r>
              <w:rPr>
                <w:rFonts w:ascii="Times New Roman" w:hAnsi="Times New Roman"/>
                <w:sz w:val="24"/>
              </w:rPr>
              <w:t>1</w:t>
            </w:r>
            <w:r>
              <w:rPr>
                <w:rFonts w:hint="eastAsia" w:ascii="Times New Roman" w:hAnsi="Times New Roman"/>
                <w:sz w:val="24"/>
              </w:rPr>
              <w:t>）环境监测计划</w:t>
            </w:r>
          </w:p>
          <w:p>
            <w:pPr>
              <w:spacing w:line="360" w:lineRule="auto"/>
              <w:ind w:firstLine="480" w:firstLineChars="200"/>
              <w:rPr>
                <w:rFonts w:hint="eastAsia" w:ascii="宋体" w:hAnsi="宋体" w:eastAsia="宋体" w:cs="宋体"/>
                <w:b/>
                <w:bCs/>
              </w:rPr>
            </w:pPr>
            <w:r>
              <w:rPr>
                <w:rFonts w:hint="eastAsia"/>
                <w:sz w:val="24"/>
              </w:rPr>
              <w:t>根据《排放单位自行监测技术指南总则》，本项目运行期污染源与环境质量监测计划见表</w:t>
            </w:r>
            <w:r>
              <w:rPr>
                <w:rFonts w:hint="eastAsia"/>
                <w:sz w:val="24"/>
                <w:lang w:val="en-US" w:eastAsia="zh-CN"/>
              </w:rPr>
              <w:t>41</w:t>
            </w:r>
            <w:r>
              <w:rPr>
                <w:rFonts w:hint="eastAsia"/>
                <w:sz w:val="24"/>
              </w:rPr>
              <w:t>。</w:t>
            </w:r>
          </w:p>
          <w:p>
            <w:pPr>
              <w:pStyle w:val="9"/>
              <w:spacing w:after="0"/>
              <w:ind w:left="0" w:leftChars="0" w:firstLine="0" w:firstLineChars="0"/>
              <w:jc w:val="center"/>
              <w:rPr>
                <w:rFonts w:hint="eastAsia" w:ascii="宋体" w:hAnsi="宋体" w:eastAsia="宋体" w:cs="宋体"/>
                <w:b/>
                <w:bCs/>
              </w:rPr>
            </w:pPr>
            <w:r>
              <w:rPr>
                <w:rFonts w:hint="eastAsia" w:ascii="宋体" w:hAnsi="宋体" w:eastAsia="宋体" w:cs="宋体"/>
                <w:b/>
                <w:bCs/>
              </w:rPr>
              <w:t>表</w:t>
            </w:r>
            <w:r>
              <w:rPr>
                <w:rFonts w:hint="eastAsia" w:hAnsi="宋体" w:cs="宋体"/>
                <w:b/>
                <w:bCs/>
                <w:lang w:val="en-US" w:eastAsia="zh-CN"/>
              </w:rPr>
              <w:t>41</w:t>
            </w:r>
            <w:r>
              <w:rPr>
                <w:rFonts w:hint="eastAsia" w:ascii="宋体" w:hAnsi="宋体" w:eastAsia="宋体" w:cs="宋体"/>
                <w:b/>
                <w:bCs/>
              </w:rPr>
              <w:t xml:space="preserve"> 污染源与环境监测计划一览表</w:t>
            </w:r>
          </w:p>
          <w:tbl>
            <w:tblPr>
              <w:tblStyle w:val="17"/>
              <w:tblW w:w="8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125"/>
              <w:gridCol w:w="2955"/>
              <w:gridCol w:w="205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115"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监测类别</w:t>
                  </w:r>
                </w:p>
              </w:tc>
              <w:tc>
                <w:tcPr>
                  <w:tcW w:w="1125"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污染源</w:t>
                  </w:r>
                </w:p>
              </w:tc>
              <w:tc>
                <w:tcPr>
                  <w:tcW w:w="2955"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监测点位置</w:t>
                  </w:r>
                </w:p>
              </w:tc>
              <w:tc>
                <w:tcPr>
                  <w:tcW w:w="2055"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监测项目</w:t>
                  </w:r>
                </w:p>
              </w:tc>
              <w:tc>
                <w:tcPr>
                  <w:tcW w:w="1189"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15" w:type="dxa"/>
                  <w:vMerge w:val="restart"/>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废气</w:t>
                  </w:r>
                </w:p>
              </w:tc>
              <w:tc>
                <w:tcPr>
                  <w:tcW w:w="1125" w:type="dxa"/>
                  <w:tcBorders>
                    <w:tl2br w:val="nil"/>
                    <w:tr2bl w:val="nil"/>
                  </w:tcBorders>
                  <w:noWrap w:val="0"/>
                  <w:vAlign w:val="center"/>
                </w:tcPr>
                <w:p>
                  <w:pPr>
                    <w:adjustRightInd w:val="0"/>
                    <w:snapToGrid w:val="0"/>
                    <w:jc w:val="center"/>
                    <w:rPr>
                      <w:szCs w:val="21"/>
                      <w:shd w:val="clear" w:color="auto" w:fill="auto"/>
                    </w:rPr>
                  </w:pPr>
                  <w:r>
                    <w:rPr>
                      <w:szCs w:val="21"/>
                      <w:shd w:val="clear" w:color="auto" w:fill="auto"/>
                    </w:rPr>
                    <w:t>生产车间</w:t>
                  </w:r>
                </w:p>
              </w:tc>
              <w:tc>
                <w:tcPr>
                  <w:tcW w:w="2955" w:type="dxa"/>
                  <w:tcBorders>
                    <w:tl2br w:val="nil"/>
                    <w:tr2bl w:val="nil"/>
                  </w:tcBorders>
                  <w:noWrap w:val="0"/>
                  <w:vAlign w:val="center"/>
                </w:tcPr>
                <w:p>
                  <w:pPr>
                    <w:adjustRightInd w:val="0"/>
                    <w:snapToGrid w:val="0"/>
                    <w:jc w:val="center"/>
                    <w:rPr>
                      <w:rFonts w:hint="eastAsia" w:eastAsia="宋体"/>
                      <w:szCs w:val="21"/>
                      <w:shd w:val="clear" w:color="auto" w:fill="auto"/>
                      <w:lang w:eastAsia="zh-CN"/>
                    </w:rPr>
                  </w:pPr>
                  <w:r>
                    <w:rPr>
                      <w:szCs w:val="21"/>
                      <w:shd w:val="clear" w:color="auto" w:fill="auto"/>
                    </w:rPr>
                    <w:t>无组织排放下风向</w:t>
                  </w:r>
                  <w:r>
                    <w:rPr>
                      <w:rFonts w:hint="eastAsia"/>
                      <w:szCs w:val="21"/>
                      <w:shd w:val="clear" w:color="auto" w:fill="auto"/>
                      <w:lang w:val="en-US" w:eastAsia="zh-CN"/>
                    </w:rPr>
                    <w:t>1</w:t>
                  </w:r>
                  <w:r>
                    <w:rPr>
                      <w:szCs w:val="21"/>
                      <w:shd w:val="clear" w:color="auto" w:fill="auto"/>
                    </w:rPr>
                    <w:t>个监测点</w:t>
                  </w:r>
                </w:p>
              </w:tc>
              <w:tc>
                <w:tcPr>
                  <w:tcW w:w="2055" w:type="dxa"/>
                  <w:tcBorders>
                    <w:tl2br w:val="nil"/>
                    <w:tr2bl w:val="nil"/>
                  </w:tcBorders>
                  <w:noWrap w:val="0"/>
                  <w:vAlign w:val="center"/>
                </w:tcPr>
                <w:p>
                  <w:pPr>
                    <w:adjustRightInd w:val="0"/>
                    <w:snapToGrid w:val="0"/>
                    <w:jc w:val="center"/>
                    <w:rPr>
                      <w:rFonts w:hint="eastAsia" w:eastAsia="宋体"/>
                      <w:szCs w:val="21"/>
                      <w:shd w:val="clear" w:color="auto" w:fill="auto"/>
                      <w:lang w:eastAsia="zh-CN"/>
                    </w:rPr>
                  </w:pPr>
                  <w:r>
                    <w:rPr>
                      <w:szCs w:val="21"/>
                      <w:shd w:val="clear" w:color="auto" w:fill="auto"/>
                    </w:rPr>
                    <w:t>非甲烷总烃</w:t>
                  </w:r>
                  <w:r>
                    <w:rPr>
                      <w:rFonts w:hint="eastAsia"/>
                      <w:szCs w:val="21"/>
                      <w:shd w:val="clear" w:color="auto" w:fill="auto"/>
                      <w:lang w:eastAsia="zh-CN"/>
                    </w:rPr>
                    <w:t>、颗粒物</w:t>
                  </w:r>
                </w:p>
              </w:tc>
              <w:tc>
                <w:tcPr>
                  <w:tcW w:w="1189" w:type="dxa"/>
                  <w:tcBorders>
                    <w:tl2br w:val="nil"/>
                    <w:tr2bl w:val="nil"/>
                  </w:tcBorders>
                  <w:noWrap w:val="0"/>
                  <w:vAlign w:val="center"/>
                </w:tcPr>
                <w:p>
                  <w:pPr>
                    <w:pStyle w:val="6"/>
                    <w:adjustRightInd w:val="0"/>
                    <w:snapToGrid w:val="0"/>
                    <w:jc w:val="center"/>
                    <w:rPr>
                      <w:szCs w:val="21"/>
                      <w:shd w:val="clear" w:color="auto" w:fill="auto"/>
                    </w:rPr>
                  </w:pPr>
                  <w:r>
                    <w:rPr>
                      <w:shd w:val="clear" w:color="auto" w:fill="auto"/>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15" w:type="dxa"/>
                  <w:vMerge w:val="continue"/>
                  <w:tcBorders>
                    <w:tl2br w:val="nil"/>
                    <w:tr2bl w:val="nil"/>
                  </w:tcBorders>
                  <w:noWrap w:val="0"/>
                  <w:vAlign w:val="center"/>
                </w:tcPr>
                <w:p>
                  <w:pPr>
                    <w:widowControl/>
                    <w:adjustRightInd w:val="0"/>
                    <w:snapToGrid w:val="0"/>
                    <w:jc w:val="center"/>
                    <w:rPr>
                      <w:szCs w:val="21"/>
                      <w:shd w:val="clear" w:color="auto" w:fill="auto"/>
                    </w:rPr>
                  </w:pPr>
                </w:p>
              </w:tc>
              <w:tc>
                <w:tcPr>
                  <w:tcW w:w="1125" w:type="dxa"/>
                  <w:tcBorders>
                    <w:tl2br w:val="nil"/>
                    <w:tr2bl w:val="nil"/>
                  </w:tcBorders>
                  <w:noWrap w:val="0"/>
                  <w:vAlign w:val="center"/>
                </w:tcPr>
                <w:p>
                  <w:pPr>
                    <w:adjustRightInd w:val="0"/>
                    <w:snapToGrid w:val="0"/>
                    <w:jc w:val="center"/>
                    <w:rPr>
                      <w:rFonts w:hint="default" w:eastAsia="宋体"/>
                      <w:szCs w:val="21"/>
                      <w:shd w:val="clear" w:color="auto" w:fill="auto"/>
                      <w:lang w:val="en-US" w:eastAsia="zh-CN"/>
                    </w:rPr>
                  </w:pPr>
                  <w:r>
                    <w:rPr>
                      <w:rFonts w:hint="eastAsia"/>
                      <w:szCs w:val="21"/>
                      <w:shd w:val="clear" w:color="auto" w:fill="auto"/>
                      <w:lang w:eastAsia="zh-CN"/>
                    </w:rPr>
                    <w:t>排气筒</w:t>
                  </w:r>
                  <w:r>
                    <w:rPr>
                      <w:rFonts w:hint="eastAsia"/>
                      <w:szCs w:val="21"/>
                      <w:shd w:val="clear" w:color="auto" w:fill="auto"/>
                      <w:lang w:val="en-US" w:eastAsia="zh-CN"/>
                    </w:rPr>
                    <w:t>P1</w:t>
                  </w:r>
                </w:p>
              </w:tc>
              <w:tc>
                <w:tcPr>
                  <w:tcW w:w="2955" w:type="dxa"/>
                  <w:tcBorders>
                    <w:tl2br w:val="nil"/>
                    <w:tr2bl w:val="nil"/>
                  </w:tcBorders>
                  <w:noWrap w:val="0"/>
                  <w:vAlign w:val="center"/>
                </w:tcPr>
                <w:p>
                  <w:pPr>
                    <w:adjustRightInd w:val="0"/>
                    <w:snapToGrid w:val="0"/>
                    <w:jc w:val="center"/>
                    <w:rPr>
                      <w:szCs w:val="21"/>
                      <w:shd w:val="clear" w:color="auto" w:fill="auto"/>
                    </w:rPr>
                  </w:pPr>
                  <w:r>
                    <w:rPr>
                      <w:rFonts w:hint="eastAsia"/>
                      <w:szCs w:val="21"/>
                      <w:shd w:val="clear" w:color="auto" w:fill="auto"/>
                      <w:lang w:val="en-US" w:eastAsia="zh-CN"/>
                    </w:rPr>
                    <w:t>有组织排气筒出口1个监测点</w:t>
                  </w:r>
                </w:p>
              </w:tc>
              <w:tc>
                <w:tcPr>
                  <w:tcW w:w="2055" w:type="dxa"/>
                  <w:tcBorders>
                    <w:tl2br w:val="nil"/>
                    <w:tr2bl w:val="nil"/>
                  </w:tcBorders>
                  <w:noWrap w:val="0"/>
                  <w:vAlign w:val="center"/>
                </w:tcPr>
                <w:p>
                  <w:pPr>
                    <w:adjustRightInd w:val="0"/>
                    <w:snapToGrid w:val="0"/>
                    <w:jc w:val="center"/>
                    <w:rPr>
                      <w:rFonts w:hint="eastAsia" w:eastAsia="宋体"/>
                      <w:szCs w:val="21"/>
                      <w:shd w:val="clear" w:color="auto" w:fill="auto"/>
                      <w:lang w:eastAsia="zh-CN"/>
                    </w:rPr>
                  </w:pPr>
                  <w:r>
                    <w:rPr>
                      <w:rFonts w:hint="eastAsia"/>
                      <w:szCs w:val="21"/>
                      <w:shd w:val="clear" w:color="auto" w:fill="auto"/>
                      <w:lang w:eastAsia="zh-CN"/>
                    </w:rPr>
                    <w:t>颗粒物</w:t>
                  </w:r>
                </w:p>
              </w:tc>
              <w:tc>
                <w:tcPr>
                  <w:tcW w:w="1189" w:type="dxa"/>
                  <w:tcBorders>
                    <w:tl2br w:val="nil"/>
                    <w:tr2bl w:val="nil"/>
                  </w:tcBorders>
                  <w:noWrap w:val="0"/>
                  <w:vAlign w:val="center"/>
                </w:tcPr>
                <w:p>
                  <w:pPr>
                    <w:pStyle w:val="6"/>
                    <w:adjustRightInd w:val="0"/>
                    <w:snapToGrid w:val="0"/>
                    <w:jc w:val="center"/>
                    <w:rPr>
                      <w:shd w:val="clear" w:color="auto" w:fill="auto"/>
                    </w:rPr>
                  </w:pPr>
                  <w:r>
                    <w:rPr>
                      <w:shd w:val="clear" w:color="auto" w:fill="auto"/>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115" w:type="dxa"/>
                  <w:vMerge w:val="continue"/>
                  <w:tcBorders>
                    <w:tl2br w:val="nil"/>
                    <w:tr2bl w:val="nil"/>
                  </w:tcBorders>
                  <w:noWrap w:val="0"/>
                  <w:vAlign w:val="center"/>
                </w:tcPr>
                <w:p>
                  <w:pPr>
                    <w:widowControl/>
                    <w:adjustRightInd w:val="0"/>
                    <w:snapToGrid w:val="0"/>
                    <w:jc w:val="center"/>
                    <w:rPr>
                      <w:szCs w:val="21"/>
                      <w:shd w:val="clear" w:color="auto" w:fill="auto"/>
                    </w:rPr>
                  </w:pPr>
                </w:p>
              </w:tc>
              <w:tc>
                <w:tcPr>
                  <w:tcW w:w="1125" w:type="dxa"/>
                  <w:tcBorders>
                    <w:tl2br w:val="nil"/>
                    <w:tr2bl w:val="nil"/>
                  </w:tcBorders>
                  <w:noWrap w:val="0"/>
                  <w:vAlign w:val="center"/>
                </w:tcPr>
                <w:p>
                  <w:pPr>
                    <w:adjustRightInd w:val="0"/>
                    <w:snapToGrid w:val="0"/>
                    <w:jc w:val="center"/>
                    <w:rPr>
                      <w:rFonts w:hint="default" w:eastAsia="宋体"/>
                      <w:szCs w:val="21"/>
                      <w:shd w:val="clear" w:color="auto" w:fill="auto"/>
                      <w:lang w:val="en-US" w:eastAsia="zh-CN"/>
                    </w:rPr>
                  </w:pPr>
                  <w:r>
                    <w:rPr>
                      <w:rFonts w:hint="eastAsia"/>
                      <w:szCs w:val="21"/>
                      <w:shd w:val="clear" w:color="auto" w:fill="auto"/>
                      <w:lang w:val="en-US" w:eastAsia="zh-CN"/>
                    </w:rPr>
                    <w:t>排气筒P2</w:t>
                  </w:r>
                </w:p>
              </w:tc>
              <w:tc>
                <w:tcPr>
                  <w:tcW w:w="2955" w:type="dxa"/>
                  <w:tcBorders>
                    <w:tl2br w:val="nil"/>
                    <w:tr2bl w:val="nil"/>
                  </w:tcBorders>
                  <w:noWrap w:val="0"/>
                  <w:vAlign w:val="center"/>
                </w:tcPr>
                <w:p>
                  <w:pPr>
                    <w:adjustRightInd w:val="0"/>
                    <w:snapToGrid w:val="0"/>
                    <w:jc w:val="center"/>
                    <w:rPr>
                      <w:rFonts w:hint="default" w:eastAsia="宋体"/>
                      <w:szCs w:val="21"/>
                      <w:shd w:val="clear" w:color="auto" w:fill="auto"/>
                      <w:lang w:val="en-US" w:eastAsia="zh-CN"/>
                    </w:rPr>
                  </w:pPr>
                  <w:r>
                    <w:rPr>
                      <w:rFonts w:hint="eastAsia"/>
                      <w:szCs w:val="21"/>
                      <w:shd w:val="clear" w:color="auto" w:fill="auto"/>
                      <w:lang w:val="en-US" w:eastAsia="zh-CN"/>
                    </w:rPr>
                    <w:t>有组织排气筒出口1个监测点</w:t>
                  </w:r>
                </w:p>
              </w:tc>
              <w:tc>
                <w:tcPr>
                  <w:tcW w:w="2055" w:type="dxa"/>
                  <w:tcBorders>
                    <w:tl2br w:val="nil"/>
                    <w:tr2bl w:val="nil"/>
                  </w:tcBorders>
                  <w:noWrap w:val="0"/>
                  <w:vAlign w:val="center"/>
                </w:tcPr>
                <w:p>
                  <w:pPr>
                    <w:adjustRightInd w:val="0"/>
                    <w:snapToGrid w:val="0"/>
                    <w:jc w:val="center"/>
                    <w:rPr>
                      <w:szCs w:val="21"/>
                      <w:shd w:val="clear" w:color="auto" w:fill="auto"/>
                    </w:rPr>
                  </w:pPr>
                  <w:r>
                    <w:rPr>
                      <w:szCs w:val="21"/>
                      <w:shd w:val="clear" w:color="auto" w:fill="auto"/>
                    </w:rPr>
                    <w:t>非甲烷总烃</w:t>
                  </w:r>
                </w:p>
              </w:tc>
              <w:tc>
                <w:tcPr>
                  <w:tcW w:w="1189" w:type="dxa"/>
                  <w:tcBorders>
                    <w:tl2br w:val="nil"/>
                    <w:tr2bl w:val="nil"/>
                  </w:tcBorders>
                  <w:noWrap w:val="0"/>
                  <w:vAlign w:val="center"/>
                </w:tcPr>
                <w:p>
                  <w:pPr>
                    <w:pStyle w:val="6"/>
                    <w:adjustRightInd w:val="0"/>
                    <w:snapToGrid w:val="0"/>
                    <w:jc w:val="center"/>
                    <w:rPr>
                      <w:shd w:val="clear" w:color="auto" w:fill="auto"/>
                    </w:rPr>
                  </w:pPr>
                  <w:r>
                    <w:rPr>
                      <w:shd w:val="clear" w:color="auto" w:fill="auto"/>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115" w:type="dxa"/>
                  <w:tcBorders>
                    <w:tl2br w:val="nil"/>
                    <w:tr2bl w:val="nil"/>
                  </w:tcBorders>
                  <w:noWrap w:val="0"/>
                  <w:vAlign w:val="center"/>
                </w:tcPr>
                <w:p>
                  <w:pPr>
                    <w:adjustRightInd w:val="0"/>
                    <w:snapToGrid w:val="0"/>
                    <w:jc w:val="center"/>
                    <w:rPr>
                      <w:rFonts w:hint="eastAsia" w:eastAsia="宋体"/>
                      <w:szCs w:val="21"/>
                      <w:shd w:val="clear" w:color="auto" w:fill="auto"/>
                      <w:lang w:eastAsia="zh-CN"/>
                    </w:rPr>
                  </w:pPr>
                  <w:r>
                    <w:rPr>
                      <w:rFonts w:hint="eastAsia"/>
                      <w:szCs w:val="21"/>
                      <w:shd w:val="clear" w:color="auto" w:fill="auto"/>
                      <w:lang w:val="en-US" w:eastAsia="zh-CN"/>
                    </w:rPr>
                    <w:t>噪声</w:t>
                  </w:r>
                </w:p>
              </w:tc>
              <w:tc>
                <w:tcPr>
                  <w:tcW w:w="1125" w:type="dxa"/>
                  <w:tcBorders>
                    <w:tl2br w:val="nil"/>
                    <w:tr2bl w:val="nil"/>
                  </w:tcBorders>
                  <w:noWrap w:val="0"/>
                  <w:vAlign w:val="center"/>
                </w:tcPr>
                <w:p>
                  <w:pPr>
                    <w:adjustRightInd w:val="0"/>
                    <w:snapToGrid w:val="0"/>
                    <w:jc w:val="center"/>
                    <w:rPr>
                      <w:szCs w:val="21"/>
                      <w:shd w:val="clear" w:color="auto" w:fill="auto"/>
                    </w:rPr>
                  </w:pPr>
                  <w:r>
                    <w:rPr>
                      <w:szCs w:val="21"/>
                      <w:shd w:val="clear" w:color="auto" w:fill="auto"/>
                    </w:rPr>
                    <w:t>厂区噪声</w:t>
                  </w:r>
                </w:p>
              </w:tc>
              <w:tc>
                <w:tcPr>
                  <w:tcW w:w="2955" w:type="dxa"/>
                  <w:tcBorders>
                    <w:tl2br w:val="nil"/>
                    <w:tr2bl w:val="nil"/>
                  </w:tcBorders>
                  <w:noWrap w:val="0"/>
                  <w:vAlign w:val="center"/>
                </w:tcPr>
                <w:p>
                  <w:pPr>
                    <w:adjustRightInd w:val="0"/>
                    <w:snapToGrid w:val="0"/>
                    <w:jc w:val="center"/>
                    <w:rPr>
                      <w:rFonts w:hint="default" w:eastAsia="宋体"/>
                      <w:szCs w:val="21"/>
                      <w:shd w:val="clear" w:color="auto" w:fill="auto"/>
                      <w:lang w:val="en-US" w:eastAsia="zh-CN"/>
                    </w:rPr>
                  </w:pPr>
                  <w:r>
                    <w:rPr>
                      <w:szCs w:val="21"/>
                      <w:shd w:val="clear" w:color="auto" w:fill="auto"/>
                    </w:rPr>
                    <w:t>在</w:t>
                  </w:r>
                  <w:r>
                    <w:rPr>
                      <w:rFonts w:hint="eastAsia"/>
                      <w:szCs w:val="21"/>
                      <w:shd w:val="clear" w:color="auto" w:fill="auto"/>
                      <w:lang w:val="en-US" w:eastAsia="zh-CN"/>
                    </w:rPr>
                    <w:t>厂</w:t>
                  </w:r>
                  <w:r>
                    <w:rPr>
                      <w:szCs w:val="21"/>
                      <w:shd w:val="clear" w:color="auto" w:fill="auto"/>
                    </w:rPr>
                    <w:t>界四周1m处各设1个点</w:t>
                  </w:r>
                </w:p>
              </w:tc>
              <w:tc>
                <w:tcPr>
                  <w:tcW w:w="2055" w:type="dxa"/>
                  <w:tcBorders>
                    <w:tl2br w:val="nil"/>
                    <w:tr2bl w:val="nil"/>
                  </w:tcBorders>
                  <w:noWrap w:val="0"/>
                  <w:vAlign w:val="center"/>
                </w:tcPr>
                <w:p>
                  <w:pPr>
                    <w:adjustRightInd w:val="0"/>
                    <w:snapToGrid w:val="0"/>
                    <w:jc w:val="center"/>
                    <w:rPr>
                      <w:szCs w:val="21"/>
                      <w:shd w:val="clear" w:color="auto" w:fill="auto"/>
                    </w:rPr>
                  </w:pPr>
                  <w:r>
                    <w:rPr>
                      <w:szCs w:val="21"/>
                      <w:shd w:val="clear" w:color="auto" w:fill="auto"/>
                    </w:rPr>
                    <w:t>等效连续</w:t>
                  </w:r>
                </w:p>
                <w:p>
                  <w:pPr>
                    <w:adjustRightInd w:val="0"/>
                    <w:snapToGrid w:val="0"/>
                    <w:jc w:val="center"/>
                    <w:rPr>
                      <w:rFonts w:hint="eastAsia" w:eastAsia="宋体"/>
                      <w:szCs w:val="21"/>
                      <w:shd w:val="clear" w:color="auto" w:fill="auto"/>
                      <w:lang w:eastAsia="zh-CN"/>
                    </w:rPr>
                  </w:pPr>
                  <w:r>
                    <w:rPr>
                      <w:szCs w:val="21"/>
                      <w:shd w:val="clear" w:color="auto" w:fill="auto"/>
                    </w:rPr>
                    <w:t>A声级Leq（A</w:t>
                  </w:r>
                  <w:r>
                    <w:rPr>
                      <w:rFonts w:hint="eastAsia"/>
                      <w:szCs w:val="21"/>
                      <w:shd w:val="clear" w:color="auto" w:fill="auto"/>
                      <w:lang w:eastAsia="zh-CN"/>
                    </w:rPr>
                    <w:t>）</w:t>
                  </w:r>
                </w:p>
              </w:tc>
              <w:tc>
                <w:tcPr>
                  <w:tcW w:w="1189" w:type="dxa"/>
                  <w:tcBorders>
                    <w:tl2br w:val="nil"/>
                    <w:tr2bl w:val="nil"/>
                  </w:tcBorders>
                  <w:noWrap w:val="0"/>
                  <w:vAlign w:val="center"/>
                </w:tcPr>
                <w:p>
                  <w:pPr>
                    <w:pStyle w:val="6"/>
                    <w:adjustRightInd w:val="0"/>
                    <w:snapToGrid w:val="0"/>
                    <w:jc w:val="center"/>
                    <w:rPr>
                      <w:rFonts w:hint="eastAsia" w:eastAsia="宋体"/>
                      <w:szCs w:val="21"/>
                      <w:shd w:val="clear" w:color="auto" w:fill="auto"/>
                      <w:lang w:eastAsia="zh-CN"/>
                    </w:rPr>
                  </w:pPr>
                  <w:r>
                    <w:rPr>
                      <w:rFonts w:hint="eastAsia"/>
                      <w:shd w:val="clear" w:color="auto" w:fill="auto"/>
                      <w:lang w:eastAsia="zh-CN"/>
                    </w:rPr>
                    <w:t>每季度一次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1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shd w:val="clear" w:color="auto" w:fill="auto"/>
                      <w:lang w:val="en-US" w:eastAsia="zh-CN" w:bidi="ar-SA"/>
                    </w:rPr>
                  </w:pPr>
                  <w:r>
                    <w:rPr>
                      <w:rFonts w:hint="eastAsia"/>
                      <w:szCs w:val="21"/>
                      <w:shd w:val="clear" w:color="auto" w:fill="auto"/>
                      <w:lang w:val="en-US" w:eastAsia="zh-CN"/>
                    </w:rPr>
                    <w:t>废水</w:t>
                  </w:r>
                </w:p>
              </w:tc>
              <w:tc>
                <w:tcPr>
                  <w:tcW w:w="1125" w:type="dxa"/>
                  <w:tcBorders>
                    <w:tl2br w:val="nil"/>
                    <w:tr2bl w:val="nil"/>
                  </w:tcBorders>
                  <w:noWrap w:val="0"/>
                  <w:vAlign w:val="center"/>
                </w:tcPr>
                <w:p>
                  <w:pPr>
                    <w:jc w:val="center"/>
                    <w:rPr>
                      <w:rFonts w:hint="eastAsia" w:ascii="Times New Roman" w:hAnsi="Times New Roman" w:eastAsia="宋体" w:cs="Times New Roman"/>
                      <w:kern w:val="2"/>
                      <w:sz w:val="21"/>
                      <w:szCs w:val="21"/>
                      <w:shd w:val="clear" w:color="auto" w:fill="auto"/>
                      <w:lang w:val="en-US" w:eastAsia="zh-CN" w:bidi="ar-SA"/>
                    </w:rPr>
                  </w:pPr>
                  <w:r>
                    <w:rPr>
                      <w:rFonts w:hint="eastAsia"/>
                      <w:color w:val="auto"/>
                      <w:kern w:val="0"/>
                      <w:szCs w:val="21"/>
                      <w:lang w:eastAsia="zh-CN"/>
                    </w:rPr>
                    <w:t>生活污水</w:t>
                  </w:r>
                </w:p>
              </w:tc>
              <w:tc>
                <w:tcPr>
                  <w:tcW w:w="2955" w:type="dxa"/>
                  <w:tcBorders>
                    <w:tl2br w:val="nil"/>
                    <w:tr2bl w:val="nil"/>
                  </w:tcBorders>
                  <w:noWrap w:val="0"/>
                  <w:vAlign w:val="center"/>
                </w:tcPr>
                <w:p>
                  <w:pPr>
                    <w:jc w:val="center"/>
                    <w:rPr>
                      <w:rFonts w:hint="default" w:ascii="Times New Roman" w:hAnsi="Times New Roman" w:eastAsia="宋体" w:cs="Times New Roman"/>
                      <w:kern w:val="2"/>
                      <w:sz w:val="21"/>
                      <w:szCs w:val="21"/>
                      <w:shd w:val="clear" w:color="auto" w:fill="auto"/>
                      <w:lang w:val="en-US" w:eastAsia="zh-CN" w:bidi="ar-SA"/>
                    </w:rPr>
                  </w:pPr>
                  <w:r>
                    <w:rPr>
                      <w:rFonts w:hint="eastAsia"/>
                      <w:color w:val="auto"/>
                      <w:kern w:val="0"/>
                      <w:szCs w:val="21"/>
                      <w:lang w:eastAsia="zh-CN"/>
                    </w:rPr>
                    <w:t>化粪池排放口</w:t>
                  </w:r>
                  <w:r>
                    <w:rPr>
                      <w:rFonts w:hint="eastAsia"/>
                      <w:color w:val="auto"/>
                      <w:kern w:val="0"/>
                      <w:szCs w:val="21"/>
                      <w:lang w:val="en-US" w:eastAsia="zh-CN"/>
                    </w:rPr>
                    <w:t>1个</w:t>
                  </w:r>
                </w:p>
              </w:tc>
              <w:tc>
                <w:tcPr>
                  <w:tcW w:w="2055" w:type="dxa"/>
                  <w:tcBorders>
                    <w:tl2br w:val="nil"/>
                    <w:tr2bl w:val="nil"/>
                  </w:tcBorders>
                  <w:noWrap w:val="0"/>
                  <w:vAlign w:val="center"/>
                </w:tcPr>
                <w:p>
                  <w:pPr>
                    <w:jc w:val="center"/>
                    <w:rPr>
                      <w:rFonts w:hint="default" w:ascii="Times New Roman" w:hAnsi="Times New Roman" w:eastAsia="宋体" w:cs="Times New Roman"/>
                      <w:kern w:val="2"/>
                      <w:sz w:val="21"/>
                      <w:szCs w:val="21"/>
                      <w:shd w:val="clear" w:color="auto" w:fill="auto"/>
                      <w:lang w:val="en-US" w:eastAsia="zh-CN" w:bidi="ar-SA"/>
                    </w:rPr>
                  </w:pPr>
                  <w:r>
                    <w:rPr>
                      <w:rFonts w:hint="eastAsia"/>
                      <w:color w:val="auto"/>
                      <w:kern w:val="0"/>
                      <w:szCs w:val="21"/>
                      <w:lang w:val="en-US" w:eastAsia="zh-CN"/>
                    </w:rPr>
                    <w:t>COD、BOD</w:t>
                  </w:r>
                  <w:r>
                    <w:rPr>
                      <w:rFonts w:hint="eastAsia"/>
                      <w:color w:val="auto"/>
                      <w:kern w:val="0"/>
                      <w:szCs w:val="21"/>
                      <w:vertAlign w:val="subscript"/>
                      <w:lang w:val="en-US" w:eastAsia="zh-CN"/>
                    </w:rPr>
                    <w:t>5</w:t>
                  </w:r>
                  <w:r>
                    <w:rPr>
                      <w:rFonts w:hint="eastAsia"/>
                      <w:color w:val="auto"/>
                      <w:kern w:val="0"/>
                      <w:szCs w:val="21"/>
                      <w:lang w:val="en-US" w:eastAsia="zh-CN"/>
                    </w:rPr>
                    <w:t>、SS、氨氮</w:t>
                  </w:r>
                </w:p>
              </w:tc>
              <w:tc>
                <w:tcPr>
                  <w:tcW w:w="1189" w:type="dxa"/>
                  <w:tcBorders>
                    <w:tl2br w:val="nil"/>
                    <w:tr2bl w:val="nil"/>
                  </w:tcBorders>
                  <w:noWrap w:val="0"/>
                  <w:vAlign w:val="center"/>
                </w:tcPr>
                <w:p>
                  <w:pPr>
                    <w:jc w:val="center"/>
                    <w:rPr>
                      <w:rFonts w:hint="eastAsia" w:ascii="Times New Roman" w:hAnsi="Times New Roman" w:eastAsia="宋体" w:cs="Times New Roman"/>
                      <w:kern w:val="2"/>
                      <w:sz w:val="21"/>
                      <w:szCs w:val="24"/>
                      <w:shd w:val="clear" w:color="auto" w:fill="auto"/>
                      <w:lang w:val="en-US" w:eastAsia="zh-CN" w:bidi="ar-SA"/>
                    </w:rPr>
                  </w:pPr>
                  <w:r>
                    <w:rPr>
                      <w:rFonts w:hint="default"/>
                      <w:shd w:val="clear" w:color="auto" w:fill="auto"/>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39" w:type="dxa"/>
                  <w:gridSpan w:val="5"/>
                  <w:tcBorders>
                    <w:tl2br w:val="nil"/>
                    <w:tr2bl w:val="nil"/>
                  </w:tcBorders>
                  <w:noWrap w:val="0"/>
                  <w:vAlign w:val="center"/>
                </w:tcPr>
                <w:p>
                  <w:pPr>
                    <w:jc w:val="left"/>
                    <w:rPr>
                      <w:rFonts w:hint="default"/>
                      <w:shd w:val="clear" w:color="auto" w:fill="auto"/>
                    </w:rPr>
                  </w:pPr>
                  <w:r>
                    <w:rPr>
                      <w:rFonts w:hint="eastAsia"/>
                      <w:color w:val="auto"/>
                      <w:kern w:val="0"/>
                      <w:szCs w:val="21"/>
                      <w:lang w:eastAsia="zh-CN"/>
                    </w:rPr>
                    <w:t>注：化粪池依托厂区，可引用他人监测该厂区化粪池的监测数据</w:t>
                  </w:r>
                </w:p>
              </w:tc>
            </w:tr>
          </w:tbl>
          <w:p>
            <w:pPr>
              <w:spacing w:line="360" w:lineRule="auto"/>
              <w:ind w:firstLine="480" w:firstLineChars="200"/>
              <w:rPr>
                <w:rFonts w:hint="eastAsia"/>
                <w:sz w:val="24"/>
              </w:rPr>
            </w:pPr>
            <w:r>
              <w:rPr>
                <w:rFonts w:hint="eastAsia"/>
                <w:sz w:val="24"/>
              </w:rPr>
              <w:t>（</w:t>
            </w:r>
            <w:r>
              <w:rPr>
                <w:sz w:val="24"/>
              </w:rPr>
              <w:t>2</w:t>
            </w:r>
            <w:r>
              <w:rPr>
                <w:rFonts w:hint="eastAsia"/>
                <w:sz w:val="24"/>
              </w:rPr>
              <w:t>）监测方法</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pPr>
            <w:r>
              <w:rPr>
                <w:rFonts w:hint="eastAsia" w:ascii="Times New Roman" w:hAnsi="Times New Roman"/>
                <w:sz w:val="24"/>
              </w:rPr>
              <w:t>应严格按照《污染源统一监测分析方法》和《环境监测技术规范》要求执行。</w:t>
            </w:r>
          </w:p>
        </w:tc>
      </w:tr>
    </w:tbl>
    <w:p>
      <w:pPr>
        <w:pStyle w:val="9"/>
        <w:spacing w:after="0"/>
        <w:ind w:left="0" w:leftChars="0" w:firstLine="0" w:firstLineChars="0"/>
        <w:outlineLvl w:val="0"/>
        <w:rPr>
          <w:rFonts w:ascii="Times New Roman" w:hAnsi="Times New Roman" w:eastAsia="黑体"/>
          <w:sz w:val="30"/>
          <w:szCs w:val="30"/>
        </w:rPr>
      </w:pPr>
      <w:bookmarkStart w:id="21" w:name="_Toc26892339"/>
      <w:bookmarkStart w:id="22" w:name="_Toc20151026"/>
      <w:bookmarkStart w:id="23" w:name="_Toc18076861"/>
      <w:r>
        <w:rPr>
          <w:rFonts w:hint="eastAsia" w:ascii="宋体" w:hAnsi="宋体" w:eastAsia="宋体" w:cs="宋体"/>
          <w:b/>
          <w:bCs/>
          <w:sz w:val="30"/>
          <w:szCs w:val="30"/>
        </w:rPr>
        <w:t>建设项目拟采取的防治措施及预期治理效果</w:t>
      </w:r>
    </w:p>
    <w:tbl>
      <w:tblPr>
        <w:tblStyle w:val="18"/>
        <w:tblW w:w="84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126"/>
        <w:gridCol w:w="1736"/>
        <w:gridCol w:w="2138"/>
        <w:gridCol w:w="26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tcBorders>
              <w:tl2br w:val="nil"/>
              <w:tr2bl w:val="nil"/>
            </w:tcBorders>
            <w:vAlign w:val="center"/>
          </w:tcPr>
          <w:p>
            <w:pPr>
              <w:jc w:val="center"/>
              <w:rPr>
                <w:b/>
                <w:color w:val="auto"/>
                <w:kern w:val="0"/>
                <w:szCs w:val="21"/>
              </w:rPr>
            </w:pPr>
            <w:r>
              <w:rPr>
                <w:rFonts w:hint="eastAsia"/>
                <w:b/>
                <w:color w:val="auto"/>
                <w:kern w:val="0"/>
                <w:szCs w:val="21"/>
              </w:rPr>
              <w:t>内容类型</w:t>
            </w:r>
          </w:p>
        </w:tc>
        <w:tc>
          <w:tcPr>
            <w:tcW w:w="1126" w:type="dxa"/>
            <w:tcBorders>
              <w:tl2br w:val="nil"/>
              <w:tr2bl w:val="nil"/>
            </w:tcBorders>
            <w:vAlign w:val="center"/>
          </w:tcPr>
          <w:p>
            <w:pPr>
              <w:jc w:val="center"/>
              <w:rPr>
                <w:b/>
                <w:color w:val="auto"/>
                <w:kern w:val="0"/>
                <w:szCs w:val="21"/>
              </w:rPr>
            </w:pPr>
            <w:r>
              <w:rPr>
                <w:rFonts w:hint="eastAsia"/>
                <w:b/>
                <w:color w:val="auto"/>
                <w:kern w:val="0"/>
                <w:szCs w:val="21"/>
              </w:rPr>
              <w:t>排放源</w:t>
            </w:r>
          </w:p>
          <w:p>
            <w:pPr>
              <w:jc w:val="center"/>
              <w:rPr>
                <w:b/>
                <w:color w:val="auto"/>
                <w:kern w:val="0"/>
                <w:szCs w:val="21"/>
              </w:rPr>
            </w:pPr>
            <w:r>
              <w:rPr>
                <w:rFonts w:hint="eastAsia"/>
                <w:b/>
                <w:color w:val="auto"/>
                <w:kern w:val="0"/>
                <w:szCs w:val="21"/>
              </w:rPr>
              <w:t>（编号）</w:t>
            </w:r>
          </w:p>
        </w:tc>
        <w:tc>
          <w:tcPr>
            <w:tcW w:w="1736" w:type="dxa"/>
            <w:tcBorders>
              <w:tl2br w:val="nil"/>
              <w:tr2bl w:val="nil"/>
            </w:tcBorders>
            <w:vAlign w:val="center"/>
          </w:tcPr>
          <w:p>
            <w:pPr>
              <w:jc w:val="center"/>
              <w:rPr>
                <w:b/>
                <w:color w:val="auto"/>
                <w:kern w:val="0"/>
                <w:szCs w:val="21"/>
              </w:rPr>
            </w:pPr>
            <w:r>
              <w:rPr>
                <w:rFonts w:hint="eastAsia"/>
                <w:b/>
                <w:color w:val="auto"/>
                <w:kern w:val="0"/>
                <w:szCs w:val="21"/>
              </w:rPr>
              <w:t>污染物名称</w:t>
            </w:r>
          </w:p>
        </w:tc>
        <w:tc>
          <w:tcPr>
            <w:tcW w:w="2138" w:type="dxa"/>
            <w:tcBorders>
              <w:tl2br w:val="nil"/>
              <w:tr2bl w:val="nil"/>
            </w:tcBorders>
            <w:vAlign w:val="center"/>
          </w:tcPr>
          <w:p>
            <w:pPr>
              <w:jc w:val="center"/>
              <w:rPr>
                <w:color w:val="auto"/>
                <w:kern w:val="0"/>
                <w:szCs w:val="21"/>
              </w:rPr>
            </w:pPr>
            <w:r>
              <w:rPr>
                <w:rFonts w:hint="eastAsia"/>
                <w:b/>
                <w:bCs/>
                <w:color w:val="auto"/>
                <w:kern w:val="0"/>
                <w:szCs w:val="21"/>
              </w:rPr>
              <w:t>防</w:t>
            </w:r>
            <w:r>
              <w:rPr>
                <w:rFonts w:hint="eastAsia"/>
                <w:b/>
                <w:color w:val="auto"/>
                <w:kern w:val="0"/>
                <w:szCs w:val="21"/>
              </w:rPr>
              <w:t>治措施</w:t>
            </w:r>
          </w:p>
        </w:tc>
        <w:tc>
          <w:tcPr>
            <w:tcW w:w="2663" w:type="dxa"/>
            <w:tcBorders>
              <w:tl2br w:val="nil"/>
              <w:tr2bl w:val="nil"/>
            </w:tcBorders>
            <w:vAlign w:val="center"/>
          </w:tcPr>
          <w:p>
            <w:pPr>
              <w:jc w:val="center"/>
              <w:rPr>
                <w:b/>
                <w:color w:val="auto"/>
                <w:kern w:val="0"/>
                <w:szCs w:val="21"/>
              </w:rPr>
            </w:pPr>
            <w:r>
              <w:rPr>
                <w:rFonts w:hint="eastAsia"/>
                <w:b/>
                <w:color w:val="auto"/>
                <w:kern w:val="0"/>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Merge w:val="restart"/>
            <w:tcBorders>
              <w:tl2br w:val="nil"/>
              <w:tr2bl w:val="nil"/>
            </w:tcBorders>
            <w:vAlign w:val="center"/>
          </w:tcPr>
          <w:p>
            <w:pPr>
              <w:pStyle w:val="9"/>
              <w:spacing w:after="0"/>
              <w:ind w:left="0" w:leftChars="0" w:firstLine="0" w:firstLineChars="0"/>
              <w:jc w:val="center"/>
              <w:rPr>
                <w:rFonts w:hint="eastAsia"/>
                <w:color w:val="auto"/>
                <w:kern w:val="0"/>
                <w:szCs w:val="21"/>
              </w:rPr>
            </w:pPr>
            <w:r>
              <w:rPr>
                <w:rFonts w:hint="eastAsia" w:ascii="Times New Roman" w:hAnsi="Times New Roman"/>
                <w:color w:val="auto"/>
                <w:kern w:val="0"/>
                <w:szCs w:val="21"/>
                <w:lang w:val="en-US" w:eastAsia="zh-CN"/>
              </w:rPr>
              <w:t>大气污染物</w:t>
            </w:r>
          </w:p>
        </w:tc>
        <w:tc>
          <w:tcPr>
            <w:tcW w:w="1126" w:type="dxa"/>
            <w:tcBorders>
              <w:tl2br w:val="nil"/>
              <w:tr2bl w:val="nil"/>
            </w:tcBorders>
            <w:vAlign w:val="center"/>
          </w:tcPr>
          <w:p>
            <w:pPr>
              <w:pStyle w:val="9"/>
              <w:spacing w:after="0"/>
              <w:ind w:left="0" w:leftChars="0" w:firstLine="0" w:firstLineChars="0"/>
              <w:jc w:val="center"/>
              <w:rPr>
                <w:rFonts w:hint="eastAsia" w:ascii="Times New Roman" w:hAnsi="Times New Roman"/>
                <w:kern w:val="0"/>
                <w:szCs w:val="21"/>
                <w:lang w:eastAsia="zh-CN"/>
              </w:rPr>
            </w:pPr>
            <w:r>
              <w:rPr>
                <w:rFonts w:hint="eastAsia" w:ascii="Times New Roman" w:hAnsi="Times New Roman"/>
                <w:kern w:val="0"/>
                <w:szCs w:val="21"/>
                <w:lang w:eastAsia="zh-CN"/>
              </w:rPr>
              <w:t>混料</w:t>
            </w:r>
          </w:p>
        </w:tc>
        <w:tc>
          <w:tcPr>
            <w:tcW w:w="1736" w:type="dxa"/>
            <w:tcBorders>
              <w:tl2br w:val="nil"/>
              <w:tr2bl w:val="nil"/>
            </w:tcBorders>
            <w:vAlign w:val="center"/>
          </w:tcPr>
          <w:p>
            <w:pPr>
              <w:pStyle w:val="9"/>
              <w:spacing w:after="0"/>
              <w:ind w:left="0" w:leftChars="0" w:firstLine="0" w:firstLineChars="0"/>
              <w:jc w:val="center"/>
              <w:rPr>
                <w:rFonts w:hint="eastAsia"/>
                <w:color w:val="auto"/>
                <w:kern w:val="0"/>
                <w:szCs w:val="21"/>
                <w:lang w:eastAsia="zh-CN"/>
              </w:rPr>
            </w:pPr>
            <w:r>
              <w:rPr>
                <w:rFonts w:hint="eastAsia" w:ascii="Times New Roman" w:hAnsi="Times New Roman"/>
                <w:kern w:val="0"/>
                <w:szCs w:val="21"/>
                <w:lang w:eastAsia="zh-CN"/>
              </w:rPr>
              <w:t>粉尘</w:t>
            </w:r>
          </w:p>
        </w:tc>
        <w:tc>
          <w:tcPr>
            <w:tcW w:w="2138" w:type="dxa"/>
            <w:tcBorders>
              <w:tl2br w:val="nil"/>
              <w:tr2bl w:val="nil"/>
            </w:tcBorders>
            <w:vAlign w:val="center"/>
          </w:tcPr>
          <w:p>
            <w:pPr>
              <w:pStyle w:val="9"/>
              <w:spacing w:after="0"/>
              <w:ind w:left="0" w:leftChars="0" w:firstLine="0" w:firstLineChars="0"/>
              <w:jc w:val="center"/>
              <w:rPr>
                <w:rFonts w:hint="default" w:ascii="Times New Roman" w:hAnsi="Times New Roman"/>
                <w:b w:val="0"/>
                <w:bCs w:val="0"/>
                <w:lang w:val="en-US"/>
              </w:rPr>
            </w:pPr>
            <w:r>
              <w:rPr>
                <w:rFonts w:hint="eastAsia" w:ascii="Times New Roman" w:hAnsi="Times New Roman"/>
                <w:b w:val="0"/>
                <w:bCs/>
                <w:lang w:eastAsia="zh-CN"/>
              </w:rPr>
              <w:t>集气罩</w:t>
            </w:r>
            <w:r>
              <w:rPr>
                <w:rFonts w:hint="eastAsia" w:ascii="Times New Roman" w:hAnsi="Times New Roman"/>
                <w:b w:val="0"/>
                <w:bCs/>
                <w:lang w:val="en-US" w:eastAsia="zh-CN"/>
              </w:rPr>
              <w:t>+布袋除尘器+15米排气筒P1</w:t>
            </w:r>
          </w:p>
        </w:tc>
        <w:tc>
          <w:tcPr>
            <w:tcW w:w="266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rPr>
              <w:t>《大气污染物综合排放标准》（GB16297-1996）二级标准</w:t>
            </w:r>
            <w:r>
              <w:rPr>
                <w:rFonts w:hint="default" w:ascii="Times New Roman" w:hAnsi="Times New Roman" w:cs="Times New Roman"/>
                <w:lang w:eastAsia="zh-CN"/>
              </w:rPr>
              <w:t>及</w:t>
            </w:r>
            <w:r>
              <w:rPr>
                <w:rFonts w:hint="default" w:ascii="Times New Roman" w:hAnsi="Times New Roman" w:cs="Times New Roman"/>
              </w:rPr>
              <w:t>表2中无组织排放标准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Merge w:val="continue"/>
            <w:tcBorders>
              <w:tl2br w:val="nil"/>
              <w:tr2bl w:val="nil"/>
            </w:tcBorders>
            <w:vAlign w:val="center"/>
          </w:tcPr>
          <w:p>
            <w:pPr>
              <w:pStyle w:val="9"/>
              <w:spacing w:after="0"/>
              <w:ind w:left="0" w:leftChars="0" w:firstLine="0" w:firstLineChars="0"/>
              <w:jc w:val="center"/>
              <w:rPr>
                <w:rFonts w:hint="eastAsia"/>
                <w:color w:val="auto"/>
                <w:kern w:val="0"/>
                <w:szCs w:val="21"/>
              </w:rPr>
            </w:pPr>
          </w:p>
        </w:tc>
        <w:tc>
          <w:tcPr>
            <w:tcW w:w="1126" w:type="dxa"/>
            <w:tcBorders>
              <w:tl2br w:val="nil"/>
              <w:tr2bl w:val="nil"/>
            </w:tcBorders>
            <w:vAlign w:val="center"/>
          </w:tcPr>
          <w:p>
            <w:pPr>
              <w:pStyle w:val="9"/>
              <w:spacing w:after="0"/>
              <w:ind w:left="0" w:leftChars="0" w:firstLine="0" w:firstLineChars="0"/>
              <w:jc w:val="center"/>
              <w:rPr>
                <w:rFonts w:hint="eastAsia" w:ascii="宋体" w:hAnsi="黑体" w:eastAsia="宋体" w:cs="Times New Roman"/>
                <w:color w:val="auto"/>
                <w:kern w:val="0"/>
                <w:sz w:val="21"/>
                <w:szCs w:val="21"/>
                <w:lang w:val="en-US" w:eastAsia="zh-CN" w:bidi="ar-SA"/>
              </w:rPr>
            </w:pPr>
            <w:r>
              <w:rPr>
                <w:rFonts w:hint="eastAsia" w:ascii="Times New Roman" w:hAnsi="Times New Roman"/>
                <w:kern w:val="0"/>
                <w:szCs w:val="21"/>
                <w:lang w:eastAsia="zh-CN"/>
              </w:rPr>
              <w:t>加热挤塑</w:t>
            </w:r>
          </w:p>
        </w:tc>
        <w:tc>
          <w:tcPr>
            <w:tcW w:w="1736" w:type="dxa"/>
            <w:tcBorders>
              <w:tl2br w:val="nil"/>
              <w:tr2bl w:val="nil"/>
            </w:tcBorders>
            <w:vAlign w:val="center"/>
          </w:tcPr>
          <w:p>
            <w:pPr>
              <w:pStyle w:val="9"/>
              <w:spacing w:after="0"/>
              <w:ind w:left="0" w:leftChars="0" w:firstLine="0" w:firstLineChars="0"/>
              <w:jc w:val="center"/>
              <w:rPr>
                <w:rFonts w:hint="eastAsia" w:ascii="宋体" w:hAnsi="黑体" w:eastAsia="宋体" w:cs="Times New Roman"/>
                <w:color w:val="auto"/>
                <w:kern w:val="0"/>
                <w:sz w:val="21"/>
                <w:szCs w:val="21"/>
                <w:lang w:val="en-US" w:eastAsia="zh-CN" w:bidi="ar-SA"/>
              </w:rPr>
            </w:pPr>
            <w:r>
              <w:rPr>
                <w:rFonts w:hint="eastAsia"/>
                <w:color w:val="auto"/>
                <w:kern w:val="0"/>
                <w:szCs w:val="21"/>
                <w:lang w:eastAsia="zh-CN"/>
              </w:rPr>
              <w:t>非甲烷总烃</w:t>
            </w:r>
          </w:p>
        </w:tc>
        <w:tc>
          <w:tcPr>
            <w:tcW w:w="2138" w:type="dxa"/>
            <w:tcBorders>
              <w:tl2br w:val="nil"/>
              <w:tr2bl w:val="nil"/>
            </w:tcBorders>
            <w:vAlign w:val="center"/>
          </w:tcPr>
          <w:p>
            <w:pPr>
              <w:pStyle w:val="9"/>
              <w:spacing w:after="0"/>
              <w:ind w:left="0" w:leftChars="0" w:firstLine="0" w:firstLineChars="0"/>
              <w:jc w:val="center"/>
              <w:rPr>
                <w:rFonts w:hint="default" w:ascii="宋体" w:hAnsi="黑体" w:eastAsia="宋体" w:cs="Times New Roman"/>
                <w:color w:val="auto"/>
                <w:kern w:val="0"/>
                <w:sz w:val="21"/>
                <w:szCs w:val="21"/>
                <w:lang w:val="en-US" w:eastAsia="zh-CN" w:bidi="ar-SA"/>
              </w:rPr>
            </w:pPr>
            <w:r>
              <w:rPr>
                <w:rFonts w:hint="default" w:ascii="Times New Roman" w:hAnsi="Times New Roman"/>
                <w:b w:val="0"/>
                <w:bCs w:val="0"/>
              </w:rPr>
              <w:t>集气罩+</w:t>
            </w:r>
            <w:r>
              <w:rPr>
                <w:rFonts w:hint="eastAsia" w:ascii="Times New Roman" w:hAnsi="Times New Roman"/>
                <w:b w:val="0"/>
                <w:bCs w:val="0"/>
                <w:lang w:eastAsia="zh-CN"/>
              </w:rPr>
              <w:t>双级</w:t>
            </w:r>
            <w:r>
              <w:rPr>
                <w:rFonts w:hint="default" w:ascii="Times New Roman" w:hAnsi="Times New Roman"/>
                <w:b w:val="0"/>
                <w:bCs w:val="0"/>
              </w:rPr>
              <w:t>活性炭吸附+15m高的排气筒</w:t>
            </w:r>
            <w:r>
              <w:rPr>
                <w:rFonts w:hint="eastAsia" w:ascii="Times New Roman" w:hAnsi="Times New Roman"/>
                <w:b w:val="0"/>
                <w:bCs w:val="0"/>
                <w:lang w:val="en-US" w:eastAsia="zh-CN"/>
              </w:rPr>
              <w:t>P2</w:t>
            </w:r>
          </w:p>
        </w:tc>
        <w:tc>
          <w:tcPr>
            <w:tcW w:w="2663" w:type="dxa"/>
            <w:tcBorders>
              <w:tl2br w:val="nil"/>
              <w:tr2bl w:val="nil"/>
            </w:tcBorders>
            <w:vAlign w:val="center"/>
          </w:tcPr>
          <w:p>
            <w:pPr>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cs="Times New Roman"/>
                <w:sz w:val="21"/>
                <w:szCs w:val="21"/>
              </w:rPr>
              <w:t>陕西省《挥发性有机物排放控制标准》（DB61/T1061-2017）表1中</w:t>
            </w:r>
            <w:r>
              <w:rPr>
                <w:rFonts w:hint="eastAsia" w:ascii="Times New Roman" w:hAnsi="Times New Roman" w:cs="Times New Roman"/>
                <w:sz w:val="21"/>
                <w:szCs w:val="21"/>
                <w:lang w:val="en-US" w:eastAsia="zh-CN"/>
              </w:rPr>
              <w:t>涂装（塑料制品）</w:t>
            </w:r>
            <w:r>
              <w:rPr>
                <w:rFonts w:hint="default" w:ascii="Times New Roman" w:hAnsi="Times New Roman" w:cs="Times New Roman"/>
                <w:sz w:val="21"/>
                <w:szCs w:val="21"/>
                <w:lang w:val="en-US" w:eastAsia="zh-CN"/>
              </w:rPr>
              <w:t>行业</w:t>
            </w:r>
            <w:r>
              <w:rPr>
                <w:rFonts w:hint="default" w:ascii="Times New Roman" w:hAnsi="Times New Roman" w:cs="Times New Roman"/>
                <w:sz w:val="21"/>
                <w:szCs w:val="21"/>
              </w:rPr>
              <w:t>标准</w:t>
            </w:r>
            <w:r>
              <w:rPr>
                <w:rFonts w:hint="default" w:ascii="Times New Roman" w:hAnsi="Times New Roman" w:cs="Times New Roman"/>
                <w:sz w:val="21"/>
                <w:szCs w:val="21"/>
                <w:lang w:eastAsia="zh-CN"/>
              </w:rPr>
              <w:t>及</w:t>
            </w:r>
            <w:r>
              <w:rPr>
                <w:rFonts w:hint="eastAsia" w:ascii="Times New Roman" w:hAnsi="Times New Roman" w:cs="Times New Roman"/>
                <w:sz w:val="21"/>
                <w:szCs w:val="21"/>
                <w:lang w:val="en-US" w:eastAsia="zh-CN"/>
              </w:rPr>
              <w:t>厂区内无组织满足《挥发性有机物无组织排放控制标准（GB37822—2019）》表A.1中标准限值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tcBorders>
              <w:tl2br w:val="nil"/>
              <w:tr2bl w:val="nil"/>
            </w:tcBorders>
            <w:vAlign w:val="center"/>
          </w:tcPr>
          <w:p>
            <w:pPr>
              <w:jc w:val="center"/>
              <w:rPr>
                <w:color w:val="auto"/>
                <w:kern w:val="0"/>
                <w:szCs w:val="21"/>
              </w:rPr>
            </w:pPr>
            <w:r>
              <w:rPr>
                <w:rFonts w:hint="eastAsia"/>
                <w:color w:val="auto"/>
                <w:kern w:val="0"/>
                <w:szCs w:val="21"/>
              </w:rPr>
              <w:t>水污染物</w:t>
            </w:r>
          </w:p>
        </w:tc>
        <w:tc>
          <w:tcPr>
            <w:tcW w:w="1126" w:type="dxa"/>
            <w:tcBorders>
              <w:tl2br w:val="nil"/>
              <w:tr2bl w:val="nil"/>
            </w:tcBorders>
            <w:vAlign w:val="center"/>
          </w:tcPr>
          <w:p>
            <w:pPr>
              <w:jc w:val="center"/>
              <w:rPr>
                <w:rFonts w:hint="eastAsia" w:eastAsia="宋体"/>
                <w:color w:val="auto"/>
                <w:kern w:val="0"/>
                <w:szCs w:val="21"/>
                <w:lang w:eastAsia="zh-CN"/>
              </w:rPr>
            </w:pPr>
            <w:r>
              <w:rPr>
                <w:rFonts w:hint="eastAsia"/>
                <w:color w:val="auto"/>
                <w:kern w:val="0"/>
                <w:szCs w:val="21"/>
              </w:rPr>
              <w:t>生活污水</w:t>
            </w:r>
          </w:p>
        </w:tc>
        <w:tc>
          <w:tcPr>
            <w:tcW w:w="1736" w:type="dxa"/>
            <w:tcBorders>
              <w:tl2br w:val="nil"/>
              <w:tr2bl w:val="nil"/>
            </w:tcBorders>
            <w:vAlign w:val="center"/>
          </w:tcPr>
          <w:p>
            <w:pPr>
              <w:jc w:val="center"/>
              <w:rPr>
                <w:rFonts w:hint="eastAsia" w:eastAsia="宋体"/>
                <w:color w:val="auto"/>
                <w:kern w:val="0"/>
                <w:szCs w:val="21"/>
                <w:lang w:eastAsia="zh-CN"/>
              </w:rPr>
            </w:pPr>
            <w:r>
              <w:rPr>
                <w:color w:val="auto"/>
                <w:kern w:val="0"/>
                <w:szCs w:val="21"/>
              </w:rPr>
              <w:t>COD</w:t>
            </w:r>
            <w:r>
              <w:rPr>
                <w:rFonts w:hint="eastAsia"/>
                <w:color w:val="auto"/>
                <w:kern w:val="0"/>
                <w:szCs w:val="21"/>
              </w:rPr>
              <w:t>、</w:t>
            </w:r>
            <w:r>
              <w:rPr>
                <w:color w:val="auto"/>
                <w:kern w:val="0"/>
                <w:szCs w:val="21"/>
              </w:rPr>
              <w:t>BOD</w:t>
            </w:r>
            <w:r>
              <w:rPr>
                <w:rFonts w:hint="eastAsia"/>
                <w:color w:val="auto"/>
                <w:kern w:val="0"/>
                <w:szCs w:val="21"/>
              </w:rPr>
              <w:t>、</w:t>
            </w:r>
            <w:r>
              <w:rPr>
                <w:color w:val="auto"/>
                <w:kern w:val="0"/>
                <w:szCs w:val="21"/>
              </w:rPr>
              <w:t>SS</w:t>
            </w:r>
            <w:r>
              <w:rPr>
                <w:rFonts w:hint="eastAsia"/>
                <w:color w:val="auto"/>
                <w:kern w:val="0"/>
                <w:szCs w:val="21"/>
                <w:lang w:eastAsia="zh-CN"/>
              </w:rPr>
              <w:t>、</w:t>
            </w:r>
            <w:r>
              <w:rPr>
                <w:rFonts w:hint="eastAsia"/>
                <w:color w:val="auto"/>
                <w:kern w:val="0"/>
                <w:szCs w:val="21"/>
              </w:rPr>
              <w:t>氨氮</w:t>
            </w:r>
          </w:p>
        </w:tc>
        <w:tc>
          <w:tcPr>
            <w:tcW w:w="2138" w:type="dxa"/>
            <w:tcBorders>
              <w:tl2br w:val="nil"/>
              <w:tr2bl w:val="nil"/>
            </w:tcBorders>
            <w:vAlign w:val="center"/>
          </w:tcPr>
          <w:p>
            <w:pPr>
              <w:jc w:val="center"/>
              <w:rPr>
                <w:color w:val="auto"/>
                <w:kern w:val="0"/>
                <w:sz w:val="24"/>
              </w:rPr>
            </w:pPr>
            <w:r>
              <w:rPr>
                <w:rFonts w:hint="eastAsia"/>
                <w:kern w:val="0"/>
                <w:szCs w:val="21"/>
              </w:rPr>
              <w:t>生活污水经化粪池排入市政管网，流向</w:t>
            </w:r>
            <w:r>
              <w:rPr>
                <w:rFonts w:hint="eastAsia"/>
                <w:kern w:val="0"/>
                <w:szCs w:val="21"/>
                <w:lang w:val="en-US" w:eastAsia="zh-CN"/>
              </w:rPr>
              <w:t>西安市</w:t>
            </w:r>
            <w:r>
              <w:rPr>
                <w:rFonts w:hint="eastAsia"/>
                <w:kern w:val="0"/>
                <w:szCs w:val="21"/>
              </w:rPr>
              <w:t>第</w:t>
            </w:r>
            <w:r>
              <w:rPr>
                <w:rFonts w:hint="eastAsia"/>
                <w:kern w:val="0"/>
                <w:szCs w:val="21"/>
                <w:lang w:val="en-US" w:eastAsia="zh-CN"/>
              </w:rPr>
              <w:t>六</w:t>
            </w:r>
            <w:r>
              <w:rPr>
                <w:rFonts w:hint="eastAsia"/>
                <w:kern w:val="0"/>
                <w:szCs w:val="21"/>
              </w:rPr>
              <w:t>污水处理厂，处理达标后最终排入</w:t>
            </w:r>
            <w:r>
              <w:rPr>
                <w:rFonts w:hint="eastAsia"/>
                <w:kern w:val="0"/>
                <w:szCs w:val="21"/>
                <w:lang w:val="en-US" w:eastAsia="zh-CN"/>
              </w:rPr>
              <w:t>太平河</w:t>
            </w:r>
            <w:r>
              <w:rPr>
                <w:color w:val="auto"/>
                <w:kern w:val="0"/>
                <w:sz w:val="24"/>
              </w:rPr>
              <w:t xml:space="preserve"> </w:t>
            </w:r>
          </w:p>
        </w:tc>
        <w:tc>
          <w:tcPr>
            <w:tcW w:w="2663" w:type="dxa"/>
            <w:tcBorders>
              <w:tl2br w:val="nil"/>
              <w:tr2bl w:val="nil"/>
            </w:tcBorders>
            <w:vAlign w:val="center"/>
          </w:tcPr>
          <w:p>
            <w:pPr>
              <w:jc w:val="center"/>
              <w:rPr>
                <w:color w:val="auto"/>
                <w:kern w:val="0"/>
                <w:szCs w:val="21"/>
              </w:rPr>
            </w:pPr>
            <w:r>
              <w:rPr>
                <w:rFonts w:hint="eastAsia"/>
                <w:color w:val="auto"/>
                <w:kern w:val="0"/>
                <w:szCs w:val="21"/>
              </w:rPr>
              <w:t>《污水综合排放标准》（</w:t>
            </w:r>
            <w:r>
              <w:rPr>
                <w:color w:val="auto"/>
                <w:kern w:val="0"/>
                <w:szCs w:val="21"/>
              </w:rPr>
              <w:t>GB979-1996</w:t>
            </w:r>
            <w:r>
              <w:rPr>
                <w:rFonts w:hint="eastAsia"/>
                <w:color w:val="auto"/>
                <w:kern w:val="0"/>
                <w:szCs w:val="21"/>
              </w:rPr>
              <w:t>）中三类标准及</w:t>
            </w:r>
            <w:r>
              <w:rPr>
                <w:color w:val="auto"/>
                <w:spacing w:val="4"/>
                <w:szCs w:val="21"/>
              </w:rPr>
              <w:t>《污水排入城镇下水道水质标准》（GB/T 31962-2015）表1B级标准要求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Merge w:val="restart"/>
            <w:tcBorders>
              <w:tl2br w:val="nil"/>
              <w:tr2bl w:val="nil"/>
            </w:tcBorders>
            <w:vAlign w:val="center"/>
          </w:tcPr>
          <w:p>
            <w:pPr>
              <w:jc w:val="center"/>
              <w:rPr>
                <w:color w:val="auto"/>
                <w:kern w:val="0"/>
                <w:szCs w:val="21"/>
              </w:rPr>
            </w:pPr>
            <w:r>
              <w:rPr>
                <w:rFonts w:hint="eastAsia"/>
                <w:color w:val="auto"/>
                <w:kern w:val="0"/>
                <w:szCs w:val="21"/>
              </w:rPr>
              <w:t>固体废物</w:t>
            </w:r>
          </w:p>
        </w:tc>
        <w:tc>
          <w:tcPr>
            <w:tcW w:w="1126" w:type="dxa"/>
            <w:vMerge w:val="restart"/>
            <w:tcBorders>
              <w:tl2br w:val="nil"/>
              <w:tr2bl w:val="nil"/>
            </w:tcBorders>
            <w:vAlign w:val="center"/>
          </w:tcPr>
          <w:p>
            <w:pPr>
              <w:jc w:val="center"/>
              <w:rPr>
                <w:rFonts w:hint="default" w:eastAsia="宋体"/>
                <w:color w:val="auto"/>
                <w:kern w:val="0"/>
                <w:szCs w:val="21"/>
                <w:lang w:val="en-US" w:eastAsia="zh-CN"/>
              </w:rPr>
            </w:pPr>
            <w:r>
              <w:rPr>
                <w:rFonts w:hint="eastAsia"/>
                <w:color w:val="auto"/>
                <w:kern w:val="0"/>
                <w:szCs w:val="21"/>
                <w:lang w:val="en-US" w:eastAsia="zh-CN"/>
              </w:rPr>
              <w:t>一般固废</w:t>
            </w:r>
          </w:p>
        </w:tc>
        <w:tc>
          <w:tcPr>
            <w:tcW w:w="1736" w:type="dxa"/>
            <w:tcBorders>
              <w:tl2br w:val="nil"/>
              <w:tr2bl w:val="nil"/>
            </w:tcBorders>
            <w:vAlign w:val="center"/>
          </w:tcPr>
          <w:p>
            <w:pPr>
              <w:jc w:val="center"/>
              <w:rPr>
                <w:rFonts w:hint="eastAsia"/>
                <w:color w:val="auto"/>
                <w:kern w:val="0"/>
                <w:szCs w:val="21"/>
              </w:rPr>
            </w:pPr>
            <w:r>
              <w:rPr>
                <w:rFonts w:hint="eastAsia"/>
                <w:color w:val="auto"/>
                <w:kern w:val="0"/>
                <w:szCs w:val="21"/>
              </w:rPr>
              <w:t>生活垃圾</w:t>
            </w:r>
          </w:p>
        </w:tc>
        <w:tc>
          <w:tcPr>
            <w:tcW w:w="2138" w:type="dxa"/>
            <w:tcBorders>
              <w:tl2br w:val="nil"/>
              <w:tr2bl w:val="nil"/>
            </w:tcBorders>
            <w:vAlign w:val="center"/>
          </w:tcPr>
          <w:p>
            <w:pPr>
              <w:jc w:val="center"/>
              <w:rPr>
                <w:rFonts w:hint="eastAsia"/>
                <w:color w:val="auto"/>
                <w:kern w:val="0"/>
                <w:szCs w:val="21"/>
                <w:lang w:val="en-US" w:eastAsia="zh-CN"/>
              </w:rPr>
            </w:pPr>
            <w:r>
              <w:rPr>
                <w:rFonts w:hint="eastAsia"/>
                <w:color w:val="auto"/>
                <w:kern w:val="0"/>
                <w:szCs w:val="21"/>
                <w:lang w:val="en-US" w:eastAsia="zh-CN"/>
              </w:rPr>
              <w:t>分类</w:t>
            </w:r>
            <w:r>
              <w:rPr>
                <w:rFonts w:hint="eastAsia"/>
                <w:color w:val="auto"/>
                <w:kern w:val="0"/>
                <w:szCs w:val="21"/>
              </w:rPr>
              <w:t>集中收集，交由环卫部门进行处理</w:t>
            </w:r>
          </w:p>
        </w:tc>
        <w:tc>
          <w:tcPr>
            <w:tcW w:w="2663" w:type="dxa"/>
            <w:vMerge w:val="restart"/>
            <w:tcBorders>
              <w:tl2br w:val="nil"/>
              <w:tr2bl w:val="nil"/>
            </w:tcBorders>
            <w:vAlign w:val="center"/>
          </w:tcPr>
          <w:p>
            <w:pPr>
              <w:jc w:val="center"/>
              <w:rPr>
                <w:color w:val="auto"/>
                <w:kern w:val="0"/>
                <w:szCs w:val="21"/>
              </w:rPr>
            </w:pPr>
            <w:r>
              <w:rPr>
                <w:rFonts w:hint="eastAsia"/>
                <w:color w:val="auto"/>
                <w:kern w:val="0"/>
                <w:szCs w:val="21"/>
              </w:rPr>
              <w:t>资源化、减量化、无害化处理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Merge w:val="continue"/>
            <w:tcBorders>
              <w:tl2br w:val="nil"/>
              <w:tr2bl w:val="nil"/>
            </w:tcBorders>
            <w:vAlign w:val="center"/>
          </w:tcPr>
          <w:p>
            <w:pPr>
              <w:jc w:val="center"/>
              <w:rPr>
                <w:color w:val="auto"/>
                <w:kern w:val="0"/>
                <w:szCs w:val="21"/>
              </w:rPr>
            </w:pPr>
          </w:p>
        </w:tc>
        <w:tc>
          <w:tcPr>
            <w:tcW w:w="1126" w:type="dxa"/>
            <w:vMerge w:val="continue"/>
            <w:tcBorders>
              <w:tl2br w:val="nil"/>
              <w:tr2bl w:val="nil"/>
            </w:tcBorders>
            <w:vAlign w:val="center"/>
          </w:tcPr>
          <w:p>
            <w:pPr>
              <w:jc w:val="center"/>
              <w:rPr>
                <w:rFonts w:hint="default" w:eastAsia="宋体"/>
                <w:color w:val="auto"/>
                <w:kern w:val="0"/>
                <w:szCs w:val="21"/>
                <w:lang w:val="en-US" w:eastAsia="zh-CN"/>
              </w:rPr>
            </w:pPr>
          </w:p>
        </w:tc>
        <w:tc>
          <w:tcPr>
            <w:tcW w:w="1736" w:type="dxa"/>
            <w:tcBorders>
              <w:tl2br w:val="nil"/>
              <w:tr2bl w:val="nil"/>
            </w:tcBorders>
            <w:vAlign w:val="center"/>
          </w:tcPr>
          <w:p>
            <w:pPr>
              <w:jc w:val="center"/>
              <w:rPr>
                <w:rFonts w:hint="eastAsia" w:eastAsia="宋体"/>
                <w:color w:val="auto"/>
                <w:kern w:val="0"/>
                <w:szCs w:val="21"/>
                <w:lang w:eastAsia="zh-CN"/>
              </w:rPr>
            </w:pPr>
            <w:r>
              <w:rPr>
                <w:rFonts w:hint="eastAsia"/>
                <w:color w:val="auto"/>
                <w:kern w:val="0"/>
                <w:szCs w:val="21"/>
                <w:lang w:eastAsia="zh-CN"/>
              </w:rPr>
              <w:t>边角料及不合格品、废包装袋、收集粉尘</w:t>
            </w:r>
          </w:p>
        </w:tc>
        <w:tc>
          <w:tcPr>
            <w:tcW w:w="2138" w:type="dxa"/>
            <w:tcBorders>
              <w:tl2br w:val="nil"/>
              <w:tr2bl w:val="nil"/>
            </w:tcBorders>
            <w:vAlign w:val="center"/>
          </w:tcPr>
          <w:p>
            <w:pPr>
              <w:jc w:val="center"/>
              <w:rPr>
                <w:color w:val="auto"/>
                <w:kern w:val="0"/>
                <w:szCs w:val="21"/>
              </w:rPr>
            </w:pPr>
            <w:r>
              <w:rPr>
                <w:rFonts w:hint="eastAsia"/>
                <w:color w:val="auto"/>
                <w:kern w:val="0"/>
                <w:szCs w:val="21"/>
                <w:lang w:val="en-US" w:eastAsia="zh-CN"/>
              </w:rPr>
              <w:t>集中收集固废间外售</w:t>
            </w:r>
          </w:p>
        </w:tc>
        <w:tc>
          <w:tcPr>
            <w:tcW w:w="2663" w:type="dxa"/>
            <w:vMerge w:val="continue"/>
            <w:tcBorders>
              <w:tl2br w:val="nil"/>
              <w:tr2bl w:val="nil"/>
            </w:tcBorders>
            <w:vAlign w:val="center"/>
          </w:tcPr>
          <w:p>
            <w:pPr>
              <w:jc w:val="center"/>
              <w:rPr>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Merge w:val="continue"/>
            <w:tcBorders>
              <w:tl2br w:val="nil"/>
              <w:tr2bl w:val="nil"/>
            </w:tcBorders>
            <w:vAlign w:val="center"/>
          </w:tcPr>
          <w:p>
            <w:pPr>
              <w:rPr>
                <w:color w:val="auto"/>
                <w:kern w:val="0"/>
                <w:szCs w:val="21"/>
              </w:rPr>
            </w:pPr>
          </w:p>
        </w:tc>
        <w:tc>
          <w:tcPr>
            <w:tcW w:w="1126" w:type="dxa"/>
            <w:tcBorders>
              <w:tl2br w:val="nil"/>
              <w:tr2bl w:val="nil"/>
            </w:tcBorders>
            <w:vAlign w:val="center"/>
          </w:tcPr>
          <w:p>
            <w:pPr>
              <w:jc w:val="center"/>
              <w:rPr>
                <w:rFonts w:hint="default" w:eastAsia="宋体"/>
                <w:color w:val="auto"/>
                <w:kern w:val="0"/>
                <w:szCs w:val="21"/>
                <w:lang w:val="en-US" w:eastAsia="zh-CN"/>
              </w:rPr>
            </w:pPr>
            <w:r>
              <w:rPr>
                <w:rFonts w:hint="eastAsia"/>
                <w:color w:val="auto"/>
                <w:kern w:val="0"/>
                <w:szCs w:val="21"/>
                <w:lang w:val="en-US" w:eastAsia="zh-CN"/>
              </w:rPr>
              <w:t>危险废物</w:t>
            </w:r>
          </w:p>
        </w:tc>
        <w:tc>
          <w:tcPr>
            <w:tcW w:w="1736" w:type="dxa"/>
            <w:tcBorders>
              <w:tl2br w:val="nil"/>
              <w:tr2bl w:val="nil"/>
            </w:tcBorders>
            <w:vAlign w:val="center"/>
          </w:tcPr>
          <w:p>
            <w:pPr>
              <w:jc w:val="center"/>
              <w:rPr>
                <w:rFonts w:hint="default" w:eastAsia="宋体"/>
                <w:color w:val="auto"/>
                <w:kern w:val="0"/>
                <w:szCs w:val="21"/>
                <w:lang w:val="en-US" w:eastAsia="zh-CN"/>
              </w:rPr>
            </w:pPr>
            <w:r>
              <w:rPr>
                <w:rFonts w:hint="eastAsia"/>
                <w:color w:val="auto"/>
                <w:kern w:val="0"/>
                <w:szCs w:val="21"/>
                <w:lang w:eastAsia="zh-CN"/>
              </w:rPr>
              <w:t>废活性炭</w:t>
            </w:r>
          </w:p>
        </w:tc>
        <w:tc>
          <w:tcPr>
            <w:tcW w:w="2138" w:type="dxa"/>
            <w:tcBorders>
              <w:tl2br w:val="nil"/>
              <w:tr2bl w:val="nil"/>
            </w:tcBorders>
            <w:vAlign w:val="center"/>
          </w:tcPr>
          <w:p>
            <w:pPr>
              <w:jc w:val="center"/>
              <w:rPr>
                <w:color w:val="auto"/>
                <w:kern w:val="0"/>
                <w:szCs w:val="21"/>
              </w:rPr>
            </w:pPr>
            <w:r>
              <w:rPr>
                <w:color w:val="auto"/>
                <w:kern w:val="0"/>
                <w:szCs w:val="21"/>
              </w:rPr>
              <w:t>集中收集</w:t>
            </w:r>
            <w:r>
              <w:rPr>
                <w:rFonts w:hint="eastAsia"/>
                <w:color w:val="auto"/>
                <w:kern w:val="0"/>
                <w:szCs w:val="21"/>
                <w:lang w:eastAsia="zh-CN"/>
              </w:rPr>
              <w:t>，</w:t>
            </w:r>
            <w:r>
              <w:rPr>
                <w:color w:val="auto"/>
                <w:kern w:val="0"/>
                <w:szCs w:val="21"/>
              </w:rPr>
              <w:t>暂存危废间</w:t>
            </w:r>
            <w:r>
              <w:rPr>
                <w:rFonts w:hint="eastAsia"/>
                <w:color w:val="auto"/>
                <w:kern w:val="0"/>
                <w:szCs w:val="21"/>
              </w:rPr>
              <w:t>，</w:t>
            </w:r>
            <w:r>
              <w:rPr>
                <w:color w:val="auto"/>
                <w:kern w:val="0"/>
                <w:szCs w:val="21"/>
              </w:rPr>
              <w:t>委托有处理资质的单位进行处置</w:t>
            </w:r>
          </w:p>
        </w:tc>
        <w:tc>
          <w:tcPr>
            <w:tcW w:w="2663" w:type="dxa"/>
            <w:vMerge w:val="continue"/>
            <w:tcBorders>
              <w:tl2br w:val="nil"/>
              <w:tr2bl w:val="nil"/>
            </w:tcBorders>
            <w:vAlign w:val="center"/>
          </w:tcPr>
          <w:p>
            <w:pPr>
              <w:rPr>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14" w:type="dxa"/>
            <w:tcBorders>
              <w:tl2br w:val="nil"/>
              <w:tr2bl w:val="nil"/>
            </w:tcBorders>
            <w:vAlign w:val="center"/>
          </w:tcPr>
          <w:p>
            <w:pPr>
              <w:jc w:val="center"/>
              <w:rPr>
                <w:color w:val="auto"/>
                <w:kern w:val="0"/>
                <w:szCs w:val="21"/>
              </w:rPr>
            </w:pPr>
            <w:r>
              <w:rPr>
                <w:rFonts w:hint="eastAsia"/>
                <w:color w:val="auto"/>
                <w:kern w:val="0"/>
                <w:szCs w:val="21"/>
              </w:rPr>
              <w:t>噪声</w:t>
            </w:r>
          </w:p>
        </w:tc>
        <w:tc>
          <w:tcPr>
            <w:tcW w:w="1126" w:type="dxa"/>
            <w:tcBorders>
              <w:tl2br w:val="nil"/>
              <w:tr2bl w:val="nil"/>
            </w:tcBorders>
            <w:vAlign w:val="center"/>
          </w:tcPr>
          <w:p>
            <w:pPr>
              <w:jc w:val="center"/>
              <w:rPr>
                <w:color w:val="auto"/>
                <w:kern w:val="0"/>
                <w:szCs w:val="21"/>
              </w:rPr>
            </w:pPr>
            <w:r>
              <w:rPr>
                <w:rFonts w:hint="eastAsia"/>
                <w:color w:val="auto"/>
                <w:kern w:val="0"/>
                <w:szCs w:val="21"/>
              </w:rPr>
              <w:t>设备噪声</w:t>
            </w:r>
          </w:p>
        </w:tc>
        <w:tc>
          <w:tcPr>
            <w:tcW w:w="3874" w:type="dxa"/>
            <w:gridSpan w:val="2"/>
            <w:tcBorders>
              <w:tl2br w:val="nil"/>
              <w:tr2bl w:val="nil"/>
            </w:tcBorders>
            <w:vAlign w:val="center"/>
          </w:tcPr>
          <w:p>
            <w:pPr>
              <w:jc w:val="center"/>
              <w:rPr>
                <w:color w:val="auto"/>
                <w:kern w:val="0"/>
                <w:szCs w:val="21"/>
              </w:rPr>
            </w:pPr>
            <w:r>
              <w:rPr>
                <w:rFonts w:hint="eastAsia"/>
                <w:color w:val="auto"/>
                <w:kern w:val="0"/>
                <w:szCs w:val="21"/>
              </w:rPr>
              <w:t>设备基础减振、</w:t>
            </w:r>
            <w:r>
              <w:rPr>
                <w:rFonts w:hint="eastAsia"/>
                <w:color w:val="auto"/>
                <w:kern w:val="0"/>
                <w:szCs w:val="21"/>
                <w:lang w:eastAsia="zh-CN"/>
              </w:rPr>
              <w:t>厂房隔音、距离衰减、</w:t>
            </w:r>
            <w:r>
              <w:rPr>
                <w:rFonts w:hint="eastAsia"/>
                <w:color w:val="auto"/>
                <w:kern w:val="0"/>
                <w:szCs w:val="21"/>
              </w:rPr>
              <w:t>加强</w:t>
            </w:r>
            <w:r>
              <w:rPr>
                <w:rFonts w:hint="eastAsia"/>
                <w:color w:val="auto"/>
                <w:kern w:val="0"/>
                <w:szCs w:val="21"/>
                <w:lang w:eastAsia="zh-CN"/>
              </w:rPr>
              <w:t>设备</w:t>
            </w:r>
            <w:r>
              <w:rPr>
                <w:rFonts w:hint="eastAsia"/>
                <w:color w:val="auto"/>
                <w:kern w:val="0"/>
                <w:szCs w:val="21"/>
              </w:rPr>
              <w:t>维修次数，加强场内车辆管理</w:t>
            </w:r>
          </w:p>
        </w:tc>
        <w:tc>
          <w:tcPr>
            <w:tcW w:w="2663" w:type="dxa"/>
            <w:tcBorders>
              <w:tl2br w:val="nil"/>
              <w:tr2bl w:val="nil"/>
            </w:tcBorders>
            <w:vAlign w:val="center"/>
          </w:tcPr>
          <w:p>
            <w:pPr>
              <w:jc w:val="center"/>
              <w:rPr>
                <w:color w:val="auto"/>
                <w:kern w:val="0"/>
                <w:szCs w:val="21"/>
              </w:rPr>
            </w:pPr>
            <w:r>
              <w:rPr>
                <w:rFonts w:hint="eastAsia"/>
                <w:color w:val="auto"/>
                <w:kern w:val="0"/>
                <w:szCs w:val="21"/>
              </w:rPr>
              <w:t>《工业企业环境噪声排放标准》（</w:t>
            </w:r>
            <w:r>
              <w:rPr>
                <w:color w:val="auto"/>
                <w:kern w:val="0"/>
                <w:szCs w:val="21"/>
              </w:rPr>
              <w:t>GB12348-2008</w:t>
            </w:r>
            <w:r>
              <w:rPr>
                <w:rFonts w:hint="eastAsia"/>
                <w:color w:val="auto"/>
                <w:kern w:val="0"/>
                <w:szCs w:val="21"/>
              </w:rPr>
              <w:t>）中</w:t>
            </w:r>
            <w:r>
              <w:rPr>
                <w:color w:val="auto"/>
                <w:kern w:val="0"/>
                <w:szCs w:val="21"/>
              </w:rPr>
              <w:t>2</w:t>
            </w:r>
            <w:r>
              <w:rPr>
                <w:rFonts w:hint="eastAsia"/>
                <w:color w:val="auto"/>
                <w:kern w:val="0"/>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477" w:type="dxa"/>
            <w:gridSpan w:val="5"/>
            <w:tcBorders>
              <w:tl2br w:val="nil"/>
              <w:tr2bl w:val="nil"/>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bCs/>
                <w:kern w:val="0"/>
                <w:sz w:val="24"/>
              </w:rPr>
            </w:pPr>
            <w:r>
              <w:rPr>
                <w:rFonts w:hint="eastAsia" w:ascii="宋体" w:hAnsi="宋体" w:eastAsia="宋体" w:cs="宋体"/>
                <w:b/>
                <w:bCs/>
                <w:kern w:val="0"/>
                <w:sz w:val="24"/>
              </w:rPr>
              <w:t>生态保护措施及预期效果</w:t>
            </w:r>
          </w:p>
          <w:p>
            <w:pPr>
              <w:pStyle w:val="9"/>
              <w:keepNext w:val="0"/>
              <w:keepLines w:val="0"/>
              <w:suppressLineNumbers w:val="0"/>
              <w:spacing w:before="0" w:beforeAutospacing="0" w:after="0" w:afterAutospacing="0" w:line="360" w:lineRule="auto"/>
              <w:ind w:left="0" w:leftChars="0" w:right="0" w:firstLine="480"/>
              <w:rPr>
                <w:rFonts w:hint="default" w:ascii="Times New Roman" w:hAnsi="Times New Roman"/>
                <w:kern w:val="0"/>
                <w:sz w:val="24"/>
              </w:rPr>
            </w:pPr>
            <w:r>
              <w:rPr>
                <w:rFonts w:hint="eastAsia" w:ascii="Times New Roman" w:hAnsi="Times New Roman"/>
                <w:kern w:val="0"/>
                <w:sz w:val="24"/>
              </w:rPr>
              <w:t>本项目运行期的各项污染物经过治理对周围生态环境影响很小。</w:t>
            </w:r>
          </w:p>
          <w:p>
            <w:pPr>
              <w:rPr>
                <w:color w:val="auto"/>
                <w:kern w:val="0"/>
                <w:sz w:val="20"/>
              </w:rPr>
            </w:pPr>
          </w:p>
        </w:tc>
      </w:tr>
    </w:tbl>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结论与建议</w:t>
      </w:r>
      <w:bookmarkEnd w:id="21"/>
      <w:bookmarkEnd w:id="22"/>
      <w:bookmarkEnd w:id="23"/>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4" w:hRule="atLeast"/>
        </w:trPr>
        <w:tc>
          <w:tcPr>
            <w:tcW w:w="8522" w:type="dxa"/>
            <w:tcBorders>
              <w:top w:val="single" w:color="auto" w:sz="12" w:space="0"/>
              <w:left w:val="single" w:color="auto" w:sz="12" w:space="0"/>
              <w:bottom w:val="single" w:color="auto" w:sz="12" w:space="0"/>
            </w:tcBorders>
          </w:tcPr>
          <w:p>
            <w:pPr>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一、结论</w:t>
            </w:r>
          </w:p>
          <w:p>
            <w:pPr>
              <w:pStyle w:val="9"/>
              <w:spacing w:after="0" w:line="360" w:lineRule="auto"/>
              <w:ind w:left="0" w:leftChars="0" w:firstLine="480"/>
              <w:rPr>
                <w:rFonts w:hint="default" w:ascii="Times New Roman" w:hAnsi="Times New Roman" w:eastAsia="宋体" w:cs="Times New Roman"/>
                <w:kern w:val="0"/>
                <w:sz w:val="24"/>
              </w:rPr>
            </w:pPr>
            <w:r>
              <w:rPr>
                <w:rFonts w:hint="default" w:ascii="Times New Roman" w:hAnsi="Times New Roman" w:eastAsia="宋体" w:cs="Times New Roman"/>
                <w:kern w:val="0"/>
                <w:sz w:val="24"/>
              </w:rPr>
              <w:t>1、项目概况</w:t>
            </w:r>
          </w:p>
          <w:p>
            <w:pPr>
              <w:spacing w:line="36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sz w:val="24"/>
              </w:rPr>
              <w:t>西安正弘高分子材料有限公司成立于2016年08月03日</w:t>
            </w:r>
            <w:r>
              <w:rPr>
                <w:rFonts w:hint="default" w:ascii="Times New Roman" w:hAnsi="Times New Roman" w:eastAsia="宋体" w:cs="Times New Roman"/>
                <w:color w:val="auto"/>
                <w:sz w:val="24"/>
                <w:shd w:val="clear" w:color="auto" w:fill="FFFFFF"/>
              </w:rPr>
              <w:t>，企业位于</w:t>
            </w:r>
            <w:r>
              <w:rPr>
                <w:rFonts w:hint="eastAsia" w:cs="Times New Roman"/>
                <w:color w:val="auto"/>
                <w:sz w:val="24"/>
                <w:shd w:val="clear" w:color="auto" w:fill="FFFFFF"/>
                <w:lang w:eastAsia="zh-CN"/>
              </w:rPr>
              <w:t>陕西省西咸新区沣东新城红光路西段8号C-2区域</w:t>
            </w:r>
            <w:r>
              <w:rPr>
                <w:rFonts w:hint="default" w:ascii="Times New Roman" w:hAnsi="Times New Roman" w:eastAsia="宋体" w:cs="Times New Roman"/>
                <w:color w:val="auto"/>
                <w:sz w:val="24"/>
                <w:shd w:val="clear" w:color="auto" w:fill="FFFFFF"/>
              </w:rPr>
              <w:t>。企业租赁</w:t>
            </w:r>
            <w:r>
              <w:rPr>
                <w:rFonts w:hint="default" w:ascii="Times New Roman" w:hAnsi="Times New Roman" w:eastAsia="宋体" w:cs="Times New Roman"/>
                <w:color w:val="auto"/>
                <w:sz w:val="24"/>
                <w:shd w:val="clear" w:color="auto" w:fill="FFFFFF"/>
                <w:lang w:val="en-US" w:eastAsia="zh-CN"/>
              </w:rPr>
              <w:t>西安怡安世勋物业管理有限责任公司</w:t>
            </w:r>
            <w:r>
              <w:rPr>
                <w:rFonts w:hint="default" w:ascii="Times New Roman" w:hAnsi="Times New Roman" w:eastAsia="宋体" w:cs="Times New Roman"/>
                <w:color w:val="auto"/>
                <w:sz w:val="24"/>
              </w:rPr>
              <w:t>现有</w:t>
            </w:r>
            <w:r>
              <w:rPr>
                <w:rFonts w:hint="default" w:ascii="Times New Roman" w:hAnsi="Times New Roman" w:eastAsia="宋体" w:cs="Times New Roman"/>
                <w:color w:val="auto"/>
                <w:sz w:val="24"/>
                <w:shd w:val="clear" w:color="auto" w:fill="FFFFFF"/>
              </w:rPr>
              <w:t>厂房，</w:t>
            </w:r>
            <w:r>
              <w:rPr>
                <w:rFonts w:hint="default" w:ascii="Times New Roman" w:hAnsi="Times New Roman" w:eastAsia="宋体" w:cs="Times New Roman"/>
                <w:color w:val="auto"/>
                <w:sz w:val="24"/>
              </w:rPr>
              <w:t>厂区占地面积540m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，购置双螺杆挤出机、高速混料机等主要生产设备进行色母料的生产</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shd w:val="clear" w:color="auto" w:fill="FFFFFF"/>
                <w:lang w:eastAsia="zh-CN"/>
              </w:rPr>
              <w:t>可</w:t>
            </w:r>
            <w:r>
              <w:rPr>
                <w:rFonts w:hint="default" w:ascii="Times New Roman" w:hAnsi="Times New Roman" w:eastAsia="宋体" w:cs="Times New Roman"/>
                <w:color w:val="auto"/>
                <w:sz w:val="24"/>
              </w:rPr>
              <w:t>年产1000吨色母料</w:t>
            </w:r>
            <w:r>
              <w:rPr>
                <w:rFonts w:hint="default" w:ascii="Times New Roman" w:hAnsi="Times New Roman" w:eastAsia="宋体" w:cs="Times New Roman"/>
                <w:color w:val="auto"/>
                <w:sz w:val="24"/>
                <w:lang w:eastAsia="zh-CN"/>
              </w:rPr>
              <w:t>制品</w:t>
            </w:r>
            <w:r>
              <w:rPr>
                <w:rFonts w:hint="default" w:ascii="Times New Roman" w:hAnsi="Times New Roman" w:eastAsia="宋体" w:cs="Times New Roman"/>
                <w:color w:val="auto"/>
                <w:sz w:val="24"/>
              </w:rPr>
              <w:t>。</w:t>
            </w:r>
            <w:r>
              <w:rPr>
                <w:rFonts w:hint="default" w:ascii="Times New Roman" w:hAnsi="Times New Roman" w:eastAsia="宋体" w:cs="Times New Roman"/>
                <w:color w:val="auto"/>
                <w:kern w:val="0"/>
                <w:sz w:val="24"/>
              </w:rPr>
              <w:t>项目总投资</w:t>
            </w:r>
            <w:r>
              <w:rPr>
                <w:rFonts w:hint="eastAsia" w:cs="Times New Roman"/>
                <w:color w:val="auto"/>
                <w:kern w:val="0"/>
                <w:sz w:val="24"/>
                <w:lang w:val="en-US" w:eastAsia="zh-CN"/>
              </w:rPr>
              <w:t>120</w:t>
            </w:r>
            <w:r>
              <w:rPr>
                <w:rFonts w:hint="default" w:ascii="Times New Roman" w:hAnsi="Times New Roman" w:eastAsia="宋体" w:cs="Times New Roman"/>
                <w:color w:val="auto"/>
                <w:kern w:val="0"/>
                <w:sz w:val="24"/>
              </w:rPr>
              <w:t>万元，其中环保投资</w:t>
            </w:r>
            <w:r>
              <w:rPr>
                <w:rFonts w:hint="default" w:ascii="Times New Roman" w:hAnsi="Times New Roman" w:eastAsia="宋体" w:cs="Times New Roman"/>
                <w:color w:val="auto"/>
                <w:kern w:val="0"/>
                <w:sz w:val="24"/>
                <w:lang w:val="en-US" w:eastAsia="zh-CN"/>
              </w:rPr>
              <w:t>12.5</w:t>
            </w:r>
            <w:r>
              <w:rPr>
                <w:rFonts w:hint="default" w:ascii="Times New Roman" w:hAnsi="Times New Roman" w:eastAsia="宋体" w:cs="Times New Roman"/>
                <w:color w:val="auto"/>
                <w:kern w:val="0"/>
                <w:sz w:val="24"/>
              </w:rPr>
              <w:t>万元，占总投资的</w:t>
            </w:r>
            <w:r>
              <w:rPr>
                <w:rFonts w:hint="eastAsia" w:cs="Times New Roman"/>
                <w:color w:val="auto"/>
                <w:kern w:val="0"/>
                <w:sz w:val="24"/>
                <w:lang w:val="en-US" w:eastAsia="zh-CN"/>
              </w:rPr>
              <w:t>10.4</w:t>
            </w:r>
            <w:r>
              <w:rPr>
                <w:rFonts w:hint="default" w:ascii="Times New Roman" w:hAnsi="Times New Roman" w:eastAsia="宋体" w:cs="Times New Roman"/>
                <w:color w:val="auto"/>
                <w:kern w:val="0"/>
                <w:sz w:val="24"/>
              </w:rPr>
              <w:t>%。</w:t>
            </w:r>
          </w:p>
          <w:p>
            <w:pPr>
              <w:pStyle w:val="21"/>
              <w:spacing w:line="360" w:lineRule="auto"/>
              <w:ind w:firstLine="480" w:firstLineChars="200"/>
              <w:outlineLvl w:val="2"/>
              <w:rPr>
                <w:rFonts w:hint="default" w:ascii="Times New Roman" w:hAnsi="Times New Roman" w:eastAsia="宋体" w:cs="Times New Roman"/>
                <w:color w:val="auto"/>
                <w:sz w:val="24"/>
                <w:szCs w:val="32"/>
                <w:lang w:eastAsia="zh-CN"/>
              </w:rPr>
            </w:pPr>
            <w:r>
              <w:rPr>
                <w:rFonts w:hint="default" w:ascii="Times New Roman" w:hAnsi="Times New Roman" w:eastAsia="宋体" w:cs="Times New Roman"/>
                <w:color w:val="auto"/>
                <w:sz w:val="24"/>
                <w:szCs w:val="32"/>
                <w:lang w:val="en-US" w:eastAsia="zh-CN"/>
              </w:rPr>
              <w:t>2</w:t>
            </w:r>
            <w:r>
              <w:rPr>
                <w:rFonts w:hint="default" w:ascii="Times New Roman" w:hAnsi="Times New Roman" w:eastAsia="宋体" w:cs="Times New Roman"/>
                <w:color w:val="auto"/>
                <w:sz w:val="24"/>
                <w:szCs w:val="32"/>
              </w:rPr>
              <w:t>、环境质量现状</w:t>
            </w:r>
            <w:r>
              <w:rPr>
                <w:rFonts w:hint="default" w:ascii="Times New Roman" w:hAnsi="Times New Roman" w:eastAsia="宋体" w:cs="Times New Roman"/>
                <w:color w:val="auto"/>
                <w:sz w:val="24"/>
                <w:szCs w:val="32"/>
                <w:lang w:eastAsia="zh-CN"/>
              </w:rPr>
              <w:t>结论</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32"/>
                <w:lang w:eastAsia="zh-CN"/>
              </w:rPr>
            </w:pPr>
            <w:r>
              <w:rPr>
                <w:rFonts w:hint="default" w:ascii="Times New Roman" w:hAnsi="Times New Roman" w:eastAsia="宋体" w:cs="Times New Roman"/>
                <w:color w:val="auto"/>
                <w:sz w:val="24"/>
                <w:szCs w:val="32"/>
              </w:rPr>
              <w:t>（1）环境空气：</w:t>
            </w:r>
            <w:r>
              <w:rPr>
                <w:rFonts w:hint="default" w:ascii="Times New Roman" w:hAnsi="Times New Roman" w:eastAsia="宋体" w:cs="Times New Roman"/>
                <w:sz w:val="24"/>
                <w:szCs w:val="21"/>
              </w:rPr>
              <w:t>项目所在区域SO</w:t>
            </w:r>
            <w:r>
              <w:rPr>
                <w:rFonts w:hint="default" w:ascii="Times New Roman" w:hAnsi="Times New Roman" w:eastAsia="宋体" w:cs="Times New Roman"/>
                <w:sz w:val="24"/>
                <w:szCs w:val="21"/>
                <w:vertAlign w:val="subscript"/>
              </w:rPr>
              <w:t>2</w:t>
            </w:r>
            <w:r>
              <w:rPr>
                <w:rFonts w:hint="default" w:ascii="Times New Roman" w:hAnsi="Times New Roman" w:eastAsia="宋体" w:cs="Times New Roman"/>
                <w:sz w:val="24"/>
                <w:szCs w:val="21"/>
                <w:vertAlign w:val="baseline"/>
                <w:lang w:eastAsia="zh-CN"/>
              </w:rPr>
              <w:t>、</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1"/>
              </w:rPr>
              <w:t>的年平均值和CO24小时</w:t>
            </w:r>
            <w:r>
              <w:rPr>
                <w:rFonts w:hint="default" w:ascii="Times New Roman" w:hAnsi="Times New Roman" w:eastAsia="宋体" w:cs="Times New Roman"/>
                <w:sz w:val="24"/>
                <w:szCs w:val="21"/>
                <w:lang w:eastAsia="zh-CN"/>
              </w:rPr>
              <w:t>、</w:t>
            </w:r>
            <w:r>
              <w:rPr>
                <w:rFonts w:hint="default" w:ascii="Times New Roman" w:hAnsi="Times New Roman" w:eastAsia="宋体" w:cs="Times New Roman"/>
                <w:sz w:val="24"/>
                <w:szCs w:val="24"/>
              </w:rPr>
              <w:t>O</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vertAlign w:val="baseline"/>
                <w:lang w:val="en-US" w:eastAsia="zh-CN"/>
              </w:rPr>
              <w:t>8小时</w:t>
            </w:r>
            <w:r>
              <w:rPr>
                <w:rFonts w:hint="default" w:ascii="Times New Roman" w:hAnsi="Times New Roman" w:eastAsia="宋体" w:cs="Times New Roman"/>
                <w:sz w:val="24"/>
                <w:szCs w:val="21"/>
              </w:rPr>
              <w:t>的平均值均满足《环境空气质量标准》（GB3095－2012）二级标准，PM</w:t>
            </w:r>
            <w:r>
              <w:rPr>
                <w:rFonts w:hint="default" w:ascii="Times New Roman" w:hAnsi="Times New Roman" w:eastAsia="宋体" w:cs="Times New Roman"/>
                <w:sz w:val="24"/>
                <w:szCs w:val="21"/>
                <w:vertAlign w:val="subscript"/>
              </w:rPr>
              <w:t>2.5</w:t>
            </w:r>
            <w:r>
              <w:rPr>
                <w:rFonts w:hint="default" w:ascii="Times New Roman" w:hAnsi="Times New Roman" w:eastAsia="宋体" w:cs="Times New Roman"/>
                <w:sz w:val="24"/>
                <w:szCs w:val="21"/>
              </w:rPr>
              <w:t>和PM</w:t>
            </w:r>
            <w:r>
              <w:rPr>
                <w:rFonts w:hint="default" w:ascii="Times New Roman" w:hAnsi="Times New Roman" w:eastAsia="宋体" w:cs="Times New Roman"/>
                <w:sz w:val="24"/>
                <w:szCs w:val="21"/>
                <w:vertAlign w:val="subscript"/>
              </w:rPr>
              <w:t>10</w:t>
            </w:r>
            <w:r>
              <w:rPr>
                <w:rFonts w:hint="default" w:ascii="Times New Roman" w:hAnsi="Times New Roman" w:eastAsia="宋体" w:cs="Times New Roman"/>
                <w:sz w:val="24"/>
                <w:szCs w:val="21"/>
              </w:rPr>
              <w:t>的年平均值均超过《环境空气质量标准》（GB3095－2012）中二级标准，说明本项目所在区域环境空气质量不达标</w:t>
            </w:r>
            <w:r>
              <w:rPr>
                <w:rFonts w:hint="default" w:ascii="Times New Roman" w:hAnsi="Times New Roman" w:eastAsia="宋体" w:cs="Times New Roman"/>
                <w:sz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szCs w:val="32"/>
              </w:rPr>
              <w:t>（</w:t>
            </w:r>
            <w:r>
              <w:rPr>
                <w:rFonts w:hint="default" w:ascii="Times New Roman" w:hAnsi="Times New Roman" w:eastAsia="宋体" w:cs="Times New Roman"/>
                <w:color w:val="auto"/>
                <w:sz w:val="24"/>
                <w:szCs w:val="32"/>
              </w:rPr>
              <w:t>2）声环境：</w:t>
            </w:r>
            <w:r>
              <w:rPr>
                <w:rFonts w:hint="default" w:ascii="Times New Roman" w:hAnsi="Times New Roman" w:eastAsia="宋体" w:cs="Times New Roman"/>
                <w:color w:val="auto"/>
                <w:sz w:val="24"/>
                <w:szCs w:val="32"/>
                <w:lang w:val="en-US" w:eastAsia="zh-CN"/>
              </w:rPr>
              <w:t>评价区域内各监</w:t>
            </w:r>
            <w:r>
              <w:rPr>
                <w:rFonts w:hint="default" w:ascii="Times New Roman" w:hAnsi="Times New Roman" w:eastAsia="宋体" w:cs="Times New Roman"/>
                <w:color w:val="auto"/>
                <w:sz w:val="24"/>
                <w:szCs w:val="24"/>
                <w:lang w:val="en-US" w:eastAsia="zh-CN"/>
              </w:rPr>
              <w:t>测点位</w:t>
            </w:r>
            <w:r>
              <w:rPr>
                <w:rFonts w:hint="default" w:ascii="Times New Roman" w:hAnsi="Times New Roman" w:eastAsia="宋体" w:cs="Times New Roman"/>
                <w:color w:val="auto"/>
                <w:sz w:val="24"/>
                <w:szCs w:val="24"/>
              </w:rPr>
              <w:t>昼、夜间噪声均满足《声环境质量标准》（GB3096-2008）2类区标准要求。</w:t>
            </w:r>
          </w:p>
          <w:p>
            <w:pPr>
              <w:pStyle w:val="21"/>
              <w:spacing w:line="360" w:lineRule="auto"/>
              <w:ind w:firstLine="480" w:firstLineChars="200"/>
              <w:outlineLvl w:val="2"/>
              <w:rPr>
                <w:rFonts w:hint="default" w:ascii="Times New Roman" w:hAnsi="Times New Roman" w:eastAsia="宋体" w:cs="Times New Roman"/>
                <w:color w:val="auto"/>
                <w:sz w:val="24"/>
                <w:szCs w:val="32"/>
                <w:lang w:eastAsia="zh-CN"/>
              </w:rPr>
            </w:pPr>
            <w:r>
              <w:rPr>
                <w:rFonts w:hint="default" w:ascii="Times New Roman" w:hAnsi="Times New Roman" w:eastAsia="宋体" w:cs="Times New Roman"/>
                <w:color w:val="auto"/>
                <w:sz w:val="24"/>
                <w:szCs w:val="32"/>
                <w:lang w:val="en-US" w:eastAsia="zh-CN"/>
              </w:rPr>
              <w:t>3</w:t>
            </w:r>
            <w:r>
              <w:rPr>
                <w:rFonts w:hint="default" w:ascii="Times New Roman" w:hAnsi="Times New Roman" w:eastAsia="宋体" w:cs="Times New Roman"/>
                <w:color w:val="auto"/>
                <w:sz w:val="24"/>
                <w:szCs w:val="32"/>
              </w:rPr>
              <w:t>、环境影响分析</w:t>
            </w:r>
            <w:r>
              <w:rPr>
                <w:rFonts w:hint="default" w:ascii="Times New Roman" w:hAnsi="Times New Roman" w:eastAsia="宋体" w:cs="Times New Roman"/>
                <w:color w:val="auto"/>
                <w:sz w:val="24"/>
                <w:szCs w:val="32"/>
                <w:lang w:eastAsia="zh-CN"/>
              </w:rPr>
              <w:t>结论</w:t>
            </w:r>
          </w:p>
          <w:p>
            <w:pPr>
              <w:pStyle w:val="21"/>
              <w:spacing w:line="360" w:lineRule="auto"/>
              <w:ind w:firstLine="480" w:firstLineChars="200"/>
              <w:outlineLvl w:val="2"/>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（1）大气环境影响评价</w:t>
            </w:r>
          </w:p>
          <w:p>
            <w:pPr>
              <w:spacing w:line="360" w:lineRule="auto"/>
              <w:ind w:firstLine="480" w:firstLineChars="200"/>
              <w:rPr>
                <w:rFonts w:hint="default" w:ascii="Times New Roman" w:hAnsi="Times New Roman" w:eastAsia="宋体" w:cs="Times New Roman"/>
                <w:color w:val="auto"/>
                <w:sz w:val="24"/>
                <w:szCs w:val="32"/>
                <w:lang w:eastAsia="zh-CN"/>
              </w:rPr>
            </w:pPr>
            <w:r>
              <w:rPr>
                <w:rFonts w:hint="default" w:ascii="Times New Roman" w:hAnsi="Times New Roman" w:eastAsia="宋体" w:cs="Times New Roman"/>
                <w:sz w:val="24"/>
                <w:lang w:val="en-US" w:eastAsia="zh-CN"/>
              </w:rPr>
              <w:t>项目混料过程产生的粉尘经集气罩收集，通过布袋除尘器处理后由15米高排气筒</w:t>
            </w:r>
            <w:r>
              <w:rPr>
                <w:rFonts w:hint="eastAsia" w:cs="Times New Roman"/>
                <w:sz w:val="24"/>
                <w:lang w:val="en-US" w:eastAsia="zh-CN"/>
              </w:rPr>
              <w:t>P1</w:t>
            </w:r>
            <w:r>
              <w:rPr>
                <w:rFonts w:hint="default" w:ascii="Times New Roman" w:hAnsi="Times New Roman" w:eastAsia="宋体" w:cs="Times New Roman"/>
                <w:sz w:val="24"/>
                <w:lang w:val="en-US" w:eastAsia="zh-CN"/>
              </w:rPr>
              <w:t>排放，有组织排放达到《大气污染物综合排放标准》（GB16297-1996）二级标准，无组织排放执行《大气污染物综合排放标准》（GB16297-1996）表2中无组织排放标准；加热挤塑</w:t>
            </w:r>
            <w:r>
              <w:rPr>
                <w:rFonts w:hint="default" w:ascii="Times New Roman" w:hAnsi="Times New Roman" w:eastAsia="宋体" w:cs="Times New Roman"/>
                <w:sz w:val="24"/>
                <w:szCs w:val="24"/>
                <w:lang w:val="en-US" w:eastAsia="zh-CN"/>
              </w:rPr>
              <w:t>过程产生的有机废气经集气罩收集后，通过负压抽风引至</w:t>
            </w:r>
            <w:r>
              <w:rPr>
                <w:rFonts w:hint="eastAsia" w:cs="Times New Roman"/>
                <w:sz w:val="24"/>
                <w:szCs w:val="24"/>
                <w:lang w:val="en-US" w:eastAsia="zh-CN"/>
              </w:rPr>
              <w:t>双级</w:t>
            </w:r>
            <w:r>
              <w:rPr>
                <w:rFonts w:hint="default" w:ascii="Times New Roman" w:hAnsi="Times New Roman" w:eastAsia="宋体" w:cs="Times New Roman"/>
                <w:color w:val="auto"/>
                <w:sz w:val="24"/>
                <w:szCs w:val="24"/>
                <w:lang w:eastAsia="zh-CN" w:bidi="ar"/>
              </w:rPr>
              <w:t>活性炭</w:t>
            </w:r>
            <w:r>
              <w:rPr>
                <w:rFonts w:hint="default" w:ascii="Times New Roman" w:hAnsi="Times New Roman" w:eastAsia="宋体" w:cs="Times New Roman"/>
                <w:color w:val="auto"/>
                <w:sz w:val="24"/>
                <w:szCs w:val="24"/>
                <w:lang w:val="en-US" w:eastAsia="zh-CN" w:bidi="ar"/>
              </w:rPr>
              <w:t>吸附装置处理后，经</w:t>
            </w:r>
            <w:r>
              <w:rPr>
                <w:rFonts w:hint="default" w:ascii="Times New Roman" w:hAnsi="Times New Roman" w:eastAsia="宋体" w:cs="Times New Roman"/>
                <w:color w:val="auto"/>
                <w:sz w:val="24"/>
                <w:szCs w:val="24"/>
                <w:lang w:eastAsia="zh-CN" w:bidi="ar"/>
              </w:rPr>
              <w:t>15m高的排气筒</w:t>
            </w:r>
            <w:r>
              <w:rPr>
                <w:rFonts w:hint="eastAsia" w:cs="Times New Roman"/>
                <w:color w:val="auto"/>
                <w:sz w:val="24"/>
                <w:szCs w:val="24"/>
                <w:lang w:val="en-US" w:eastAsia="zh-CN" w:bidi="ar"/>
              </w:rPr>
              <w:t>P2</w:t>
            </w:r>
            <w:r>
              <w:rPr>
                <w:rFonts w:hint="default" w:ascii="Times New Roman" w:hAnsi="Times New Roman" w:eastAsia="宋体" w:cs="Times New Roman"/>
                <w:color w:val="auto"/>
                <w:sz w:val="24"/>
                <w:szCs w:val="24"/>
                <w:lang w:eastAsia="zh-CN" w:bidi="ar"/>
              </w:rPr>
              <w:t>排放，满</w:t>
            </w:r>
            <w:r>
              <w:rPr>
                <w:rFonts w:hint="default" w:ascii="Times New Roman" w:hAnsi="Times New Roman" w:eastAsia="宋体" w:cs="Times New Roman"/>
                <w:color w:val="auto"/>
                <w:spacing w:val="-3"/>
                <w:sz w:val="24"/>
                <w:lang w:eastAsia="zh-CN"/>
              </w:rPr>
              <w:t>足</w:t>
            </w:r>
            <w:r>
              <w:rPr>
                <w:rFonts w:hint="default" w:ascii="Times New Roman" w:hAnsi="Times New Roman" w:eastAsia="宋体" w:cs="Times New Roman"/>
                <w:color w:val="auto"/>
                <w:spacing w:val="-3"/>
                <w:sz w:val="24"/>
              </w:rPr>
              <w:t>陕西省《挥发性有机物</w:t>
            </w:r>
            <w:r>
              <w:rPr>
                <w:rFonts w:hint="default" w:ascii="Times New Roman" w:hAnsi="Times New Roman" w:eastAsia="宋体" w:cs="Times New Roman"/>
                <w:color w:val="auto"/>
                <w:sz w:val="24"/>
                <w:szCs w:val="24"/>
                <w:lang w:eastAsia="zh-CN" w:bidi="ar"/>
              </w:rPr>
              <w:t>排放控制标准》（DB61/T1061-2017）表1中涂装（塑料制品）</w:t>
            </w:r>
            <w:r>
              <w:rPr>
                <w:rFonts w:hint="default" w:ascii="Times New Roman" w:hAnsi="Times New Roman" w:eastAsia="宋体" w:cs="Times New Roman"/>
                <w:color w:val="auto"/>
                <w:sz w:val="24"/>
                <w:szCs w:val="24"/>
                <w:lang w:val="en-US" w:eastAsia="zh-CN" w:bidi="ar"/>
              </w:rPr>
              <w:t>行业</w:t>
            </w:r>
            <w:r>
              <w:rPr>
                <w:rFonts w:hint="default" w:ascii="Times New Roman" w:hAnsi="Times New Roman" w:eastAsia="宋体" w:cs="Times New Roman"/>
                <w:color w:val="auto"/>
                <w:sz w:val="24"/>
                <w:szCs w:val="24"/>
                <w:lang w:eastAsia="zh-CN" w:bidi="ar"/>
              </w:rPr>
              <w:t>标准及</w:t>
            </w:r>
            <w:r>
              <w:rPr>
                <w:rFonts w:hint="eastAsia" w:ascii="Times New Roman" w:hAnsi="Times New Roman" w:eastAsia="宋体" w:cs="Times New Roman"/>
                <w:color w:val="auto"/>
                <w:sz w:val="24"/>
                <w:szCs w:val="24"/>
                <w:lang w:val="en-US" w:eastAsia="zh-CN" w:bidi="ar"/>
              </w:rPr>
              <w:t>厂区内无组织满足《挥发性有机物无组织排放控制标准（GB37822—2019）》表A.1中标准限值</w:t>
            </w:r>
            <w:r>
              <w:rPr>
                <w:rFonts w:hint="default" w:ascii="Times New Roman" w:hAnsi="Times New Roman" w:eastAsia="宋体" w:cs="Times New Roman"/>
                <w:color w:val="auto"/>
                <w:sz w:val="24"/>
                <w:szCs w:val="24"/>
                <w:lang w:eastAsia="zh-CN" w:bidi="ar"/>
              </w:rPr>
              <w:t>。经估算，所有废气的排放浓度符合标准限值要求，</w:t>
            </w:r>
            <w:r>
              <w:rPr>
                <w:rFonts w:hint="default" w:ascii="Times New Roman" w:hAnsi="Times New Roman" w:eastAsia="宋体" w:cs="Times New Roman"/>
                <w:color w:val="auto"/>
                <w:sz w:val="24"/>
                <w:szCs w:val="24"/>
              </w:rPr>
              <w:t>对周围大气环境影响程度较小</w:t>
            </w:r>
            <w:r>
              <w:rPr>
                <w:rFonts w:hint="default" w:ascii="Times New Roman" w:hAnsi="Times New Roman" w:eastAsia="宋体" w:cs="Times New Roman"/>
                <w:color w:val="auto"/>
                <w:sz w:val="24"/>
                <w:szCs w:val="20"/>
                <w:lang w:bidi="ar"/>
              </w:rPr>
              <w:t>。</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2"/>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lang w:eastAsia="zh-CN"/>
              </w:rPr>
              <w:t>（</w:t>
            </w:r>
            <w:r>
              <w:rPr>
                <w:rFonts w:hint="default" w:ascii="Times New Roman" w:hAnsi="Times New Roman" w:eastAsia="宋体" w:cs="Times New Roman"/>
                <w:color w:val="auto"/>
                <w:sz w:val="24"/>
                <w:szCs w:val="32"/>
                <w:lang w:val="en-US" w:eastAsia="zh-CN"/>
              </w:rPr>
              <w:t>2</w:t>
            </w:r>
            <w:r>
              <w:rPr>
                <w:rFonts w:hint="default" w:ascii="Times New Roman" w:hAnsi="Times New Roman" w:eastAsia="宋体" w:cs="Times New Roman"/>
                <w:color w:val="auto"/>
                <w:sz w:val="24"/>
                <w:szCs w:val="32"/>
                <w:lang w:eastAsia="zh-CN"/>
              </w:rPr>
              <w:t>）</w:t>
            </w:r>
            <w:r>
              <w:rPr>
                <w:rFonts w:hint="default" w:ascii="Times New Roman" w:hAnsi="Times New Roman" w:eastAsia="宋体" w:cs="Times New Roman"/>
                <w:color w:val="auto"/>
                <w:sz w:val="24"/>
                <w:szCs w:val="32"/>
              </w:rPr>
              <w:t>水环境影响评价</w:t>
            </w:r>
          </w:p>
          <w:p>
            <w:pPr>
              <w:spacing w:line="360" w:lineRule="auto"/>
              <w:ind w:firstLine="480" w:firstLineChars="200"/>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32"/>
              </w:rPr>
              <w:t>本项目</w:t>
            </w:r>
            <w:r>
              <w:rPr>
                <w:rFonts w:hint="default" w:ascii="Times New Roman" w:hAnsi="Times New Roman" w:eastAsia="宋体" w:cs="Times New Roman"/>
                <w:color w:val="auto"/>
                <w:sz w:val="24"/>
                <w:szCs w:val="32"/>
                <w:lang w:eastAsia="zh-CN"/>
              </w:rPr>
              <w:t>无生产废水产生，项目</w:t>
            </w:r>
            <w:r>
              <w:rPr>
                <w:rFonts w:hint="default" w:ascii="Times New Roman" w:hAnsi="Times New Roman" w:eastAsia="宋体" w:cs="Times New Roman"/>
                <w:b w:val="0"/>
                <w:bCs w:val="0"/>
                <w:color w:val="auto"/>
                <w:sz w:val="24"/>
                <w:szCs w:val="24"/>
                <w:lang w:bidi="ar"/>
              </w:rPr>
              <w:t>生活污水</w:t>
            </w:r>
            <w:r>
              <w:rPr>
                <w:rFonts w:hint="default" w:ascii="Times New Roman" w:hAnsi="Times New Roman" w:eastAsia="宋体" w:cs="Times New Roman"/>
                <w:b w:val="0"/>
                <w:bCs w:val="0"/>
                <w:color w:val="auto"/>
                <w:sz w:val="24"/>
                <w:szCs w:val="24"/>
                <w:lang w:val="en-US" w:eastAsia="zh-CN" w:bidi="ar"/>
              </w:rPr>
              <w:t>经</w:t>
            </w:r>
            <w:r>
              <w:rPr>
                <w:rFonts w:hint="default" w:ascii="Times New Roman" w:hAnsi="Times New Roman" w:eastAsia="宋体" w:cs="Times New Roman"/>
                <w:b w:val="0"/>
                <w:bCs w:val="0"/>
                <w:color w:val="auto"/>
                <w:sz w:val="24"/>
                <w:szCs w:val="24"/>
                <w:lang w:bidi="ar"/>
              </w:rPr>
              <w:t>化粪池处理后</w:t>
            </w:r>
            <w:r>
              <w:rPr>
                <w:rFonts w:hint="default" w:ascii="Times New Roman" w:hAnsi="Times New Roman" w:eastAsia="宋体" w:cs="Times New Roman"/>
                <w:b w:val="0"/>
                <w:bCs w:val="0"/>
                <w:color w:val="auto"/>
                <w:sz w:val="24"/>
                <w:szCs w:val="24"/>
                <w:lang w:val="en-US" w:eastAsia="zh-CN" w:bidi="ar"/>
              </w:rPr>
              <w:t>进入</w:t>
            </w:r>
            <w:r>
              <w:rPr>
                <w:rFonts w:hint="default" w:ascii="Times New Roman" w:hAnsi="Times New Roman" w:eastAsia="宋体" w:cs="Times New Roman"/>
                <w:b w:val="0"/>
                <w:bCs w:val="0"/>
                <w:color w:val="auto"/>
                <w:sz w:val="24"/>
                <w:szCs w:val="24"/>
                <w:lang w:bidi="ar"/>
              </w:rPr>
              <w:t>市政污水管网排入西安市</w:t>
            </w:r>
            <w:r>
              <w:rPr>
                <w:rFonts w:hint="default" w:ascii="Times New Roman" w:hAnsi="Times New Roman" w:eastAsia="宋体" w:cs="Times New Roman"/>
                <w:b w:val="0"/>
                <w:bCs w:val="0"/>
                <w:color w:val="auto"/>
                <w:sz w:val="24"/>
                <w:szCs w:val="24"/>
                <w:lang w:eastAsia="zh-CN" w:bidi="ar"/>
              </w:rPr>
              <w:t>第六污水处理厂</w:t>
            </w:r>
            <w:r>
              <w:rPr>
                <w:rFonts w:hint="default" w:ascii="Times New Roman" w:hAnsi="Times New Roman" w:eastAsia="宋体" w:cs="Times New Roman"/>
                <w:b w:val="0"/>
                <w:bCs w:val="0"/>
                <w:color w:val="auto"/>
                <w:sz w:val="24"/>
                <w:szCs w:val="24"/>
                <w:lang w:bidi="ar"/>
              </w:rPr>
              <w:t>进行处理，处理后排入</w:t>
            </w:r>
            <w:r>
              <w:rPr>
                <w:rFonts w:hint="default" w:ascii="Times New Roman" w:hAnsi="Times New Roman" w:eastAsia="宋体" w:cs="Times New Roman"/>
                <w:b w:val="0"/>
                <w:bCs w:val="0"/>
                <w:color w:val="auto"/>
                <w:sz w:val="24"/>
                <w:szCs w:val="24"/>
                <w:lang w:eastAsia="zh-CN" w:bidi="ar"/>
              </w:rPr>
              <w:t>太平河</w:t>
            </w:r>
            <w:r>
              <w:rPr>
                <w:rFonts w:hint="default"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32"/>
              </w:rPr>
              <w:t>因此对周边地表水环境基本无影响。</w:t>
            </w:r>
          </w:p>
          <w:p>
            <w:pPr>
              <w:pStyle w:val="21"/>
              <w:spacing w:line="360" w:lineRule="auto"/>
              <w:ind w:firstLine="480" w:firstLineChars="200"/>
              <w:outlineLvl w:val="2"/>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（3）声环境影响分析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32"/>
                <w:lang w:val="en-US" w:eastAsia="zh-CN" w:bidi="ar-SA"/>
              </w:rPr>
            </w:pPr>
            <w:r>
              <w:rPr>
                <w:rFonts w:hint="default" w:ascii="Times New Roman" w:hAnsi="Times New Roman" w:eastAsia="宋体" w:cs="Times New Roman"/>
                <w:color w:val="auto"/>
                <w:kern w:val="2"/>
                <w:sz w:val="24"/>
                <w:szCs w:val="32"/>
                <w:lang w:val="en-US" w:eastAsia="zh-CN" w:bidi="ar-SA"/>
              </w:rPr>
              <w:t>本项目营运期主要噪声源有</w:t>
            </w:r>
            <w:r>
              <w:rPr>
                <w:rFonts w:hint="default" w:ascii="Times New Roman" w:hAnsi="Times New Roman" w:eastAsia="宋体" w:cs="Times New Roman"/>
                <w:color w:val="auto"/>
                <w:sz w:val="24"/>
                <w:lang w:val="en-US" w:eastAsia="zh-CN"/>
              </w:rPr>
              <w:t>双螺杆挤塑机、高速混料机、空压机、</w:t>
            </w:r>
            <w:r>
              <w:rPr>
                <w:rFonts w:hint="default" w:ascii="Times New Roman" w:hAnsi="Times New Roman" w:eastAsia="宋体" w:cs="Times New Roman"/>
                <w:color w:val="auto"/>
                <w:kern w:val="2"/>
                <w:sz w:val="24"/>
                <w:szCs w:val="32"/>
                <w:lang w:val="en-US" w:eastAsia="zh-CN" w:bidi="ar-SA"/>
              </w:rPr>
              <w:t>废气处理设备等机械设备噪声，噪声源强80~90dB(A)。经生产车间隔声、基础减振、选用低噪声设备及距离衰减后，厂界噪声可满足《工业企业厂界环境噪声排放标准》（GB12348-2008）中2类标准要求</w:t>
            </w:r>
            <w:r>
              <w:rPr>
                <w:rFonts w:hint="default" w:ascii="Times New Roman" w:hAnsi="Times New Roman" w:eastAsia="宋体" w:cs="Times New Roman"/>
                <w:color w:val="auto"/>
                <w:sz w:val="24"/>
                <w:szCs w:val="24"/>
              </w:rPr>
              <w:t>。</w:t>
            </w:r>
          </w:p>
          <w:p>
            <w:pPr>
              <w:pStyle w:val="21"/>
              <w:spacing w:line="360" w:lineRule="auto"/>
              <w:ind w:firstLine="480" w:firstLineChars="200"/>
              <w:outlineLvl w:val="2"/>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（4）固体废物影响评价</w:t>
            </w:r>
          </w:p>
          <w:p>
            <w:pPr>
              <w:spacing w:line="360" w:lineRule="auto"/>
              <w:ind w:firstLine="480" w:firstLineChars="200"/>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本项目</w:t>
            </w:r>
            <w:r>
              <w:rPr>
                <w:rFonts w:hint="default" w:ascii="Times New Roman" w:hAnsi="Times New Roman" w:eastAsia="宋体" w:cs="Times New Roman"/>
                <w:color w:val="auto"/>
                <w:sz w:val="24"/>
                <w:szCs w:val="24"/>
                <w:lang w:eastAsia="zh-CN" w:bidi="ar"/>
              </w:rPr>
              <w:t>职工办公生活</w:t>
            </w:r>
            <w:r>
              <w:rPr>
                <w:rFonts w:hint="default" w:ascii="Times New Roman" w:hAnsi="Times New Roman" w:eastAsia="宋体" w:cs="Times New Roman"/>
                <w:color w:val="auto"/>
                <w:sz w:val="24"/>
                <w:szCs w:val="24"/>
                <w:lang w:bidi="ar"/>
              </w:rPr>
              <w:t>产生</w:t>
            </w:r>
            <w:r>
              <w:rPr>
                <w:rFonts w:hint="default" w:ascii="Times New Roman" w:hAnsi="Times New Roman" w:eastAsia="宋体" w:cs="Times New Roman"/>
                <w:color w:val="auto"/>
                <w:sz w:val="24"/>
                <w:szCs w:val="24"/>
                <w:lang w:eastAsia="zh-CN" w:bidi="ar"/>
              </w:rPr>
              <w:t>的</w:t>
            </w:r>
            <w:r>
              <w:rPr>
                <w:rFonts w:hint="default" w:ascii="Times New Roman" w:hAnsi="Times New Roman" w:eastAsia="宋体" w:cs="Times New Roman"/>
                <w:color w:val="auto"/>
                <w:sz w:val="24"/>
                <w:szCs w:val="24"/>
                <w:lang w:bidi="ar"/>
              </w:rPr>
              <w:t>生活垃圾采用垃圾桶</w:t>
            </w:r>
            <w:r>
              <w:rPr>
                <w:rFonts w:hint="default" w:ascii="Times New Roman" w:hAnsi="Times New Roman" w:eastAsia="宋体" w:cs="Times New Roman"/>
                <w:color w:val="auto"/>
                <w:sz w:val="24"/>
                <w:szCs w:val="24"/>
                <w:lang w:val="en-US" w:eastAsia="zh-CN" w:bidi="ar"/>
              </w:rPr>
              <w:t>分类</w:t>
            </w:r>
            <w:r>
              <w:rPr>
                <w:rFonts w:hint="default" w:ascii="Times New Roman" w:hAnsi="Times New Roman" w:eastAsia="宋体" w:cs="Times New Roman"/>
                <w:color w:val="auto"/>
                <w:sz w:val="24"/>
                <w:szCs w:val="24"/>
                <w:lang w:bidi="ar"/>
              </w:rPr>
              <w:t>收集，收集后由</w:t>
            </w:r>
            <w:r>
              <w:rPr>
                <w:rFonts w:hint="default" w:ascii="Times New Roman" w:hAnsi="Times New Roman" w:eastAsia="宋体" w:cs="Times New Roman"/>
                <w:color w:val="auto"/>
                <w:sz w:val="24"/>
                <w:szCs w:val="24"/>
                <w:lang w:eastAsia="zh-CN" w:bidi="ar"/>
              </w:rPr>
              <w:t>当地</w:t>
            </w:r>
            <w:r>
              <w:rPr>
                <w:rFonts w:hint="default" w:ascii="Times New Roman" w:hAnsi="Times New Roman" w:eastAsia="宋体" w:cs="Times New Roman"/>
                <w:color w:val="auto"/>
                <w:sz w:val="24"/>
                <w:szCs w:val="24"/>
                <w:lang w:bidi="ar"/>
              </w:rPr>
              <w:t>环卫部门集中统一处理</w:t>
            </w:r>
            <w:r>
              <w:rPr>
                <w:rFonts w:hint="default" w:ascii="Times New Roman" w:hAnsi="Times New Roman" w:eastAsia="宋体" w:cs="Times New Roman"/>
                <w:color w:val="auto"/>
                <w:sz w:val="24"/>
                <w:szCs w:val="24"/>
                <w:lang w:eastAsia="zh-CN" w:bidi="ar"/>
              </w:rPr>
              <w:t>；生产过程产生的废包装袋、收集的粉尘、边角料及不合格品集中</w:t>
            </w:r>
            <w:r>
              <w:rPr>
                <w:rFonts w:hint="default" w:ascii="Times New Roman" w:hAnsi="Times New Roman" w:eastAsia="宋体" w:cs="Times New Roman"/>
                <w:color w:val="auto"/>
                <w:sz w:val="24"/>
                <w:szCs w:val="24"/>
                <w:lang w:bidi="ar"/>
              </w:rPr>
              <w:t>收集</w:t>
            </w:r>
            <w:r>
              <w:rPr>
                <w:rFonts w:hint="default" w:ascii="Times New Roman" w:hAnsi="Times New Roman" w:eastAsia="宋体" w:cs="Times New Roman"/>
                <w:color w:val="auto"/>
                <w:sz w:val="24"/>
                <w:szCs w:val="24"/>
                <w:lang w:eastAsia="zh-CN" w:bidi="ar"/>
              </w:rPr>
              <w:t>至固废间</w:t>
            </w:r>
            <w:r>
              <w:rPr>
                <w:rFonts w:hint="default" w:ascii="Times New Roman" w:hAnsi="Times New Roman" w:eastAsia="宋体" w:cs="Times New Roman"/>
                <w:color w:val="auto"/>
                <w:sz w:val="24"/>
                <w:szCs w:val="24"/>
                <w:lang w:bidi="ar"/>
              </w:rPr>
              <w:t>后外售；废活性炭经统一收集</w:t>
            </w:r>
            <w:r>
              <w:rPr>
                <w:rFonts w:hint="default" w:ascii="Times New Roman" w:hAnsi="Times New Roman" w:eastAsia="宋体" w:cs="Times New Roman"/>
                <w:color w:val="auto"/>
                <w:sz w:val="24"/>
                <w:szCs w:val="24"/>
                <w:lang w:val="en-US" w:eastAsia="zh-CN" w:bidi="ar"/>
              </w:rPr>
              <w:t>危废暂存间</w:t>
            </w:r>
            <w:r>
              <w:rPr>
                <w:rFonts w:hint="default" w:ascii="Times New Roman" w:hAnsi="Times New Roman" w:eastAsia="宋体" w:cs="Times New Roman"/>
                <w:color w:val="auto"/>
                <w:sz w:val="24"/>
                <w:szCs w:val="24"/>
                <w:lang w:bidi="ar"/>
              </w:rPr>
              <w:t>后交由有资质的单位处置可减少对环境的影响。危废暂存间的建设符合《危险废物贮存污染控制标准》（GB18597—2001）及修改单中有关要求。</w:t>
            </w:r>
          </w:p>
          <w:p>
            <w:pPr>
              <w:spacing w:line="360" w:lineRule="auto"/>
              <w:ind w:firstLine="480" w:firstLineChars="200"/>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本项目运营期产生的各固废去向明确，可实现资源化</w:t>
            </w:r>
            <w:r>
              <w:rPr>
                <w:rFonts w:hint="default"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利用</w:t>
            </w:r>
            <w:r>
              <w:rPr>
                <w:rFonts w:hint="default" w:ascii="Times New Roman" w:hAnsi="Times New Roman" w:eastAsia="宋体" w:cs="Times New Roman"/>
                <w:color w:val="auto"/>
                <w:sz w:val="24"/>
                <w:szCs w:val="24"/>
                <w:lang w:eastAsia="zh-CN" w:bidi="ar"/>
              </w:rPr>
              <w:t>化</w:t>
            </w:r>
            <w:r>
              <w:rPr>
                <w:rFonts w:hint="default" w:ascii="Times New Roman" w:hAnsi="Times New Roman" w:eastAsia="宋体" w:cs="Times New Roman"/>
                <w:color w:val="auto"/>
                <w:sz w:val="24"/>
                <w:szCs w:val="24"/>
                <w:lang w:bidi="ar"/>
              </w:rPr>
              <w:t>或无害化处置，不会对环境造成二次污染。</w:t>
            </w:r>
          </w:p>
          <w:p>
            <w:pPr>
              <w:pStyle w:val="9"/>
              <w:spacing w:line="360" w:lineRule="auto"/>
              <w:ind w:left="0" w:leftChars="0" w:firstLine="480"/>
              <w:rPr>
                <w:rFonts w:hint="default" w:ascii="Times New Roman" w:hAnsi="Times New Roman" w:eastAsia="宋体" w:cs="Times New Roman"/>
                <w:sz w:val="24"/>
              </w:rPr>
            </w:pPr>
            <w:r>
              <w:rPr>
                <w:rFonts w:hint="default" w:ascii="Times New Roman" w:hAnsi="Times New Roman" w:eastAsia="宋体" w:cs="Times New Roman"/>
                <w:sz w:val="24"/>
              </w:rPr>
              <w:t>综合上述，本项目符合国家产业政策，污染物的防治措施在经济技术上可行，能实现达标排放。项目在建设过程中应严格执行环境保护“三同时”制度，切实落实本报告的各项污染防治措施和环境管理措施，确保设施正常运行，做到污染物达标排放的情况下，本项目从环保角度考虑是可行的。</w:t>
            </w:r>
          </w:p>
          <w:p>
            <w:pPr>
              <w:rPr>
                <w:rFonts w:hint="default" w:ascii="Times New Roman" w:hAnsi="Times New Roman" w:eastAsia="宋体" w:cs="Times New Roman"/>
                <w:b/>
                <w:bCs/>
                <w:sz w:val="28"/>
              </w:rPr>
            </w:pPr>
            <w:r>
              <w:rPr>
                <w:rFonts w:hint="default" w:ascii="Times New Roman" w:hAnsi="Times New Roman" w:eastAsia="宋体" w:cs="Times New Roman"/>
                <w:b/>
                <w:bCs/>
                <w:sz w:val="28"/>
              </w:rPr>
              <w:t>二、建议与要求</w:t>
            </w:r>
          </w:p>
          <w:p>
            <w:pPr>
              <w:spacing w:line="360" w:lineRule="auto"/>
              <w:ind w:firstLine="480" w:firstLineChars="200"/>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1、要求</w:t>
            </w:r>
          </w:p>
          <w:p>
            <w:pPr>
              <w:spacing w:line="360" w:lineRule="auto"/>
              <w:ind w:firstLine="480" w:firstLineChars="200"/>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（1）定期更换活性炭，确保有机物达标排放；</w:t>
            </w:r>
            <w:r>
              <w:rPr>
                <w:rFonts w:hint="default" w:ascii="Times New Roman" w:hAnsi="Times New Roman" w:eastAsia="宋体" w:cs="Times New Roman"/>
                <w:color w:val="auto"/>
                <w:sz w:val="24"/>
                <w:szCs w:val="24"/>
                <w:lang w:eastAsia="zh-CN" w:bidi="ar"/>
              </w:rPr>
              <w:t>废活性炭危险废物</w:t>
            </w:r>
            <w:r>
              <w:rPr>
                <w:rFonts w:hint="default" w:ascii="Times New Roman" w:hAnsi="Times New Roman" w:eastAsia="宋体" w:cs="Times New Roman"/>
                <w:color w:val="auto"/>
                <w:sz w:val="24"/>
                <w:szCs w:val="24"/>
                <w:lang w:bidi="ar"/>
              </w:rPr>
              <w:t>交由有</w:t>
            </w:r>
            <w:r>
              <w:rPr>
                <w:rFonts w:hint="default" w:ascii="Times New Roman" w:hAnsi="Times New Roman" w:eastAsia="宋体" w:cs="Times New Roman"/>
                <w:color w:val="auto"/>
                <w:sz w:val="24"/>
                <w:szCs w:val="24"/>
                <w:lang w:eastAsia="zh-CN" w:bidi="ar"/>
              </w:rPr>
              <w:t>相关</w:t>
            </w:r>
            <w:r>
              <w:rPr>
                <w:rFonts w:hint="default" w:ascii="Times New Roman" w:hAnsi="Times New Roman" w:eastAsia="宋体" w:cs="Times New Roman"/>
                <w:color w:val="auto"/>
                <w:sz w:val="24"/>
                <w:szCs w:val="24"/>
                <w:lang w:bidi="ar"/>
              </w:rPr>
              <w:t>资质单位处置</w:t>
            </w:r>
            <w:r>
              <w:rPr>
                <w:rFonts w:hint="default" w:ascii="Times New Roman" w:hAnsi="Times New Roman" w:eastAsia="宋体" w:cs="Times New Roman"/>
                <w:color w:val="auto"/>
                <w:sz w:val="24"/>
                <w:szCs w:val="24"/>
                <w:lang w:eastAsia="zh-CN" w:bidi="ar"/>
              </w:rPr>
              <w:t>，且废活性炭应密闭储存</w:t>
            </w:r>
            <w:r>
              <w:rPr>
                <w:rFonts w:hint="default" w:ascii="Times New Roman" w:hAnsi="Times New Roman" w:eastAsia="宋体" w:cs="Times New Roman"/>
                <w:color w:val="auto"/>
                <w:sz w:val="24"/>
                <w:szCs w:val="24"/>
                <w:lang w:bidi="ar"/>
              </w:rPr>
              <w:t>。</w:t>
            </w:r>
          </w:p>
          <w:p>
            <w:pPr>
              <w:spacing w:line="360" w:lineRule="auto"/>
              <w:ind w:firstLine="480" w:firstLineChars="200"/>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（2）严格落实评价提出的污染物治理措施，将项目污染物对周围环境的影响降至最低。</w:t>
            </w:r>
          </w:p>
          <w:p>
            <w:pPr>
              <w:spacing w:line="360" w:lineRule="auto"/>
              <w:ind w:firstLine="480" w:firstLineChars="200"/>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w:t>
            </w:r>
            <w:r>
              <w:rPr>
                <w:rFonts w:hint="default" w:ascii="Times New Roman" w:hAnsi="Times New Roman" w:eastAsia="宋体" w:cs="Times New Roman"/>
                <w:color w:val="auto"/>
                <w:sz w:val="24"/>
                <w:szCs w:val="24"/>
                <w:lang w:val="en-US" w:eastAsia="zh-CN" w:bidi="ar"/>
              </w:rPr>
              <w:t>3</w:t>
            </w:r>
            <w:r>
              <w:rPr>
                <w:rFonts w:hint="default" w:ascii="Times New Roman" w:hAnsi="Times New Roman" w:eastAsia="宋体" w:cs="Times New Roman"/>
                <w:color w:val="auto"/>
                <w:sz w:val="24"/>
                <w:szCs w:val="24"/>
                <w:lang w:bidi="ar"/>
              </w:rPr>
              <w:t>）对设备定期维修保养，减少设备不正常工况下产生的高噪声。</w:t>
            </w:r>
          </w:p>
          <w:p>
            <w:pPr>
              <w:spacing w:line="360" w:lineRule="auto"/>
              <w:ind w:firstLine="480" w:firstLineChars="200"/>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w:t>
            </w:r>
            <w:r>
              <w:rPr>
                <w:rFonts w:hint="default" w:ascii="Times New Roman" w:hAnsi="Times New Roman" w:eastAsia="宋体" w:cs="Times New Roman"/>
                <w:color w:val="auto"/>
                <w:sz w:val="24"/>
                <w:szCs w:val="24"/>
                <w:lang w:val="en-US" w:eastAsia="zh-CN" w:bidi="ar"/>
              </w:rPr>
              <w:t>4</w:t>
            </w:r>
            <w:r>
              <w:rPr>
                <w:rFonts w:hint="default" w:ascii="Times New Roman" w:hAnsi="Times New Roman" w:eastAsia="宋体" w:cs="Times New Roman"/>
                <w:color w:val="auto"/>
                <w:sz w:val="24"/>
                <w:szCs w:val="24"/>
                <w:lang w:bidi="ar"/>
              </w:rPr>
              <w:t>）本项目</w:t>
            </w:r>
            <w:r>
              <w:rPr>
                <w:rFonts w:hint="default" w:ascii="Times New Roman" w:hAnsi="Times New Roman" w:eastAsia="宋体" w:cs="Times New Roman"/>
                <w:color w:val="auto"/>
                <w:sz w:val="24"/>
                <w:szCs w:val="24"/>
                <w:lang w:eastAsia="zh-CN" w:bidi="ar"/>
              </w:rPr>
              <w:t>的</w:t>
            </w:r>
            <w:r>
              <w:rPr>
                <w:rFonts w:hint="default" w:ascii="Times New Roman" w:hAnsi="Times New Roman" w:eastAsia="宋体" w:cs="Times New Roman"/>
                <w:color w:val="auto"/>
                <w:sz w:val="24"/>
                <w:szCs w:val="24"/>
                <w:lang w:bidi="ar"/>
              </w:rPr>
              <w:t>危废暂存场所应满足本环评的要求。</w:t>
            </w:r>
          </w:p>
          <w:p>
            <w:pPr>
              <w:spacing w:line="360" w:lineRule="auto"/>
              <w:ind w:firstLine="480" w:firstLineChars="200"/>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（1）制订并落实必要的环境管理规章制度，加强环保管理以确保污染物稳定达标排放，做到经济、社会、环境效益的统一协调发展；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2"/>
                <w:sz w:val="24"/>
                <w:szCs w:val="24"/>
                <w:lang w:val="en-US" w:eastAsia="zh-CN" w:bidi="ar-SA"/>
              </w:rPr>
              <w:t>（2）加强环保宣传，对管理人员和职工进行必要的环保知识培训，增强环保意识；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2"/>
                <w:sz w:val="24"/>
                <w:szCs w:val="24"/>
                <w:lang w:val="en-US" w:eastAsia="zh-CN" w:bidi="ar-SA"/>
              </w:rPr>
              <w:t>（3）加强厂区环保</w:t>
            </w:r>
            <w:r>
              <w:rPr>
                <w:rFonts w:hint="default" w:ascii="Times New Roman" w:hAnsi="Times New Roman" w:eastAsia="宋体" w:cs="Times New Roman"/>
                <w:color w:val="auto"/>
                <w:sz w:val="24"/>
              </w:rPr>
              <w:t>管理，注意在设备检修时减少污染物的排放；定期对高噪声设备进行检修，确保各设备正常运行，以免对厂界周围环境敏感点造成不利影响。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lang w:val="en-US" w:eastAsia="zh-CN"/>
              </w:rPr>
              <w:t>（4）</w:t>
            </w:r>
            <w:r>
              <w:rPr>
                <w:rFonts w:hint="default" w:ascii="Times New Roman" w:hAnsi="Times New Roman" w:eastAsia="宋体" w:cs="Times New Roman"/>
                <w:bCs/>
                <w:color w:val="auto"/>
                <w:spacing w:val="4"/>
                <w:sz w:val="24"/>
              </w:rPr>
              <w:t>项目须如实落实环保设施投资，确保实现“三同时”制度，并做好环保设备验收工作</w:t>
            </w:r>
            <w:r>
              <w:rPr>
                <w:rFonts w:hint="default" w:ascii="Times New Roman" w:hAnsi="Times New Roman" w:eastAsia="宋体" w:cs="Times New Roman"/>
                <w:bCs/>
                <w:color w:val="auto"/>
                <w:kern w:val="0"/>
                <w:sz w:val="24"/>
              </w:rPr>
              <w:t>。</w:t>
            </w:r>
          </w:p>
          <w:p>
            <w:pPr>
              <w:spacing w:line="360" w:lineRule="auto"/>
              <w:ind w:firstLine="480" w:firstLineChars="200"/>
              <w:rPr>
                <w:rFonts w:hint="default" w:ascii="Times New Roman" w:hAnsi="Times New Roman" w:eastAsia="宋体" w:cs="Times New Roman"/>
                <w:kern w:val="0"/>
                <w:sz w:val="24"/>
              </w:rPr>
            </w:pPr>
          </w:p>
          <w:p>
            <w:pPr>
              <w:spacing w:line="360" w:lineRule="auto"/>
              <w:ind w:firstLine="480" w:firstLineChars="200"/>
              <w:rPr>
                <w:rFonts w:hint="default" w:ascii="Times New Roman" w:hAnsi="Times New Roman" w:eastAsia="宋体" w:cs="Times New Roman"/>
                <w:kern w:val="0"/>
                <w:sz w:val="24"/>
              </w:rPr>
            </w:pPr>
          </w:p>
          <w:p>
            <w:pPr>
              <w:spacing w:line="360" w:lineRule="auto"/>
              <w:ind w:firstLine="480" w:firstLineChars="200"/>
              <w:rPr>
                <w:rFonts w:hint="default" w:ascii="Times New Roman" w:hAnsi="Times New Roman" w:eastAsia="宋体" w:cs="Times New Roman"/>
                <w:kern w:val="0"/>
                <w:sz w:val="24"/>
              </w:rPr>
            </w:pPr>
          </w:p>
          <w:p>
            <w:pPr>
              <w:spacing w:line="360" w:lineRule="auto"/>
              <w:ind w:firstLine="480" w:firstLineChars="200"/>
              <w:rPr>
                <w:rFonts w:hint="default" w:ascii="Times New Roman" w:hAnsi="Times New Roman" w:eastAsia="宋体" w:cs="Times New Roman"/>
                <w:kern w:val="0"/>
                <w:sz w:val="24"/>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8"/>
              </w:rPr>
            </w:pPr>
          </w:p>
          <w:p>
            <w:pPr>
              <w:rPr>
                <w:rFonts w:hint="default" w:ascii="Times New Roman" w:hAnsi="Times New Roman" w:eastAsia="宋体" w:cs="Times New Roman"/>
                <w:kern w:val="0"/>
                <w:sz w:val="24"/>
                <w:szCs w:val="24"/>
              </w:rPr>
            </w:pPr>
          </w:p>
          <w:p>
            <w:pPr>
              <w:rPr>
                <w:rFonts w:hint="default" w:ascii="Times New Roman" w:hAnsi="Times New Roman" w:eastAsia="宋体" w:cs="Times New Roman"/>
                <w:kern w:val="0"/>
                <w:sz w:val="24"/>
                <w:szCs w:val="24"/>
              </w:rPr>
            </w:pPr>
          </w:p>
          <w:p>
            <w:pPr>
              <w:rPr>
                <w:rFonts w:hint="default" w:ascii="Times New Roman" w:hAnsi="Times New Roman" w:eastAsia="宋体" w:cs="Times New Roman"/>
                <w:kern w:val="0"/>
                <w:sz w:val="24"/>
                <w:szCs w:val="24"/>
              </w:rPr>
            </w:pPr>
          </w:p>
          <w:p>
            <w:pPr>
              <w:rPr>
                <w:rFonts w:hint="default" w:ascii="Times New Roman" w:hAnsi="Times New Roman" w:eastAsia="宋体" w:cs="Times New Roman"/>
                <w:kern w:val="0"/>
                <w:sz w:val="24"/>
                <w:szCs w:val="24"/>
              </w:rPr>
            </w:pPr>
          </w:p>
          <w:p>
            <w:pPr>
              <w:rPr>
                <w:rFonts w:hint="default" w:ascii="Times New Roman" w:hAnsi="Times New Roman" w:eastAsia="宋体" w:cs="Times New Roman"/>
                <w:kern w:val="0"/>
                <w:sz w:val="24"/>
                <w:szCs w:val="24"/>
              </w:rPr>
            </w:pPr>
          </w:p>
          <w:p>
            <w:pPr>
              <w:rPr>
                <w:rFonts w:hint="default" w:ascii="Times New Roman" w:hAnsi="Times New Roman" w:eastAsia="宋体" w:cs="Times New Roman"/>
                <w:kern w:val="0"/>
                <w:sz w:val="24"/>
                <w:szCs w:val="24"/>
              </w:rPr>
            </w:pPr>
          </w:p>
          <w:p>
            <w:pP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预审意见：</w:t>
            </w: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rPr>
                <w:rFonts w:hint="default" w:ascii="Times New Roman" w:hAnsi="Times New Roman" w:eastAsia="宋体" w:cs="Times New Roman"/>
                <w:kern w:val="0"/>
                <w:sz w:val="20"/>
              </w:rPr>
            </w:pPr>
          </w:p>
          <w:p>
            <w:pPr>
              <w:pStyle w:val="9"/>
              <w:ind w:firstLine="400"/>
              <w:rPr>
                <w:rFonts w:hint="default" w:ascii="Times New Roman" w:hAnsi="Times New Roman" w:eastAsia="宋体" w:cs="Times New Roman"/>
                <w:kern w:val="0"/>
                <w:sz w:val="24"/>
                <w:szCs w:val="24"/>
              </w:rPr>
            </w:pPr>
          </w:p>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公章</w:t>
            </w:r>
          </w:p>
          <w:p>
            <w:pPr>
              <w:pStyle w:val="9"/>
              <w:ind w:left="0" w:leftChars="0" w:firstLine="5280" w:firstLineChars="2200"/>
              <w:rPr>
                <w:rFonts w:hint="default" w:ascii="Times New Roman" w:hAnsi="Times New Roman" w:eastAsia="宋体" w:cs="Times New Roman"/>
                <w:kern w:val="0"/>
                <w:sz w:val="24"/>
                <w:szCs w:val="24"/>
              </w:rPr>
            </w:pPr>
          </w:p>
          <w:p>
            <w:pPr>
              <w:pStyle w:val="9"/>
              <w:ind w:left="0" w:leftChars="0" w:firstLine="5280" w:firstLineChars="2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经办人：年</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日</w:t>
            </w:r>
          </w:p>
          <w:p>
            <w:pPr>
              <w:rPr>
                <w:rFonts w:hint="default" w:ascii="Times New Roman" w:hAnsi="Times New Roman" w:eastAsia="宋体" w:cs="Times New Roman"/>
                <w:kern w:val="0"/>
                <w:sz w:val="20"/>
              </w:rPr>
            </w:pPr>
          </w:p>
          <w:p>
            <w:pPr>
              <w:spacing w:line="360" w:lineRule="auto"/>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522" w:type="dxa"/>
            <w:tcBorders>
              <w:top w:val="single" w:color="auto" w:sz="12" w:space="0"/>
              <w:left w:val="single" w:color="auto" w:sz="12" w:space="0"/>
              <w:bottom w:val="single" w:color="auto" w:sz="12" w:space="0"/>
            </w:tcBorders>
          </w:tcPr>
          <w:p>
            <w:pPr>
              <w:rPr>
                <w:rFonts w:hint="default"/>
                <w:sz w:val="24"/>
                <w:szCs w:val="24"/>
              </w:rPr>
            </w:pPr>
            <w:r>
              <w:rPr>
                <w:rFonts w:hint="default"/>
                <w:sz w:val="24"/>
                <w:szCs w:val="24"/>
              </w:rPr>
              <w:t>下一级环境保护行政主管部门审查意见：</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sz w:val="24"/>
                <w:szCs w:val="24"/>
              </w:rPr>
            </w:pPr>
          </w:p>
          <w:p>
            <w:pPr>
              <w:ind w:firstLine="6480" w:firstLineChars="2700"/>
              <w:rPr>
                <w:rFonts w:hint="default"/>
                <w:sz w:val="24"/>
                <w:szCs w:val="24"/>
              </w:rPr>
            </w:pPr>
            <w:r>
              <w:rPr>
                <w:rFonts w:hint="default"/>
                <w:sz w:val="24"/>
                <w:szCs w:val="24"/>
              </w:rPr>
              <w:t>公章</w:t>
            </w:r>
          </w:p>
          <w:p>
            <w:pPr>
              <w:pStyle w:val="9"/>
              <w:ind w:firstLine="400"/>
              <w:rPr>
                <w:rFonts w:hint="default"/>
                <w:sz w:val="24"/>
                <w:szCs w:val="24"/>
              </w:rPr>
            </w:pPr>
          </w:p>
          <w:p>
            <w:pPr>
              <w:ind w:firstLine="5520" w:firstLineChars="2300"/>
              <w:rPr>
                <w:rFonts w:hint="default"/>
                <w:sz w:val="24"/>
                <w:szCs w:val="24"/>
              </w:rPr>
            </w:pPr>
            <w:r>
              <w:rPr>
                <w:rFonts w:hint="default"/>
                <w:sz w:val="24"/>
                <w:szCs w:val="24"/>
              </w:rPr>
              <w:t>经办人：年</w:t>
            </w:r>
            <w:r>
              <w:rPr>
                <w:rFonts w:hint="eastAsia"/>
                <w:sz w:val="24"/>
                <w:szCs w:val="24"/>
                <w:lang w:val="en-US" w:eastAsia="zh-CN"/>
              </w:rPr>
              <w:t xml:space="preserve"> </w:t>
            </w:r>
            <w:r>
              <w:rPr>
                <w:rFonts w:hint="default"/>
                <w:sz w:val="24"/>
                <w:szCs w:val="24"/>
              </w:rPr>
              <w:t xml:space="preserve"> 月 </w:t>
            </w:r>
            <w:r>
              <w:rPr>
                <w:rFonts w:hint="eastAsia"/>
                <w:sz w:val="24"/>
                <w:szCs w:val="24"/>
                <w:lang w:val="en-US" w:eastAsia="zh-CN"/>
              </w:rPr>
              <w:t xml:space="preserve"> </w:t>
            </w:r>
            <w:r>
              <w:rPr>
                <w:rFonts w:hint="default"/>
                <w:sz w:val="24"/>
                <w:szCs w:val="24"/>
              </w:rPr>
              <w:t>日</w:t>
            </w:r>
          </w:p>
          <w:p>
            <w:pPr>
              <w:pStyle w:val="9"/>
              <w:ind w:firstLine="400"/>
              <w:rPr>
                <w:rFonts w:hint="default"/>
              </w:rPr>
            </w:pPr>
          </w:p>
          <w:p>
            <w:pPr>
              <w:rPr>
                <w:rFonts w:hint="default"/>
              </w:rPr>
            </w:pPr>
          </w:p>
          <w:p>
            <w:pPr>
              <w:pStyle w:val="9"/>
              <w:ind w:left="0" w:leftChars="0" w:firstLine="0" w:firstLineChars="0"/>
              <w:rPr>
                <w:rFonts w:hint="default"/>
                <w:sz w:val="24"/>
                <w:szCs w:val="24"/>
              </w:rPr>
            </w:pPr>
          </w:p>
          <w:p>
            <w:pPr>
              <w:pStyle w:val="9"/>
              <w:ind w:left="0" w:leftChars="0" w:firstLine="0" w:firstLineChars="0"/>
              <w:rPr>
                <w:rFonts w:hint="default"/>
                <w:sz w:val="24"/>
                <w:szCs w:val="24"/>
              </w:rPr>
            </w:pPr>
            <w:r>
              <w:rPr>
                <w:rFonts w:hint="default"/>
                <w:sz w:val="24"/>
                <w:szCs w:val="24"/>
              </w:rPr>
              <w:t>审批意见：</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pStyle w:val="9"/>
              <w:ind w:firstLine="400"/>
              <w:rPr>
                <w:rFonts w:hint="default"/>
              </w:rPr>
            </w:pPr>
          </w:p>
          <w:p>
            <w:pPr>
              <w:ind w:firstLine="6480" w:firstLineChars="2700"/>
              <w:rPr>
                <w:rFonts w:hint="default"/>
                <w:sz w:val="24"/>
                <w:szCs w:val="24"/>
              </w:rPr>
            </w:pPr>
            <w:r>
              <w:rPr>
                <w:rFonts w:hint="default"/>
                <w:sz w:val="24"/>
                <w:szCs w:val="24"/>
              </w:rPr>
              <w:t>公章</w:t>
            </w:r>
          </w:p>
          <w:p>
            <w:pPr>
              <w:rPr>
                <w:rFonts w:hint="default"/>
                <w:sz w:val="24"/>
                <w:szCs w:val="24"/>
              </w:rPr>
            </w:pPr>
          </w:p>
          <w:p>
            <w:pPr>
              <w:rPr>
                <w:rFonts w:hint="default"/>
                <w:sz w:val="24"/>
                <w:szCs w:val="24"/>
              </w:rPr>
            </w:pPr>
          </w:p>
          <w:p>
            <w:pPr>
              <w:ind w:firstLine="5280" w:firstLineChars="2200"/>
              <w:rPr>
                <w:rFonts w:hint="default"/>
                <w:sz w:val="24"/>
                <w:szCs w:val="24"/>
              </w:rPr>
            </w:pPr>
            <w:r>
              <w:rPr>
                <w:rFonts w:hint="default"/>
                <w:sz w:val="24"/>
                <w:szCs w:val="24"/>
              </w:rPr>
              <w:t>经办人：年</w:t>
            </w:r>
            <w:r>
              <w:rPr>
                <w:rFonts w:hint="eastAsia"/>
                <w:sz w:val="24"/>
                <w:szCs w:val="24"/>
                <w:lang w:val="en-US" w:eastAsia="zh-CN"/>
              </w:rPr>
              <w:t xml:space="preserve">  </w:t>
            </w:r>
            <w:r>
              <w:rPr>
                <w:rFonts w:hint="default"/>
                <w:sz w:val="24"/>
                <w:szCs w:val="24"/>
              </w:rPr>
              <w:t>月</w:t>
            </w:r>
            <w:r>
              <w:rPr>
                <w:rFonts w:hint="eastAsia"/>
                <w:sz w:val="24"/>
                <w:szCs w:val="24"/>
                <w:lang w:val="en-US" w:eastAsia="zh-CN"/>
              </w:rPr>
              <w:t xml:space="preserve">  </w:t>
            </w:r>
            <w:r>
              <w:rPr>
                <w:rFonts w:hint="default"/>
                <w:sz w:val="24"/>
                <w:szCs w:val="24"/>
              </w:rPr>
              <w:t>日</w:t>
            </w:r>
          </w:p>
          <w:p>
            <w:pPr>
              <w:rPr>
                <w:rFonts w:hint="default"/>
              </w:rPr>
            </w:pPr>
          </w:p>
          <w:p>
            <w:pPr>
              <w:pStyle w:val="22"/>
              <w:rPr>
                <w:rFonts w:hint="default" w:ascii="Times New Roman" w:hAnsi="Times New Roman" w:eastAsia="宋体" w:cs="Times New Roman"/>
                <w:kern w:val="0"/>
                <w:sz w:val="28"/>
                <w:szCs w:val="28"/>
              </w:rPr>
            </w:pPr>
          </w:p>
          <w:p>
            <w:pPr>
              <w:spacing w:after="468" w:afterLines="150"/>
              <w:jc w:val="center"/>
              <w:rPr>
                <w:sz w:val="24"/>
                <w:szCs w:val="24"/>
              </w:rPr>
            </w:pPr>
            <w:r>
              <w:rPr>
                <w:rFonts w:hint="eastAsia"/>
                <w:sz w:val="24"/>
                <w:szCs w:val="24"/>
              </w:rPr>
              <w:t>注</w:t>
            </w:r>
            <w:r>
              <w:rPr>
                <w:sz w:val="24"/>
                <w:szCs w:val="24"/>
              </w:rPr>
              <w:t xml:space="preserve"> </w:t>
            </w:r>
            <w:r>
              <w:rPr>
                <w:rFonts w:hint="eastAsia"/>
                <w:sz w:val="24"/>
                <w:szCs w:val="24"/>
              </w:rPr>
              <w:t>释</w:t>
            </w:r>
          </w:p>
          <w:p>
            <w:pPr>
              <w:spacing w:line="360" w:lineRule="auto"/>
              <w:ind w:left="425"/>
              <w:rPr>
                <w:sz w:val="24"/>
                <w:szCs w:val="24"/>
              </w:rPr>
            </w:pPr>
            <w:r>
              <w:rPr>
                <w:rFonts w:hint="eastAsia"/>
                <w:sz w:val="24"/>
                <w:szCs w:val="24"/>
              </w:rPr>
              <w:t>一、本报告表应附一下附件、附图：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附件1、项目委托书</w:t>
            </w:r>
          </w:p>
          <w:p>
            <w:pPr>
              <w:spacing w:line="360" w:lineRule="auto"/>
              <w:ind w:left="239" w:leftChars="114" w:firstLine="235" w:firstLineChars="98"/>
              <w:rPr>
                <w:rFonts w:hint="eastAsia" w:ascii="Times New Roman" w:hAnsi="Times New Roman" w:eastAsia="宋体" w:cs="Times New Roman"/>
                <w:sz w:val="24"/>
                <w:szCs w:val="24"/>
                <w:lang w:eastAsia="zh-CN"/>
              </w:rPr>
            </w:pPr>
            <w:r>
              <w:rPr>
                <w:rFonts w:hint="default" w:ascii="Times New Roman" w:hAnsi="Times New Roman" w:cs="Times New Roman"/>
                <w:sz w:val="24"/>
                <w:szCs w:val="24"/>
              </w:rPr>
              <w:t>附件2、</w:t>
            </w:r>
            <w:r>
              <w:rPr>
                <w:rFonts w:hint="eastAsia" w:cs="Times New Roman"/>
                <w:sz w:val="24"/>
                <w:szCs w:val="24"/>
                <w:lang w:eastAsia="zh-CN"/>
              </w:rPr>
              <w:t>危废合同</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附件3、租赁合同</w:t>
            </w:r>
          </w:p>
          <w:p>
            <w:pPr>
              <w:spacing w:line="360" w:lineRule="auto"/>
              <w:ind w:left="239" w:leftChars="114" w:firstLine="235" w:firstLineChars="98"/>
              <w:rPr>
                <w:rFonts w:hint="eastAsia" w:ascii="Times New Roman" w:hAnsi="Times New Roman" w:eastAsia="宋体" w:cs="Times New Roman"/>
                <w:sz w:val="24"/>
                <w:szCs w:val="24"/>
                <w:lang w:eastAsia="zh-CN"/>
              </w:rPr>
            </w:pPr>
            <w:r>
              <w:rPr>
                <w:rFonts w:hint="default" w:ascii="Times New Roman" w:hAnsi="Times New Roman" w:cs="Times New Roman"/>
                <w:sz w:val="24"/>
                <w:szCs w:val="24"/>
              </w:rPr>
              <w:t>附件</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w:t>
            </w:r>
            <w:r>
              <w:rPr>
                <w:rFonts w:hint="eastAsia" w:cs="Times New Roman"/>
                <w:sz w:val="24"/>
                <w:szCs w:val="24"/>
                <w:lang w:eastAsia="zh-CN"/>
              </w:rPr>
              <w:t>营业执照</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lang w:val="en-US" w:eastAsia="zh-CN"/>
              </w:rPr>
              <w:t>附件5</w:t>
            </w:r>
            <w:r>
              <w:rPr>
                <w:rFonts w:hint="default" w:ascii="Times New Roman" w:hAnsi="Times New Roman" w:cs="Times New Roman"/>
                <w:sz w:val="24"/>
                <w:szCs w:val="24"/>
              </w:rPr>
              <w:t>、</w:t>
            </w:r>
            <w:r>
              <w:rPr>
                <w:rFonts w:hint="eastAsia" w:cs="Times New Roman"/>
                <w:sz w:val="24"/>
                <w:szCs w:val="24"/>
                <w:lang w:val="en-US" w:eastAsia="zh-CN"/>
              </w:rPr>
              <w:t>噪声监测报告</w:t>
            </w:r>
          </w:p>
          <w:p>
            <w:pPr>
              <w:spacing w:line="360" w:lineRule="auto"/>
              <w:ind w:left="239" w:leftChars="114" w:firstLine="235" w:firstLineChars="98"/>
              <w:rPr>
                <w:rFonts w:hint="default" w:ascii="Times New Roman" w:hAnsi="Times New Roman" w:eastAsia="宋体" w:cs="Times New Roman"/>
                <w:sz w:val="24"/>
                <w:szCs w:val="24"/>
                <w:lang w:val="en-US" w:eastAsia="zh-CN"/>
              </w:rPr>
            </w:pPr>
            <w:r>
              <w:rPr>
                <w:rFonts w:hint="eastAsia" w:cs="Times New Roman"/>
                <w:sz w:val="24"/>
                <w:szCs w:val="24"/>
                <w:lang w:eastAsia="zh-CN"/>
              </w:rPr>
              <w:t>附件</w:t>
            </w:r>
            <w:r>
              <w:rPr>
                <w:rFonts w:hint="eastAsia" w:cs="Times New Roman"/>
                <w:sz w:val="24"/>
                <w:szCs w:val="24"/>
                <w:lang w:val="en-US" w:eastAsia="zh-CN"/>
              </w:rPr>
              <w:t>6、固定污染源监测报告</w:t>
            </w:r>
          </w:p>
          <w:p>
            <w:pPr>
              <w:spacing w:line="360" w:lineRule="auto"/>
              <w:ind w:left="239" w:leftChars="114" w:firstLine="235" w:firstLineChars="98"/>
              <w:rPr>
                <w:rFonts w:hint="default" w:ascii="Times New Roman" w:hAnsi="Times New Roman" w:cs="Times New Roman"/>
                <w:sz w:val="24"/>
                <w:szCs w:val="24"/>
              </w:rPr>
            </w:pPr>
            <w:r>
              <w:rPr>
                <w:rFonts w:hint="eastAsia" w:cs="Times New Roman"/>
                <w:sz w:val="24"/>
                <w:szCs w:val="24"/>
                <w:lang w:eastAsia="zh-CN"/>
              </w:rPr>
              <w:t>附件</w:t>
            </w:r>
            <w:r>
              <w:rPr>
                <w:rFonts w:hint="eastAsia" w:cs="Times New Roman"/>
                <w:sz w:val="24"/>
                <w:szCs w:val="24"/>
                <w:lang w:val="en-US" w:eastAsia="zh-CN"/>
              </w:rPr>
              <w:t>7、“散乱污”验收批复</w:t>
            </w:r>
          </w:p>
          <w:p>
            <w:pPr>
              <w:spacing w:line="360" w:lineRule="auto"/>
              <w:ind w:left="239" w:leftChars="114" w:firstLine="235" w:firstLineChars="98"/>
              <w:rPr>
                <w:rFonts w:hint="default" w:ascii="Times New Roman" w:hAnsi="Times New Roman" w:cs="Times New Roman"/>
                <w:sz w:val="24"/>
                <w:szCs w:val="24"/>
              </w:rPr>
            </w:pPr>
            <w:r>
              <w:rPr>
                <w:rFonts w:hint="eastAsia" w:cs="Times New Roman"/>
                <w:sz w:val="24"/>
                <w:szCs w:val="24"/>
                <w:lang w:eastAsia="zh-CN"/>
              </w:rPr>
              <w:t>附件</w:t>
            </w:r>
            <w:r>
              <w:rPr>
                <w:rFonts w:hint="eastAsia" w:cs="Times New Roman"/>
                <w:sz w:val="24"/>
                <w:szCs w:val="24"/>
                <w:lang w:val="en-US" w:eastAsia="zh-CN"/>
              </w:rPr>
              <w:t>8、</w:t>
            </w:r>
            <w:r>
              <w:rPr>
                <w:rFonts w:hint="eastAsia" w:ascii="Times New Roman" w:hAnsi="Times New Roman" w:cs="Times New Roman"/>
                <w:b w:val="0"/>
                <w:bCs/>
                <w:kern w:val="0"/>
                <w:sz w:val="24"/>
                <w:szCs w:val="24"/>
                <w:lang w:eastAsia="zh-CN" w:bidi="ar"/>
              </w:rPr>
              <w:t>西安信良车辆配件有限责任公司</w:t>
            </w:r>
            <w:r>
              <w:rPr>
                <w:rFonts w:hint="eastAsia" w:cs="Times New Roman"/>
                <w:sz w:val="24"/>
                <w:szCs w:val="24"/>
                <w:lang w:val="en-US" w:eastAsia="zh-CN"/>
              </w:rPr>
              <w:t>废气特征污染因子检测报告</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1</w:t>
            </w:r>
            <w:r>
              <w:rPr>
                <w:rFonts w:hint="default" w:ascii="Times New Roman" w:hAnsi="Times New Roman" w:cs="Times New Roman"/>
                <w:sz w:val="24"/>
                <w:szCs w:val="24"/>
              </w:rPr>
              <w:t>、</w:t>
            </w:r>
            <w:r>
              <w:rPr>
                <w:rFonts w:hint="eastAsia" w:cs="Times New Roman"/>
                <w:sz w:val="24"/>
                <w:szCs w:val="24"/>
                <w:lang w:eastAsia="zh-CN"/>
              </w:rPr>
              <w:t>项目地理位置</w:t>
            </w:r>
            <w:r>
              <w:rPr>
                <w:rFonts w:hint="default" w:ascii="Times New Roman" w:hAnsi="Times New Roman" w:cs="Times New Roman"/>
                <w:sz w:val="24"/>
                <w:szCs w:val="24"/>
              </w:rPr>
              <w:t>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2</w:t>
            </w:r>
            <w:r>
              <w:rPr>
                <w:rFonts w:hint="default" w:ascii="Times New Roman" w:hAnsi="Times New Roman" w:cs="Times New Roman"/>
                <w:sz w:val="24"/>
                <w:szCs w:val="24"/>
              </w:rPr>
              <w:t>、</w:t>
            </w:r>
            <w:r>
              <w:rPr>
                <w:rFonts w:hint="eastAsia" w:cs="Times New Roman"/>
                <w:sz w:val="24"/>
                <w:szCs w:val="24"/>
                <w:lang w:eastAsia="zh-CN"/>
              </w:rPr>
              <w:t>项目</w:t>
            </w:r>
            <w:r>
              <w:rPr>
                <w:rFonts w:hint="default" w:ascii="Times New Roman" w:hAnsi="Times New Roman" w:cs="Times New Roman"/>
                <w:sz w:val="24"/>
                <w:szCs w:val="24"/>
                <w:lang w:eastAsia="zh-CN"/>
              </w:rPr>
              <w:t>四邻</w:t>
            </w:r>
            <w:r>
              <w:rPr>
                <w:rFonts w:hint="default" w:ascii="Times New Roman" w:hAnsi="Times New Roman" w:cs="Times New Roman"/>
                <w:sz w:val="24"/>
                <w:szCs w:val="24"/>
              </w:rPr>
              <w:t>关系图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3</w:t>
            </w:r>
            <w:r>
              <w:rPr>
                <w:rFonts w:hint="default" w:ascii="Times New Roman" w:hAnsi="Times New Roman" w:cs="Times New Roman"/>
                <w:sz w:val="24"/>
                <w:szCs w:val="24"/>
              </w:rPr>
              <w:t>、</w:t>
            </w:r>
            <w:r>
              <w:rPr>
                <w:rFonts w:hint="eastAsia" w:cs="Times New Roman"/>
                <w:sz w:val="24"/>
                <w:szCs w:val="24"/>
                <w:lang w:eastAsia="zh-CN"/>
              </w:rPr>
              <w:t>项目</w:t>
            </w:r>
            <w:r>
              <w:rPr>
                <w:rFonts w:hint="default" w:ascii="Times New Roman" w:hAnsi="Times New Roman" w:cs="Times New Roman"/>
                <w:sz w:val="24"/>
                <w:szCs w:val="24"/>
              </w:rPr>
              <w:t>平面布置图</w:t>
            </w:r>
          </w:p>
          <w:p>
            <w:pPr>
              <w:spacing w:line="360" w:lineRule="auto"/>
              <w:ind w:left="239" w:leftChars="114" w:firstLine="235" w:firstLineChars="98"/>
              <w:rPr>
                <w:rFonts w:hint="eastAsia"/>
                <w:sz w:val="24"/>
                <w:szCs w:val="24"/>
              </w:rPr>
            </w:pPr>
            <w:r>
              <w:rPr>
                <w:rFonts w:hint="default" w:ascii="Times New Roman" w:hAnsi="Times New Roman" w:cs="Times New Roman"/>
                <w:sz w:val="24"/>
                <w:szCs w:val="24"/>
              </w:rPr>
              <w:t>附图</w:t>
            </w:r>
            <w:r>
              <w:rPr>
                <w:rFonts w:hint="eastAsia" w:cs="Times New Roman"/>
                <w:sz w:val="24"/>
                <w:szCs w:val="24"/>
                <w:lang w:val="en-US" w:eastAsia="zh-CN"/>
              </w:rPr>
              <w:t>4</w:t>
            </w:r>
            <w:r>
              <w:rPr>
                <w:rFonts w:hint="default" w:ascii="Times New Roman" w:hAnsi="Times New Roman" w:cs="Times New Roman"/>
                <w:sz w:val="24"/>
                <w:szCs w:val="24"/>
              </w:rPr>
              <w:t>、</w:t>
            </w:r>
            <w:r>
              <w:rPr>
                <w:rFonts w:hint="eastAsia" w:cs="Times New Roman"/>
                <w:sz w:val="24"/>
                <w:szCs w:val="24"/>
                <w:lang w:eastAsia="zh-CN"/>
              </w:rPr>
              <w:t>项目</w:t>
            </w:r>
            <w:r>
              <w:rPr>
                <w:rFonts w:hint="default" w:ascii="Times New Roman" w:hAnsi="Times New Roman" w:cs="Times New Roman"/>
                <w:sz w:val="24"/>
                <w:szCs w:val="24"/>
                <w:lang w:eastAsia="zh-CN"/>
              </w:rPr>
              <w:t>监测点位布置</w:t>
            </w:r>
            <w:r>
              <w:rPr>
                <w:rFonts w:hint="eastAsia"/>
                <w:sz w:val="24"/>
                <w:szCs w:val="24"/>
              </w:rPr>
              <w:t>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5</w:t>
            </w:r>
            <w:r>
              <w:rPr>
                <w:rFonts w:hint="default" w:ascii="Times New Roman" w:hAnsi="Times New Roman" w:cs="Times New Roman"/>
                <w:sz w:val="24"/>
                <w:szCs w:val="24"/>
              </w:rPr>
              <w:t>、</w:t>
            </w:r>
            <w:r>
              <w:rPr>
                <w:rFonts w:hint="eastAsia" w:cs="Times New Roman"/>
                <w:sz w:val="24"/>
                <w:szCs w:val="24"/>
                <w:lang w:eastAsia="zh-CN"/>
              </w:rPr>
              <w:t>项目规划</w:t>
            </w:r>
            <w:r>
              <w:rPr>
                <w:rFonts w:hint="default" w:ascii="Times New Roman" w:hAnsi="Times New Roman" w:cs="Times New Roman"/>
                <w:sz w:val="24"/>
                <w:szCs w:val="24"/>
              </w:rPr>
              <w:t>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6</w:t>
            </w:r>
            <w:r>
              <w:rPr>
                <w:rFonts w:hint="default" w:ascii="Times New Roman" w:hAnsi="Times New Roman" w:cs="Times New Roman"/>
                <w:sz w:val="24"/>
                <w:szCs w:val="24"/>
              </w:rPr>
              <w:t>、</w:t>
            </w:r>
            <w:r>
              <w:rPr>
                <w:rFonts w:hint="eastAsia" w:cs="Times New Roman"/>
                <w:sz w:val="24"/>
                <w:szCs w:val="24"/>
                <w:lang w:eastAsia="zh-CN"/>
              </w:rPr>
              <w:t>项目</w:t>
            </w:r>
            <w:r>
              <w:rPr>
                <w:rFonts w:hint="eastAsia" w:ascii="Times New Roman" w:hAnsi="Times New Roman" w:cs="Times New Roman"/>
                <w:sz w:val="24"/>
                <w:szCs w:val="24"/>
                <w:lang w:eastAsia="zh-CN"/>
              </w:rPr>
              <w:t>敏感点分布</w:t>
            </w:r>
            <w:r>
              <w:rPr>
                <w:rFonts w:hint="default" w:ascii="Times New Roman" w:hAnsi="Times New Roman" w:cs="Times New Roman"/>
                <w:sz w:val="24"/>
                <w:szCs w:val="24"/>
              </w:rPr>
              <w:t>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7</w:t>
            </w:r>
            <w:r>
              <w:rPr>
                <w:rFonts w:hint="default" w:ascii="Times New Roman" w:hAnsi="Times New Roman" w:cs="Times New Roman"/>
                <w:sz w:val="24"/>
                <w:szCs w:val="24"/>
              </w:rPr>
              <w:t>、</w:t>
            </w:r>
            <w:r>
              <w:rPr>
                <w:rFonts w:hint="eastAsia" w:cs="Times New Roman"/>
                <w:sz w:val="24"/>
                <w:szCs w:val="24"/>
                <w:lang w:eastAsia="zh-CN"/>
              </w:rPr>
              <w:t>项目</w:t>
            </w:r>
            <w:r>
              <w:rPr>
                <w:rFonts w:hint="eastAsia" w:ascii="Times New Roman" w:hAnsi="Times New Roman" w:cs="Times New Roman"/>
                <w:sz w:val="24"/>
                <w:szCs w:val="24"/>
                <w:lang w:eastAsia="zh-CN"/>
              </w:rPr>
              <w:t>基础信息底</w:t>
            </w:r>
            <w:r>
              <w:rPr>
                <w:rFonts w:hint="default" w:ascii="Times New Roman" w:hAnsi="Times New Roman" w:cs="Times New Roman"/>
                <w:sz w:val="24"/>
                <w:szCs w:val="24"/>
              </w:rPr>
              <w:t>图</w:t>
            </w:r>
          </w:p>
          <w:p>
            <w:pPr>
              <w:spacing w:line="360" w:lineRule="auto"/>
              <w:ind w:left="239" w:leftChars="114" w:firstLine="235" w:firstLineChars="98"/>
            </w:pPr>
            <w:r>
              <w:rPr>
                <w:rFonts w:hint="default" w:ascii="Times New Roman" w:hAnsi="Times New Roman" w:cs="Times New Roman"/>
                <w:sz w:val="24"/>
                <w:szCs w:val="24"/>
              </w:rPr>
              <w:t>附图</w:t>
            </w:r>
            <w:r>
              <w:rPr>
                <w:rFonts w:hint="eastAsia" w:cs="Times New Roman"/>
                <w:sz w:val="24"/>
                <w:szCs w:val="24"/>
                <w:lang w:val="en-US" w:eastAsia="zh-CN"/>
              </w:rPr>
              <w:t>8</w:t>
            </w:r>
            <w:r>
              <w:rPr>
                <w:rFonts w:hint="default" w:ascii="Times New Roman" w:hAnsi="Times New Roman" w:cs="Times New Roman"/>
                <w:sz w:val="24"/>
                <w:szCs w:val="24"/>
              </w:rPr>
              <w:t>、</w:t>
            </w:r>
            <w:r>
              <w:rPr>
                <w:rFonts w:hint="eastAsia" w:cs="Times New Roman"/>
                <w:sz w:val="24"/>
                <w:szCs w:val="24"/>
                <w:lang w:eastAsia="zh-CN"/>
              </w:rPr>
              <w:t>项目</w:t>
            </w:r>
            <w:r>
              <w:rPr>
                <w:rFonts w:hint="eastAsia" w:ascii="Times New Roman" w:hAnsi="Times New Roman" w:cs="Times New Roman"/>
                <w:sz w:val="24"/>
                <w:szCs w:val="24"/>
                <w:lang w:eastAsia="zh-CN"/>
              </w:rPr>
              <w:t>基础信息</w:t>
            </w:r>
            <w:r>
              <w:rPr>
                <w:rFonts w:hint="eastAsia"/>
                <w:sz w:val="24"/>
                <w:szCs w:val="24"/>
              </w:rPr>
              <w:t>图</w:t>
            </w:r>
          </w:p>
          <w:p>
            <w:pPr>
              <w:spacing w:line="360" w:lineRule="auto"/>
              <w:ind w:firstLine="420"/>
              <w:rPr>
                <w:sz w:val="24"/>
                <w:szCs w:val="24"/>
              </w:rPr>
            </w:pPr>
            <w:r>
              <w:rPr>
                <w:rFonts w:hint="eastAsia"/>
                <w:sz w:val="24"/>
                <w:szCs w:val="24"/>
              </w:rPr>
              <w:t>二、如果本报告表不能说明工程产生的污染及对环境造成的影响，应进行专项评价。根据建设工程的特点和当地环境特征，应选下列</w:t>
            </w:r>
            <w:r>
              <w:rPr>
                <w:sz w:val="24"/>
                <w:szCs w:val="24"/>
              </w:rPr>
              <w:t>1-2</w:t>
            </w:r>
            <w:r>
              <w:rPr>
                <w:rFonts w:hint="eastAsia"/>
                <w:sz w:val="24"/>
                <w:szCs w:val="24"/>
              </w:rPr>
              <w:t>项进行专项评价。</w:t>
            </w:r>
          </w:p>
          <w:p>
            <w:pPr>
              <w:spacing w:line="360" w:lineRule="auto"/>
              <w:ind w:firstLine="420"/>
              <w:rPr>
                <w:sz w:val="24"/>
                <w:szCs w:val="24"/>
              </w:rPr>
            </w:pPr>
            <w:r>
              <w:rPr>
                <w:sz w:val="24"/>
                <w:szCs w:val="24"/>
              </w:rPr>
              <w:t xml:space="preserve">1. </w:t>
            </w:r>
            <w:r>
              <w:rPr>
                <w:rFonts w:hint="eastAsia"/>
                <w:sz w:val="24"/>
                <w:szCs w:val="24"/>
              </w:rPr>
              <w:t>大气环境影响专工程评价</w:t>
            </w:r>
          </w:p>
          <w:p>
            <w:pPr>
              <w:spacing w:line="360" w:lineRule="auto"/>
              <w:ind w:firstLine="420"/>
              <w:rPr>
                <w:sz w:val="24"/>
                <w:szCs w:val="24"/>
              </w:rPr>
            </w:pPr>
            <w:r>
              <w:rPr>
                <w:sz w:val="24"/>
                <w:szCs w:val="24"/>
              </w:rPr>
              <w:t xml:space="preserve">2. </w:t>
            </w:r>
            <w:r>
              <w:rPr>
                <w:rFonts w:hint="eastAsia"/>
                <w:sz w:val="24"/>
                <w:szCs w:val="24"/>
              </w:rPr>
              <w:t>水环境影响专工程评价</w:t>
            </w:r>
          </w:p>
          <w:p>
            <w:pPr>
              <w:spacing w:line="360" w:lineRule="auto"/>
              <w:ind w:firstLine="420"/>
              <w:rPr>
                <w:sz w:val="24"/>
                <w:szCs w:val="24"/>
              </w:rPr>
            </w:pPr>
            <w:r>
              <w:rPr>
                <w:sz w:val="24"/>
                <w:szCs w:val="24"/>
              </w:rPr>
              <w:t xml:space="preserve">3. </w:t>
            </w:r>
            <w:r>
              <w:rPr>
                <w:rFonts w:hint="eastAsia"/>
                <w:sz w:val="24"/>
                <w:szCs w:val="24"/>
              </w:rPr>
              <w:t>生态影响专工程评价</w:t>
            </w:r>
          </w:p>
          <w:p>
            <w:pPr>
              <w:spacing w:line="360" w:lineRule="auto"/>
              <w:ind w:firstLine="420"/>
              <w:rPr>
                <w:sz w:val="24"/>
                <w:szCs w:val="24"/>
              </w:rPr>
            </w:pPr>
            <w:r>
              <w:rPr>
                <w:sz w:val="24"/>
                <w:szCs w:val="24"/>
              </w:rPr>
              <w:t xml:space="preserve">4. </w:t>
            </w:r>
            <w:r>
              <w:rPr>
                <w:rFonts w:hint="eastAsia"/>
                <w:sz w:val="24"/>
                <w:szCs w:val="24"/>
              </w:rPr>
              <w:t>声影响专工程评价</w:t>
            </w:r>
          </w:p>
          <w:p>
            <w:pPr>
              <w:spacing w:line="360" w:lineRule="auto"/>
              <w:ind w:firstLine="420"/>
              <w:rPr>
                <w:sz w:val="24"/>
                <w:szCs w:val="24"/>
              </w:rPr>
            </w:pPr>
            <w:r>
              <w:rPr>
                <w:sz w:val="24"/>
                <w:szCs w:val="24"/>
              </w:rPr>
              <w:t xml:space="preserve">5. </w:t>
            </w:r>
            <w:r>
              <w:rPr>
                <w:rFonts w:hint="eastAsia"/>
                <w:sz w:val="24"/>
                <w:szCs w:val="24"/>
              </w:rPr>
              <w:t>土壤影响专工程评价</w:t>
            </w:r>
          </w:p>
          <w:p>
            <w:pPr>
              <w:spacing w:line="360" w:lineRule="auto"/>
              <w:ind w:firstLine="420"/>
              <w:rPr>
                <w:sz w:val="24"/>
                <w:szCs w:val="24"/>
              </w:rPr>
            </w:pPr>
            <w:r>
              <w:rPr>
                <w:sz w:val="24"/>
                <w:szCs w:val="24"/>
              </w:rPr>
              <w:t xml:space="preserve">6. </w:t>
            </w:r>
            <w:r>
              <w:rPr>
                <w:rFonts w:hint="eastAsia"/>
                <w:sz w:val="24"/>
                <w:szCs w:val="24"/>
              </w:rPr>
              <w:t>固体废物影响专工程评价</w:t>
            </w:r>
          </w:p>
          <w:p>
            <w:pPr>
              <w:spacing w:line="360" w:lineRule="auto"/>
              <w:ind w:firstLine="480" w:firstLineChars="200"/>
              <w:rPr>
                <w:rFonts w:hint="default" w:ascii="Times New Roman" w:hAnsi="Times New Roman" w:eastAsia="宋体" w:cs="Times New Roman"/>
                <w:kern w:val="0"/>
                <w:sz w:val="28"/>
                <w:szCs w:val="28"/>
              </w:rPr>
            </w:pPr>
            <w:r>
              <w:rPr>
                <w:rFonts w:hint="eastAsia"/>
                <w:sz w:val="24"/>
                <w:szCs w:val="24"/>
              </w:rPr>
              <w:t>以上专项评价未包括的可另列专项，专项评价按照《环境影响评价技术导则》中的要求进行。</w:t>
            </w:r>
          </w:p>
        </w:tc>
      </w:tr>
    </w:tbl>
    <w:p>
      <w:pPr>
        <w:rPr>
          <w:rFonts w:hint="eastAsia" w:ascii="Times New Roman" w:hAnsi="Times New Roman" w:eastAsia="宋体" w:cs="Times New Roman"/>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Arial Black">
    <w:panose1 w:val="020B0A04020102020204"/>
    <w:charset w:val="00"/>
    <w:family w:val="swiss"/>
    <w:pitch w:val="default"/>
    <w:sig w:usb0="A00002AF" w:usb1="400078FB" w:usb2="00000000" w:usb3="00000000" w:csb0="6000009F" w:csb1="DFD70000"/>
  </w:font>
  <w:font w:name="Arial Unicode MS">
    <w:altName w:val="Arial"/>
    <w:panose1 w:val="020B0604020202020204"/>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5C022B"/>
    <w:multiLevelType w:val="singleLevel"/>
    <w:tmpl w:val="F25C022B"/>
    <w:lvl w:ilvl="0" w:tentative="0">
      <w:start w:val="1"/>
      <w:numFmt w:val="decimal"/>
      <w:suff w:val="nothing"/>
      <w:lvlText w:val="%1、"/>
      <w:lvlJc w:val="left"/>
    </w:lvl>
  </w:abstractNum>
  <w:abstractNum w:abstractNumId="1">
    <w:nsid w:val="1A846F7A"/>
    <w:multiLevelType w:val="multilevel"/>
    <w:tmpl w:val="1A846F7A"/>
    <w:lvl w:ilvl="0" w:tentative="0">
      <w:start w:val="1"/>
      <w:numFmt w:val="japaneseCounting"/>
      <w:lvlText w:val="%1、"/>
      <w:lvlJc w:val="left"/>
      <w:pPr>
        <w:ind w:left="1026" w:hanging="60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1E3FA502"/>
    <w:multiLevelType w:val="singleLevel"/>
    <w:tmpl w:val="1E3FA502"/>
    <w:lvl w:ilvl="0" w:tentative="0">
      <w:start w:val="1"/>
      <w:numFmt w:val="decimal"/>
      <w:suff w:val="nothing"/>
      <w:lvlText w:val="%1、"/>
      <w:lvlJc w:val="left"/>
    </w:lvl>
  </w:abstractNum>
  <w:abstractNum w:abstractNumId="3">
    <w:nsid w:val="41FC8CF4"/>
    <w:multiLevelType w:val="singleLevel"/>
    <w:tmpl w:val="41FC8CF4"/>
    <w:lvl w:ilvl="0" w:tentative="0">
      <w:start w:val="1"/>
      <w:numFmt w:val="decimal"/>
      <w:suff w:val="space"/>
      <w:lvlText w:val="%1)"/>
      <w:lvlJc w:val="left"/>
    </w:lvl>
  </w:abstractNum>
  <w:abstractNum w:abstractNumId="4">
    <w:nsid w:val="50A8550D"/>
    <w:multiLevelType w:val="singleLevel"/>
    <w:tmpl w:val="50A8550D"/>
    <w:lvl w:ilvl="0" w:tentative="0">
      <w:start w:val="7"/>
      <w:numFmt w:val="decimal"/>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0E"/>
    <w:rsid w:val="000373CE"/>
    <w:rsid w:val="00042CEA"/>
    <w:rsid w:val="000545A0"/>
    <w:rsid w:val="000674AC"/>
    <w:rsid w:val="00104154"/>
    <w:rsid w:val="0018301D"/>
    <w:rsid w:val="001D6C90"/>
    <w:rsid w:val="001F0031"/>
    <w:rsid w:val="001F1478"/>
    <w:rsid w:val="00222051"/>
    <w:rsid w:val="002916B5"/>
    <w:rsid w:val="002979B3"/>
    <w:rsid w:val="00297D6D"/>
    <w:rsid w:val="002A4211"/>
    <w:rsid w:val="002B1654"/>
    <w:rsid w:val="002B37C9"/>
    <w:rsid w:val="002D067C"/>
    <w:rsid w:val="002E3FAA"/>
    <w:rsid w:val="00333775"/>
    <w:rsid w:val="00337F6F"/>
    <w:rsid w:val="00352A67"/>
    <w:rsid w:val="003D3FD5"/>
    <w:rsid w:val="003E4DA6"/>
    <w:rsid w:val="003F2EBD"/>
    <w:rsid w:val="003F5CD9"/>
    <w:rsid w:val="00400C73"/>
    <w:rsid w:val="00405174"/>
    <w:rsid w:val="00471409"/>
    <w:rsid w:val="00496402"/>
    <w:rsid w:val="004F76EE"/>
    <w:rsid w:val="005055E4"/>
    <w:rsid w:val="00547454"/>
    <w:rsid w:val="005A6C3C"/>
    <w:rsid w:val="005E2ECC"/>
    <w:rsid w:val="005E7422"/>
    <w:rsid w:val="00614A17"/>
    <w:rsid w:val="00674389"/>
    <w:rsid w:val="00682764"/>
    <w:rsid w:val="006A5D10"/>
    <w:rsid w:val="006D3CEE"/>
    <w:rsid w:val="006E1139"/>
    <w:rsid w:val="006E797E"/>
    <w:rsid w:val="00706B87"/>
    <w:rsid w:val="007177EE"/>
    <w:rsid w:val="007773EB"/>
    <w:rsid w:val="00792368"/>
    <w:rsid w:val="007B5A7F"/>
    <w:rsid w:val="007D0D9D"/>
    <w:rsid w:val="008B123D"/>
    <w:rsid w:val="008D332A"/>
    <w:rsid w:val="009E433C"/>
    <w:rsid w:val="009F1FD4"/>
    <w:rsid w:val="00A60B5E"/>
    <w:rsid w:val="00AA4D0E"/>
    <w:rsid w:val="00B1251A"/>
    <w:rsid w:val="00B23E38"/>
    <w:rsid w:val="00B2657B"/>
    <w:rsid w:val="00B6776C"/>
    <w:rsid w:val="00B70E1B"/>
    <w:rsid w:val="00B847BB"/>
    <w:rsid w:val="00BE0558"/>
    <w:rsid w:val="00C34B1C"/>
    <w:rsid w:val="00CB676A"/>
    <w:rsid w:val="00D23D82"/>
    <w:rsid w:val="00D43118"/>
    <w:rsid w:val="00D963A9"/>
    <w:rsid w:val="00DA7F5D"/>
    <w:rsid w:val="00DB6351"/>
    <w:rsid w:val="00E35994"/>
    <w:rsid w:val="00EA7665"/>
    <w:rsid w:val="00F2222A"/>
    <w:rsid w:val="00F64C9C"/>
    <w:rsid w:val="00F738BA"/>
    <w:rsid w:val="00F74B8C"/>
    <w:rsid w:val="00F83379"/>
    <w:rsid w:val="00FD1421"/>
    <w:rsid w:val="02D064D3"/>
    <w:rsid w:val="041916A6"/>
    <w:rsid w:val="06A272F1"/>
    <w:rsid w:val="078E36D3"/>
    <w:rsid w:val="094F0C13"/>
    <w:rsid w:val="09BC3EAD"/>
    <w:rsid w:val="09C83E3F"/>
    <w:rsid w:val="09FB57BB"/>
    <w:rsid w:val="0C765DE9"/>
    <w:rsid w:val="0EEC21AC"/>
    <w:rsid w:val="111D052D"/>
    <w:rsid w:val="11760A60"/>
    <w:rsid w:val="131A0F40"/>
    <w:rsid w:val="14581CBE"/>
    <w:rsid w:val="16131D91"/>
    <w:rsid w:val="166B5FA6"/>
    <w:rsid w:val="17B26A31"/>
    <w:rsid w:val="18680F5C"/>
    <w:rsid w:val="1FD16596"/>
    <w:rsid w:val="22112BA5"/>
    <w:rsid w:val="225D2750"/>
    <w:rsid w:val="229A51C2"/>
    <w:rsid w:val="23BC2144"/>
    <w:rsid w:val="243A0ECC"/>
    <w:rsid w:val="245C6CB2"/>
    <w:rsid w:val="253F5152"/>
    <w:rsid w:val="25BB0F8D"/>
    <w:rsid w:val="26C31A3D"/>
    <w:rsid w:val="271F2906"/>
    <w:rsid w:val="2AB22B67"/>
    <w:rsid w:val="2E05788C"/>
    <w:rsid w:val="2F570316"/>
    <w:rsid w:val="327A0494"/>
    <w:rsid w:val="33EB679A"/>
    <w:rsid w:val="35FF3E1D"/>
    <w:rsid w:val="361653B0"/>
    <w:rsid w:val="368E37D4"/>
    <w:rsid w:val="38A52278"/>
    <w:rsid w:val="38F24922"/>
    <w:rsid w:val="3D4A751E"/>
    <w:rsid w:val="42522E51"/>
    <w:rsid w:val="440E5EE8"/>
    <w:rsid w:val="44B75D0B"/>
    <w:rsid w:val="4611754F"/>
    <w:rsid w:val="481935C6"/>
    <w:rsid w:val="494F29F1"/>
    <w:rsid w:val="49EC4EC4"/>
    <w:rsid w:val="4C6043B8"/>
    <w:rsid w:val="509029BC"/>
    <w:rsid w:val="52B70BE4"/>
    <w:rsid w:val="52DB2D40"/>
    <w:rsid w:val="53BD19CD"/>
    <w:rsid w:val="54DC3538"/>
    <w:rsid w:val="56A63E18"/>
    <w:rsid w:val="58133A4A"/>
    <w:rsid w:val="58315B9A"/>
    <w:rsid w:val="5C011DC2"/>
    <w:rsid w:val="5D8A417A"/>
    <w:rsid w:val="5EBE5129"/>
    <w:rsid w:val="6142458E"/>
    <w:rsid w:val="61985B0C"/>
    <w:rsid w:val="635D5DE9"/>
    <w:rsid w:val="645B44EC"/>
    <w:rsid w:val="64672A79"/>
    <w:rsid w:val="69DD4705"/>
    <w:rsid w:val="6BB50949"/>
    <w:rsid w:val="6E054B49"/>
    <w:rsid w:val="708A7558"/>
    <w:rsid w:val="70BF38E9"/>
    <w:rsid w:val="72601C38"/>
    <w:rsid w:val="77B5344D"/>
    <w:rsid w:val="79522576"/>
    <w:rsid w:val="7CB01C3C"/>
    <w:rsid w:val="7E6873C9"/>
    <w:rsid w:val="7ED3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
    <w:pPr>
      <w:keepNext/>
      <w:keepLines/>
      <w:spacing w:before="340" w:after="330" w:line="578" w:lineRule="auto"/>
      <w:outlineLvl w:val="0"/>
    </w:pPr>
    <w:rPr>
      <w:rFonts w:ascii="宋体" w:hAnsi="黑体"/>
      <w:b/>
      <w:bCs/>
      <w:kern w:val="44"/>
      <w:sz w:val="44"/>
      <w:szCs w:val="44"/>
    </w:rPr>
  </w:style>
  <w:style w:type="paragraph" w:styleId="2">
    <w:name w:val="heading 2"/>
    <w:basedOn w:val="1"/>
    <w:next w:val="1"/>
    <w:qFormat/>
    <w:uiPriority w:val="0"/>
    <w:pPr>
      <w:keepNext/>
      <w:spacing w:line="400" w:lineRule="exact"/>
      <w:jc w:val="center"/>
      <w:outlineLvl w:val="1"/>
    </w:pPr>
    <w:rPr>
      <w:w w:val="90"/>
      <w:sz w:val="28"/>
    </w:rPr>
  </w:style>
  <w:style w:type="paragraph" w:styleId="4">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6"/>
    <w:qFormat/>
    <w:uiPriority w:val="0"/>
    <w:pPr>
      <w:ind w:firstLine="420"/>
    </w:pPr>
    <w:rPr>
      <w:rFonts w:ascii="宋体" w:hAnsi="黑体"/>
      <w:szCs w:val="22"/>
    </w:rPr>
  </w:style>
  <w:style w:type="paragraph" w:styleId="6">
    <w:name w:val="annotation text"/>
    <w:basedOn w:val="1"/>
    <w:semiHidden/>
    <w:unhideWhenUsed/>
    <w:qFormat/>
    <w:uiPriority w:val="99"/>
    <w:pPr>
      <w:jc w:val="left"/>
    </w:pPr>
  </w:style>
  <w:style w:type="paragraph" w:styleId="7">
    <w:name w:val="Body Text"/>
    <w:basedOn w:val="1"/>
    <w:link w:val="34"/>
    <w:semiHidden/>
    <w:unhideWhenUsed/>
    <w:qFormat/>
    <w:uiPriority w:val="99"/>
    <w:pPr>
      <w:spacing w:after="120"/>
    </w:pPr>
  </w:style>
  <w:style w:type="paragraph" w:styleId="8">
    <w:name w:val="Body Text Indent"/>
    <w:basedOn w:val="1"/>
    <w:next w:val="9"/>
    <w:link w:val="24"/>
    <w:semiHidden/>
    <w:unhideWhenUsed/>
    <w:qFormat/>
    <w:uiPriority w:val="99"/>
    <w:pPr>
      <w:spacing w:after="120"/>
      <w:ind w:left="420" w:leftChars="200"/>
    </w:pPr>
  </w:style>
  <w:style w:type="paragraph" w:styleId="9">
    <w:name w:val="Body Text First Indent 2"/>
    <w:basedOn w:val="8"/>
    <w:next w:val="1"/>
    <w:link w:val="25"/>
    <w:qFormat/>
    <w:uiPriority w:val="0"/>
    <w:pPr>
      <w:ind w:firstLine="420" w:firstLineChars="200"/>
    </w:pPr>
    <w:rPr>
      <w:rFonts w:ascii="宋体" w:hAnsi="黑体"/>
    </w:rPr>
  </w:style>
  <w:style w:type="paragraph" w:styleId="10">
    <w:name w:val="Plain Text"/>
    <w:basedOn w:val="1"/>
    <w:qFormat/>
    <w:uiPriority w:val="0"/>
    <w:rPr>
      <w:rFonts w:hint="eastAsia" w:ascii="宋体" w:hAnsi="Courier New"/>
      <w:sz w:val="28"/>
      <w:szCs w:val="21"/>
    </w:rPr>
  </w:style>
  <w:style w:type="paragraph" w:styleId="11">
    <w:name w:val="Body Text Indent 2"/>
    <w:basedOn w:val="1"/>
    <w:qFormat/>
    <w:uiPriority w:val="0"/>
    <w:pPr>
      <w:tabs>
        <w:tab w:val="left" w:pos="6855"/>
      </w:tabs>
      <w:ind w:firstLine="560" w:firstLineChars="200"/>
    </w:pPr>
    <w:rPr>
      <w:rFonts w:eastAsia="仿宋_GB2312"/>
      <w:sz w:val="28"/>
    </w:rPr>
  </w:style>
  <w:style w:type="paragraph" w:styleId="12">
    <w:name w:val="Balloon Text"/>
    <w:basedOn w:val="1"/>
    <w:link w:val="32"/>
    <w:semiHidden/>
    <w:unhideWhenUsed/>
    <w:qFormat/>
    <w:uiPriority w:val="99"/>
    <w:rPr>
      <w:sz w:val="18"/>
      <w:szCs w:val="18"/>
    </w:rPr>
  </w:style>
  <w:style w:type="paragraph" w:styleId="13">
    <w:name w:val="footer"/>
    <w:basedOn w:val="1"/>
    <w:link w:val="36"/>
    <w:unhideWhenUsed/>
    <w:qFormat/>
    <w:uiPriority w:val="99"/>
    <w:pPr>
      <w:tabs>
        <w:tab w:val="center" w:pos="4153"/>
        <w:tab w:val="right" w:pos="8306"/>
      </w:tabs>
      <w:snapToGrid w:val="0"/>
      <w:jc w:val="left"/>
    </w:pPr>
    <w:rPr>
      <w:sz w:val="18"/>
      <w:szCs w:val="18"/>
    </w:rPr>
  </w:style>
  <w:style w:type="paragraph" w:styleId="1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Normal (Web)"/>
    <w:basedOn w:val="1"/>
    <w:qFormat/>
    <w:uiPriority w:val="0"/>
    <w:pPr>
      <w:widowControl/>
      <w:spacing w:before="100" w:beforeAutospacing="1" w:after="100" w:afterAutospacing="1"/>
      <w:jc w:val="left"/>
    </w:pPr>
    <w:rPr>
      <w:rFonts w:ascii="宋体" w:hAnsi="宋体"/>
      <w:kern w:val="0"/>
    </w:rPr>
  </w:style>
  <w:style w:type="table" w:styleId="18">
    <w:name w:val="Table Grid"/>
    <w:basedOn w:val="17"/>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000FF"/>
      <w:u w:val="single"/>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kern w:val="2"/>
      <w:sz w:val="21"/>
      <w:szCs w:val="24"/>
      <w:lang w:val="en-US" w:eastAsia="zh-CN" w:bidi="ar-SA"/>
    </w:rPr>
  </w:style>
  <w:style w:type="paragraph" w:styleId="22">
    <w:name w:val="List Paragraph"/>
    <w:basedOn w:val="1"/>
    <w:qFormat/>
    <w:uiPriority w:val="34"/>
    <w:pPr>
      <w:ind w:firstLine="420" w:firstLineChars="200"/>
    </w:pPr>
    <w:rPr>
      <w:rFonts w:ascii="Calibri" w:hAnsi="Calibri"/>
    </w:rPr>
  </w:style>
  <w:style w:type="character" w:customStyle="1" w:styleId="23">
    <w:name w:val="标题 1 Char"/>
    <w:basedOn w:val="19"/>
    <w:link w:val="3"/>
    <w:qFormat/>
    <w:uiPriority w:val="9"/>
    <w:rPr>
      <w:rFonts w:ascii="宋体" w:hAnsi="黑体" w:eastAsia="宋体" w:cs="Times New Roman"/>
      <w:b/>
      <w:bCs/>
      <w:kern w:val="44"/>
      <w:sz w:val="44"/>
      <w:szCs w:val="44"/>
    </w:rPr>
  </w:style>
  <w:style w:type="character" w:customStyle="1" w:styleId="24">
    <w:name w:val="正文文本缩进 Char"/>
    <w:basedOn w:val="19"/>
    <w:link w:val="8"/>
    <w:semiHidden/>
    <w:qFormat/>
    <w:uiPriority w:val="99"/>
    <w:rPr>
      <w:rFonts w:ascii="Times New Roman" w:hAnsi="Times New Roman" w:eastAsia="宋体" w:cs="Times New Roman"/>
      <w:szCs w:val="24"/>
    </w:rPr>
  </w:style>
  <w:style w:type="character" w:customStyle="1" w:styleId="25">
    <w:name w:val="正文首行缩进 2 Char"/>
    <w:basedOn w:val="24"/>
    <w:link w:val="9"/>
    <w:qFormat/>
    <w:uiPriority w:val="0"/>
    <w:rPr>
      <w:rFonts w:ascii="宋体" w:hAnsi="黑体" w:eastAsia="宋体" w:cs="Times New Roman"/>
      <w:szCs w:val="24"/>
    </w:rPr>
  </w:style>
  <w:style w:type="character" w:customStyle="1" w:styleId="26">
    <w:name w:val="正文缩进 Char"/>
    <w:link w:val="5"/>
    <w:qFormat/>
    <w:uiPriority w:val="0"/>
    <w:rPr>
      <w:rFonts w:ascii="宋体" w:hAnsi="黑体" w:eastAsia="宋体" w:cs="Times New Roman"/>
    </w:rPr>
  </w:style>
  <w:style w:type="character" w:customStyle="1" w:styleId="27">
    <w:name w:val="正文文本 (2)_"/>
    <w:basedOn w:val="19"/>
    <w:link w:val="28"/>
    <w:qFormat/>
    <w:uiPriority w:val="0"/>
    <w:rPr>
      <w:rFonts w:ascii="宋体" w:hAnsi="宋体" w:eastAsia="宋体" w:cs="宋体"/>
      <w:sz w:val="22"/>
      <w:shd w:val="clear" w:color="auto" w:fill="FFFFFF"/>
    </w:rPr>
  </w:style>
  <w:style w:type="paragraph" w:customStyle="1" w:styleId="28">
    <w:name w:val="正文文本 (2)"/>
    <w:basedOn w:val="1"/>
    <w:link w:val="27"/>
    <w:qFormat/>
    <w:uiPriority w:val="0"/>
    <w:pPr>
      <w:shd w:val="clear" w:color="auto" w:fill="FFFFFF"/>
      <w:spacing w:line="466" w:lineRule="exact"/>
      <w:jc w:val="distribute"/>
    </w:pPr>
    <w:rPr>
      <w:rFonts w:ascii="宋体" w:hAnsi="宋体" w:cs="宋体"/>
      <w:sz w:val="22"/>
      <w:szCs w:val="22"/>
    </w:rPr>
  </w:style>
  <w:style w:type="character" w:customStyle="1" w:styleId="29">
    <w:name w:val="正文文本 (2) Exact"/>
    <w:basedOn w:val="19"/>
    <w:qFormat/>
    <w:uiPriority w:val="0"/>
    <w:rPr>
      <w:rFonts w:ascii="宋体" w:hAnsi="宋体" w:eastAsia="宋体" w:cs="宋体"/>
      <w:sz w:val="22"/>
      <w:szCs w:val="22"/>
      <w:u w:val="none"/>
    </w:rPr>
  </w:style>
  <w:style w:type="character" w:customStyle="1" w:styleId="30">
    <w:name w:val="正文文本 (2) + Georgia Exact"/>
    <w:basedOn w:val="27"/>
    <w:qFormat/>
    <w:uiPriority w:val="0"/>
    <w:rPr>
      <w:rFonts w:ascii="Georgia" w:hAnsi="Georgia" w:eastAsia="Georgia" w:cs="Georgia"/>
      <w:color w:val="000000"/>
      <w:spacing w:val="0"/>
      <w:w w:val="100"/>
      <w:position w:val="0"/>
      <w:sz w:val="22"/>
      <w:shd w:val="clear" w:color="auto" w:fill="FFFFFF"/>
      <w:lang w:val="en-US" w:eastAsia="en-US" w:bidi="en-US"/>
    </w:rPr>
  </w:style>
  <w:style w:type="character" w:customStyle="1" w:styleId="31">
    <w:name w:val="正文文本 (2) + 粗体 Exact"/>
    <w:basedOn w:val="27"/>
    <w:qFormat/>
    <w:uiPriority w:val="0"/>
    <w:rPr>
      <w:rFonts w:ascii="宋体" w:hAnsi="宋体" w:eastAsia="宋体" w:cs="宋体"/>
      <w:b/>
      <w:bCs/>
      <w:color w:val="000000"/>
      <w:spacing w:val="0"/>
      <w:w w:val="100"/>
      <w:position w:val="0"/>
      <w:sz w:val="22"/>
      <w:shd w:val="clear" w:color="auto" w:fill="FFFFFF"/>
      <w:lang w:val="zh-TW" w:eastAsia="zh-TW" w:bidi="zh-TW"/>
    </w:rPr>
  </w:style>
  <w:style w:type="character" w:customStyle="1" w:styleId="32">
    <w:name w:val="批注框文本 Char"/>
    <w:basedOn w:val="19"/>
    <w:link w:val="12"/>
    <w:semiHidden/>
    <w:qFormat/>
    <w:uiPriority w:val="99"/>
    <w:rPr>
      <w:rFonts w:ascii="Times New Roman" w:hAnsi="Times New Roman" w:eastAsia="宋体" w:cs="Times New Roman"/>
      <w:sz w:val="18"/>
      <w:szCs w:val="18"/>
    </w:rPr>
  </w:style>
  <w:style w:type="character" w:customStyle="1" w:styleId="33">
    <w:name w:val="正文文本 (2) + 间距 1 pt Exact"/>
    <w:basedOn w:val="27"/>
    <w:qFormat/>
    <w:uiPriority w:val="0"/>
    <w:rPr>
      <w:rFonts w:ascii="宋体" w:hAnsi="宋体" w:eastAsia="宋体" w:cs="宋体"/>
      <w:color w:val="000000"/>
      <w:spacing w:val="30"/>
      <w:w w:val="100"/>
      <w:position w:val="0"/>
      <w:sz w:val="22"/>
      <w:szCs w:val="22"/>
      <w:u w:val="none"/>
      <w:shd w:val="clear" w:color="auto" w:fill="FFFFFF"/>
      <w:lang w:val="zh-TW" w:eastAsia="zh-TW" w:bidi="zh-TW"/>
    </w:rPr>
  </w:style>
  <w:style w:type="character" w:customStyle="1" w:styleId="34">
    <w:name w:val="正文文本 Char"/>
    <w:basedOn w:val="19"/>
    <w:link w:val="7"/>
    <w:semiHidden/>
    <w:qFormat/>
    <w:uiPriority w:val="99"/>
    <w:rPr>
      <w:rFonts w:ascii="Times New Roman" w:hAnsi="Times New Roman" w:eastAsia="宋体" w:cs="Times New Roman"/>
      <w:szCs w:val="24"/>
    </w:rPr>
  </w:style>
  <w:style w:type="character" w:customStyle="1" w:styleId="35">
    <w:name w:val="页眉 Char"/>
    <w:basedOn w:val="19"/>
    <w:link w:val="14"/>
    <w:qFormat/>
    <w:uiPriority w:val="99"/>
    <w:rPr>
      <w:rFonts w:ascii="Times New Roman" w:hAnsi="Times New Roman" w:eastAsia="宋体" w:cs="Times New Roman"/>
      <w:sz w:val="18"/>
      <w:szCs w:val="18"/>
    </w:rPr>
  </w:style>
  <w:style w:type="character" w:customStyle="1" w:styleId="36">
    <w:name w:val="页脚 Char"/>
    <w:basedOn w:val="19"/>
    <w:link w:val="13"/>
    <w:qFormat/>
    <w:uiPriority w:val="99"/>
    <w:rPr>
      <w:rFonts w:ascii="Times New Roman" w:hAnsi="Times New Roman" w:eastAsia="宋体" w:cs="Times New Roman"/>
      <w:sz w:val="18"/>
      <w:szCs w:val="18"/>
    </w:rPr>
  </w:style>
  <w:style w:type="paragraph" w:customStyle="1" w:styleId="37">
    <w:name w:val="标题2"/>
    <w:qFormat/>
    <w:uiPriority w:val="2"/>
    <w:pPr>
      <w:outlineLvl w:val="2"/>
    </w:pPr>
    <w:rPr>
      <w:rFonts w:asciiTheme="minorHAnsi" w:hAnsiTheme="minorHAnsi" w:eastAsiaTheme="minorEastAsia" w:cstheme="minorBidi"/>
      <w:kern w:val="2"/>
      <w:sz w:val="21"/>
      <w:szCs w:val="22"/>
      <w:lang w:val="en-US" w:eastAsia="zh-CN" w:bidi="ar-SA"/>
    </w:rPr>
  </w:style>
  <w:style w:type="paragraph" w:customStyle="1" w:styleId="38">
    <w:name w:val="Table Paragraph"/>
    <w:basedOn w:val="1"/>
    <w:unhideWhenUsed/>
    <w:qFormat/>
    <w:uiPriority w:val="1"/>
    <w:rPr>
      <w:rFonts w:hint="default"/>
      <w:sz w:val="24"/>
    </w:rPr>
  </w:style>
  <w:style w:type="paragraph" w:customStyle="1" w:styleId="39">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正文1"/>
    <w:basedOn w:val="1"/>
    <w:qFormat/>
    <w:uiPriority w:val="0"/>
    <w:pPr>
      <w:adjustRightInd w:val="0"/>
      <w:snapToGrid w:val="0"/>
      <w:spacing w:line="500" w:lineRule="atLeast"/>
      <w:ind w:firstLine="567"/>
    </w:pPr>
    <w:rPr>
      <w:rFonts w:ascii="Calibri" w:hAnsi="Calibri"/>
      <w:sz w:val="28"/>
    </w:rPr>
  </w:style>
  <w:style w:type="paragraph" w:customStyle="1" w:styleId="41">
    <w:name w:val="应填表格"/>
    <w:basedOn w:val="1"/>
    <w:qFormat/>
    <w:uiPriority w:val="0"/>
    <w:pPr>
      <w:adjustRightInd w:val="0"/>
      <w:spacing w:before="40" w:beforeLines="0" w:beforeAutospacing="0" w:after="40" w:afterLines="0" w:afterAutospacing="0"/>
      <w:jc w:val="left"/>
      <w:textAlignment w:val="baseline"/>
    </w:pPr>
    <w:rPr>
      <w:kern w:val="0"/>
      <w:sz w:val="24"/>
    </w:rPr>
  </w:style>
  <w:style w:type="paragraph" w:customStyle="1" w:styleId="42">
    <w:name w:val="三级标题"/>
    <w:basedOn w:val="4"/>
    <w:qFormat/>
    <w:uiPriority w:val="0"/>
    <w:pPr>
      <w:spacing w:before="0" w:after="0" w:line="500" w:lineRule="exact"/>
      <w:ind w:firstLine="200" w:firstLineChars="200"/>
    </w:pPr>
    <w:rPr>
      <w:sz w:val="24"/>
    </w:rPr>
  </w:style>
  <w:style w:type="paragraph" w:customStyle="1" w:styleId="43">
    <w:name w:val="表格文字"/>
    <w:basedOn w:val="1"/>
    <w:qFormat/>
    <w:uiPriority w:val="0"/>
    <w:pPr>
      <w:jc w:val="center"/>
    </w:pPr>
    <w:rPr>
      <w:rFonts w:ascii="仿宋_GB2312" w:hAnsi="Arial Black" w:eastAsia="仿宋_GB2312"/>
      <w:kern w:val="44"/>
      <w:sz w:val="24"/>
    </w:rPr>
  </w:style>
  <w:style w:type="table" w:customStyle="1" w:styleId="44">
    <w:name w:val="网格型1"/>
    <w:basedOn w:val="17"/>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5">
    <w:name w:val="正文文本 + SimHei9"/>
    <w:qFormat/>
    <w:uiPriority w:val="0"/>
    <w:rPr>
      <w:rFonts w:ascii="黑体" w:hAnsi="黑体" w:eastAsia="Arial Unicode MS" w:cs="黑体"/>
      <w:sz w:val="21"/>
      <w:szCs w:val="21"/>
      <w:u w:val="none"/>
    </w:rPr>
  </w:style>
  <w:style w:type="paragraph" w:customStyle="1" w:styleId="46">
    <w:name w:val="表格正文"/>
    <w:basedOn w:val="1"/>
    <w:qFormat/>
    <w:uiPriority w:val="0"/>
    <w:pPr>
      <w:spacing w:line="320" w:lineRule="exact"/>
      <w:jc w:val="center"/>
    </w:pPr>
    <w:rPr>
      <w:color w:val="00000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4678</Words>
  <Characters>26668</Characters>
  <Lines>222</Lines>
  <Paragraphs>62</Paragraphs>
  <TotalTime>25</TotalTime>
  <ScaleCrop>false</ScaleCrop>
  <LinksUpToDate>false</LinksUpToDate>
  <CharactersWithSpaces>31284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2020-01-02T01:11:00Z</dcterms:created>
  <dc:creator>Windows 用户</dc:creator>
  <cp:lastModifiedBy>蓓</cp:lastModifiedBy>
  <cp:lastPrinted>2020-12-26T06:46:14Z</cp:lastPrinted>
  <dcterms:modified xsi:type="dcterms:W3CDTF">2020-12-26T06:46:29Z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