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bCs/>
          <w:sz w:val="36"/>
          <w:szCs w:val="36"/>
        </w:rPr>
        <w:t>西咸新区沣东新城管委会</w:t>
      </w: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bCs/>
          <w:sz w:val="36"/>
          <w:szCs w:val="36"/>
        </w:rPr>
        <w:t>2017年度部门预算说明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一、西咸新区沣东新城管委会概况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1．基本情况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沣东新城以坚持包容发展，打造新兴城市板块为主旨，以建设“西安国际化大都市的主城功能新区和生态田园新城”为目标，依托大西安，服务大关中，面向大西北，未来将建设成具有东方人文特色的生态化国际新城。</w:t>
      </w:r>
    </w:p>
    <w:p>
      <w:pPr>
        <w:numPr>
          <w:ilvl w:val="0"/>
          <w:numId w:val="1"/>
        </w:num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机构设置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沣东新城在“开发区+行政区”管理体制下，机构“大部制”、人员“精简高效”，坚持“开发与民生”并举，坚持大项目带动、板块化推进。管委会各部门实行统一核算，预算数据均在管委会本级预算中列示。截止2016年12月31日，管委会本级共包含党委办公室、纪委办公室、党委组织部等22个部门。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3．部门职责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（1）按照《西咸新区规划建设方案》，拟订新区规划建设方案，编制中长期发展规划和年度计划，并组织实施；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（2）负责区域内建设项目的策划、论证、招商引资、建设和管理；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（3）负责区域内土地储备和开发利用；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（4）负责区域内基础设施建设和公共服务设施建设；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（5）负责区域内河流生态环境治理工作；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（6）承办上级政府交办的其他事项。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 .年度工作任务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紧紧围绕“创新、协调、绿色、开放、共享”五大发展理念和习总书记来陕提出的“五个扎实推进”战略部署，以体制机制创新为引领，以“引资、引智、创新、创业”为主线，助推深改创新聚合力、产业引培增动力、社会治理激潜力，成为西咸新区全面深化改革和创新驱动发展的策源地、陕西省推进对外开放和实现追赶超越的引领者。</w:t>
      </w:r>
    </w:p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二、沣东新城管委会2017年度部门预算收支说明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（一）2017年度收入支出预算总体情况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收入总计281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690.26万元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eastAsia="zh-CN"/>
        </w:rPr>
        <w:t>，较上年增加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170,924.89万元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其中包括：（1）一般公共预算财政拨款收入134359.64万元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eastAsia="zh-CN"/>
        </w:rPr>
        <w:t>，较上年增加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89,647.82万元，主要是由于财力保障范围扩大及核算口径变动所致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政府性基金拨款收入143443.00万元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eastAsia="zh-CN"/>
        </w:rPr>
        <w:t>，较上年增加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82532.5万元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上年结转3887.62万元。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 xml:space="preserve">2．支出总计281690.26万元。包括：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（1）基本支出48652.11万元，其中人员经费支出45180.11万元，公用经费支出3471.89万元。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（2）项目支出233038.15万元；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（二）公共预算财政拨款支出预算情况说明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1．公共预算财政拨款支出决算总体情况。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2017年我单位一般公共预算财政拨款支出共计134359.64万元，其中基本支出48652.11万元，项目支出85707.53万元。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2．公共预算财政拨款支出决算具体情况（按支出功能分类科目）。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2017年我单位一般公共预算财政拨款支出共计134359.64万元，其中一般公共服务支出33050.89万元，公共安全支出240.8万元，教育支出30323.08万元，文化体育与传媒支出313.23万元，社会保障和就业支出8921.08万元，医疗卫生与计划生育支出9928.8万元，节能环保支出3157.07万元，城乡社区支出22981.14万元，农林水支出5127.35万元，交通运输支出476.85万元，资源勘探信息等支出221万元，商品服务业等支出320.03万元，金融支出614.55万元，国土海洋气象等支出1517.78万元，债务还本支出1000万元，债务付息支出16036万元，债务发行费用130万元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（三）公共预算财政拨款安排的“三公经费”支出情况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2017年度公共预算财政拨款安排的“三公经费”支出333.89万元，其中，因公出国（境）费用102万元，公务用车运行维护费206.55万元，公务接待费25.34万元。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由于我区财力保障范围逐步扩大，导致统计口径变化，因此三公经费总数较2016年有所增长。</w:t>
      </w:r>
      <w:bookmarkStart w:id="0" w:name="_GoBack"/>
      <w:bookmarkEnd w:id="0"/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沣东新城管委会2017年度政府采购安排情况说明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对于需要通过政府采购完成的项目，要求全面、专项单列。同时，进一步划清《政府采购法》与《招标投标法》的实施范围，推进政府购买服务实施。据统计，2017年需要通过政府采购完成的项目资金约24亿元。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四、沣东新城管委会2017年度机关运行经费安排情况说明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机关运行经费是为保障运行用于购买货物和服务的各项资金，包括办公及印刷费、邮电费、差旅费、会议费、福利费、日常维修费、专用材料及一般设备购置费、办公用房水电费、公务用车运行维护费以及其他费用。其中，将公务接待费、公务用车购置和运行费、因公出国(境)费纳入预算管理，严格控制这部分费用在机关运行经费预算总额中的规模和比例。据统计，2017年度沣东新城管委会机关运行经费安排0.35亿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备注：1.一般公共预算是对以税收为主体的财政收入，安排用于保障和改善民生、推动经济社会发展、维护国家安全、维持国家机构正常运转等方面的收支预算。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2.政府性基金预算是国家通过向社会征收以及出让土地、发行彩票等方式取得收入，并专项用于支持特定基础设施建设和社会事业发展的财政收支预算，是政府预算体系的重要组成部分。编制政府性基金预算，对于提高政府预算的统一性和完整性，增强预算的约束力和透明度，更好地接受人大和社会监督，具有十分重要的意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3.基本支出是指行政事业单位为保障其机构正常运转、完成日常工作任务而编制的年度基本支出计划，内容包括人员经费和日常公用经费两部分。项目支出是指行政事业单位为完成特定的工作任务或事业发展目标，在基本的预算支出以外，财政预算专款安排的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40BF"/>
    <w:multiLevelType w:val="singleLevel"/>
    <w:tmpl w:val="59F040BF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9FAC10E"/>
    <w:multiLevelType w:val="singleLevel"/>
    <w:tmpl w:val="59FAC10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095E9E"/>
    <w:multiLevelType w:val="singleLevel"/>
    <w:tmpl w:val="5A095E9E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E81B3B"/>
    <w:rsid w:val="000033DD"/>
    <w:rsid w:val="00345220"/>
    <w:rsid w:val="00607AA4"/>
    <w:rsid w:val="0A64712A"/>
    <w:rsid w:val="119A458F"/>
    <w:rsid w:val="1D761D9D"/>
    <w:rsid w:val="27E6378D"/>
    <w:rsid w:val="2AEA750F"/>
    <w:rsid w:val="3CAD5DB2"/>
    <w:rsid w:val="412026C9"/>
    <w:rsid w:val="514E4FB7"/>
    <w:rsid w:val="524F4D00"/>
    <w:rsid w:val="57660D8B"/>
    <w:rsid w:val="5E2C207D"/>
    <w:rsid w:val="61170A39"/>
    <w:rsid w:val="66207903"/>
    <w:rsid w:val="76E81B3B"/>
    <w:rsid w:val="79C04F59"/>
    <w:rsid w:val="7A1B13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sz w:val="24"/>
      <w:szCs w:val="24"/>
      <w:vertAlign w:val="baseline"/>
    </w:rPr>
  </w:style>
  <w:style w:type="character" w:styleId="7">
    <w:name w:val="FollowedHyperlink"/>
    <w:basedOn w:val="5"/>
    <w:qFormat/>
    <w:uiPriority w:val="0"/>
    <w:rPr>
      <w:color w:val="007BC4"/>
      <w:sz w:val="24"/>
      <w:szCs w:val="24"/>
      <w:u w:val="none"/>
      <w:vertAlign w:val="baseline"/>
    </w:rPr>
  </w:style>
  <w:style w:type="character" w:styleId="8">
    <w:name w:val="Emphasis"/>
    <w:basedOn w:val="5"/>
    <w:qFormat/>
    <w:uiPriority w:val="0"/>
    <w:rPr>
      <w:i/>
      <w:sz w:val="24"/>
      <w:szCs w:val="24"/>
      <w:vertAlign w:val="baseline"/>
    </w:rPr>
  </w:style>
  <w:style w:type="character" w:styleId="9">
    <w:name w:val="Hyperlink"/>
    <w:basedOn w:val="5"/>
    <w:qFormat/>
    <w:uiPriority w:val="0"/>
    <w:rPr>
      <w:color w:val="007BC4"/>
      <w:sz w:val="24"/>
      <w:szCs w:val="24"/>
      <w:u w:val="none"/>
      <w:vertAlign w:val="baseline"/>
    </w:rPr>
  </w:style>
  <w:style w:type="character" w:styleId="10">
    <w:name w:val="HTML Code"/>
    <w:basedOn w:val="5"/>
    <w:qFormat/>
    <w:uiPriority w:val="0"/>
    <w:rPr>
      <w:rFonts w:ascii="Courier New" w:hAnsi="Courier New"/>
      <w:sz w:val="24"/>
      <w:szCs w:val="24"/>
      <w:vertAlign w:val="baseline"/>
    </w:rPr>
  </w:style>
  <w:style w:type="character" w:styleId="11">
    <w:name w:val="HTML Cite"/>
    <w:basedOn w:val="5"/>
    <w:qFormat/>
    <w:uiPriority w:val="0"/>
    <w:rPr>
      <w:b/>
      <w:color w:val="000000"/>
      <w:sz w:val="30"/>
      <w:szCs w:val="30"/>
    </w:rPr>
  </w:style>
  <w:style w:type="character" w:customStyle="1" w:styleId="13">
    <w:name w:val="prev_disabled"/>
    <w:basedOn w:val="5"/>
    <w:qFormat/>
    <w:uiPriority w:val="0"/>
    <w:rPr>
      <w:rFonts w:ascii="宋体" w:hAnsi="宋体" w:eastAsia="宋体" w:cs="宋体"/>
      <w:b/>
      <w:color w:val="CCCCCC"/>
      <w:u w:val="none"/>
      <w:bdr w:val="single" w:color="EDEDED" w:sz="6" w:space="0"/>
    </w:rPr>
  </w:style>
  <w:style w:type="character" w:customStyle="1" w:styleId="14">
    <w:name w:val="bsharetext"/>
    <w:basedOn w:val="5"/>
    <w:qFormat/>
    <w:uiPriority w:val="0"/>
  </w:style>
  <w:style w:type="character" w:customStyle="1" w:styleId="15">
    <w:name w:val="页眉 Char"/>
    <w:basedOn w:val="5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5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311</Words>
  <Characters>1778</Characters>
  <Lines>14</Lines>
  <Paragraphs>4</Paragraphs>
  <ScaleCrop>false</ScaleCrop>
  <LinksUpToDate>false</LinksUpToDate>
  <CharactersWithSpaces>2085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2017-10-19T01:29:00Z</dcterms:created>
  <dc:creator>曹姣姣</dc:creator>
  <cp:lastModifiedBy>威威</cp:lastModifiedBy>
  <dcterms:modified xsi:type="dcterms:W3CDTF">2017-11-13T09:04:28Z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