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宋体" w:hAnsi="宋体" w:cs="宋体"/>
          <w:b/>
          <w:bCs/>
          <w:sz w:val="44"/>
          <w:szCs w:val="44"/>
        </w:rPr>
      </w:pPr>
    </w:p>
    <w:p>
      <w:pPr>
        <w:spacing w:line="440" w:lineRule="exact"/>
        <w:jc w:val="center"/>
        <w:rPr>
          <w:rFonts w:ascii="宋体" w:hAnsi="宋体" w:cs="宋体"/>
          <w:b w:val="0"/>
          <w:bCs w:val="0"/>
          <w:sz w:val="44"/>
          <w:szCs w:val="44"/>
        </w:rPr>
      </w:pPr>
    </w:p>
    <w:p>
      <w:pPr>
        <w:spacing w:line="560" w:lineRule="exact"/>
        <w:jc w:val="center"/>
        <w:rPr>
          <w:rFonts w:hint="eastAsia" w:ascii="方正小标宋简体" w:hAnsi="方正小标宋简体" w:eastAsia="方正小标宋简体" w:cs="方正小标宋简体"/>
          <w:b w:val="0"/>
          <w:bCs w:val="0"/>
          <w:sz w:val="48"/>
          <w:szCs w:val="48"/>
          <w:lang w:val="en-US" w:eastAsia="zh-CN"/>
        </w:rPr>
      </w:pPr>
      <w:r>
        <w:rPr>
          <w:rFonts w:hint="eastAsia" w:ascii="方正小标宋简体" w:hAnsi="方正小标宋简体" w:eastAsia="方正小标宋简体" w:cs="方正小标宋简体"/>
          <w:b w:val="0"/>
          <w:bCs w:val="0"/>
          <w:sz w:val="48"/>
          <w:szCs w:val="48"/>
          <w:lang w:val="en-US" w:eastAsia="zh-CN"/>
        </w:rPr>
        <w:t>陕西省西咸新区沣东新城卫生系统（汇总）</w:t>
      </w:r>
    </w:p>
    <w:p>
      <w:pPr>
        <w:spacing w:line="560" w:lineRule="exact"/>
        <w:jc w:val="center"/>
        <w:rPr>
          <w:rFonts w:hint="eastAsia" w:ascii="方正小标宋简体" w:hAnsi="方正小标宋简体" w:eastAsia="方正小标宋简体" w:cs="方正小标宋简体"/>
          <w:b w:val="0"/>
          <w:bCs w:val="0"/>
          <w:sz w:val="48"/>
          <w:szCs w:val="48"/>
          <w:lang w:val="en-US" w:eastAsia="zh-CN"/>
        </w:rPr>
      </w:pPr>
      <w:r>
        <w:rPr>
          <w:rFonts w:hint="eastAsia" w:ascii="方正小标宋简体" w:hAnsi="方正小标宋简体" w:eastAsia="方正小标宋简体" w:cs="方正小标宋简体"/>
          <w:b w:val="0"/>
          <w:bCs w:val="0"/>
          <w:sz w:val="48"/>
          <w:szCs w:val="48"/>
        </w:rPr>
        <w:t>20</w:t>
      </w:r>
      <w:r>
        <w:rPr>
          <w:rFonts w:hint="eastAsia" w:ascii="方正小标宋简体" w:hAnsi="方正小标宋简体" w:eastAsia="方正小标宋简体" w:cs="方正小标宋简体"/>
          <w:b w:val="0"/>
          <w:bCs w:val="0"/>
          <w:sz w:val="48"/>
          <w:szCs w:val="48"/>
          <w:lang w:val="en-US" w:eastAsia="zh-CN"/>
        </w:rPr>
        <w:t>20</w:t>
      </w:r>
      <w:r>
        <w:rPr>
          <w:rFonts w:hint="eastAsia" w:ascii="方正小标宋简体" w:hAnsi="方正小标宋简体" w:eastAsia="方正小标宋简体" w:cs="方正小标宋简体"/>
          <w:b w:val="0"/>
          <w:bCs w:val="0"/>
          <w:sz w:val="48"/>
          <w:szCs w:val="48"/>
        </w:rPr>
        <w:t>年</w:t>
      </w:r>
      <w:r>
        <w:rPr>
          <w:rFonts w:hint="eastAsia" w:ascii="方正小标宋简体" w:hAnsi="方正小标宋简体" w:eastAsia="方正小标宋简体" w:cs="方正小标宋简体"/>
          <w:b w:val="0"/>
          <w:bCs w:val="0"/>
          <w:sz w:val="48"/>
          <w:szCs w:val="48"/>
          <w:lang w:val="en-US" w:eastAsia="zh-CN"/>
        </w:rPr>
        <w:t>度</w:t>
      </w:r>
      <w:r>
        <w:rPr>
          <w:rFonts w:hint="eastAsia" w:ascii="方正小标宋简体" w:hAnsi="方正小标宋简体" w:eastAsia="方正小标宋简体" w:cs="方正小标宋简体"/>
          <w:b w:val="0"/>
          <w:bCs w:val="0"/>
          <w:sz w:val="48"/>
          <w:szCs w:val="48"/>
        </w:rPr>
        <w:t>部门决算</w:t>
      </w:r>
    </w:p>
    <w:p>
      <w:pPr>
        <w:spacing w:line="560" w:lineRule="exact"/>
        <w:jc w:val="center"/>
        <w:rPr>
          <w:rFonts w:asciiTheme="majorEastAsia" w:hAnsiTheme="majorEastAsia" w:eastAsiaTheme="majorEastAsia" w:cstheme="majorEastAsia"/>
          <w:b/>
          <w:bCs/>
          <w:sz w:val="44"/>
          <w:szCs w:val="44"/>
        </w:rPr>
      </w:pPr>
    </w:p>
    <w:p>
      <w:pPr>
        <w:spacing w:line="560" w:lineRule="exact"/>
        <w:jc w:val="center"/>
        <w:rPr>
          <w:rFonts w:asciiTheme="majorEastAsia" w:hAnsiTheme="majorEastAsia" w:eastAsiaTheme="majorEastAsia" w:cstheme="majorEastAsia"/>
          <w:b/>
          <w:bCs/>
          <w:sz w:val="44"/>
          <w:szCs w:val="44"/>
        </w:rPr>
      </w:pPr>
    </w:p>
    <w:p>
      <w:pPr>
        <w:spacing w:line="560" w:lineRule="exact"/>
        <w:jc w:val="center"/>
        <w:rPr>
          <w:rFonts w:asciiTheme="majorEastAsia" w:hAnsiTheme="majorEastAsia" w:eastAsiaTheme="majorEastAsia" w:cstheme="majorEastAsia"/>
          <w:b/>
          <w:bCs/>
          <w:sz w:val="44"/>
          <w:szCs w:val="44"/>
        </w:rPr>
      </w:pPr>
    </w:p>
    <w:p>
      <w:pPr>
        <w:spacing w:line="560" w:lineRule="exact"/>
        <w:jc w:val="center"/>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hint="eastAsia"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400" w:lineRule="exact"/>
        <w:ind w:firstLine="2570" w:firstLineChars="800"/>
        <w:rPr>
          <w:rFonts w:asciiTheme="majorEastAsia" w:hAnsiTheme="majorEastAsia" w:eastAsiaTheme="majorEastAsia" w:cstheme="majorEastAsia"/>
          <w:b/>
          <w:bCs/>
          <w:sz w:val="32"/>
          <w:szCs w:val="32"/>
        </w:rPr>
      </w:pPr>
    </w:p>
    <w:p>
      <w:pPr>
        <w:spacing w:line="400" w:lineRule="exact"/>
        <w:ind w:firstLine="2570" w:firstLineChars="800"/>
        <w:rPr>
          <w:rFonts w:hint="eastAsia" w:asciiTheme="majorEastAsia" w:hAnsiTheme="majorEastAsia" w:eastAsiaTheme="majorEastAsia" w:cstheme="majorEastAsia"/>
          <w:b/>
          <w:bCs/>
          <w:sz w:val="32"/>
          <w:szCs w:val="32"/>
        </w:rPr>
      </w:pPr>
    </w:p>
    <w:p>
      <w:pPr>
        <w:spacing w:line="400" w:lineRule="exact"/>
        <w:ind w:firstLine="2088" w:firstLineChars="650"/>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保密审查情况：已审查</w:t>
      </w:r>
    </w:p>
    <w:p>
      <w:pPr>
        <w:spacing w:line="400" w:lineRule="exact"/>
        <w:jc w:val="center"/>
        <w:rPr>
          <w:rFonts w:ascii="宋体" w:hAnsi="宋体" w:cs="宋体"/>
          <w:b/>
          <w:bCs/>
          <w:sz w:val="32"/>
          <w:szCs w:val="32"/>
        </w:rPr>
      </w:pPr>
    </w:p>
    <w:p>
      <w:pPr>
        <w:spacing w:line="400" w:lineRule="exact"/>
        <w:ind w:firstLine="2088" w:firstLineChars="650"/>
        <w:rPr>
          <w:rFonts w:hint="default" w:ascii="宋体" w:hAnsi="宋体" w:eastAsia="宋体" w:cs="宋体"/>
          <w:b/>
          <w:bCs/>
          <w:sz w:val="32"/>
          <w:szCs w:val="32"/>
          <w:lang w:val="en-US" w:eastAsia="zh-CN"/>
        </w:rPr>
      </w:pPr>
      <w:r>
        <w:rPr>
          <w:rFonts w:hint="eastAsia" w:ascii="宋体" w:hAnsi="宋体" w:cs="宋体"/>
          <w:b/>
          <w:bCs/>
          <w:sz w:val="32"/>
          <w:szCs w:val="32"/>
        </w:rPr>
        <w:t>部门主要负责人审签情况：</w:t>
      </w:r>
      <w:r>
        <w:rPr>
          <w:rFonts w:hint="eastAsia" w:ascii="宋体" w:hAnsi="宋体" w:cs="宋体"/>
          <w:b/>
          <w:bCs/>
          <w:sz w:val="32"/>
          <w:szCs w:val="32"/>
          <w:lang w:val="en-US" w:eastAsia="zh-CN"/>
        </w:rPr>
        <w:t>已审签</w:t>
      </w:r>
    </w:p>
    <w:p>
      <w:pPr>
        <w:spacing w:line="400" w:lineRule="exact"/>
        <w:rPr>
          <w:rFonts w:ascii="宋体" w:hAnsi="宋体" w:cs="宋体"/>
          <w:b/>
          <w:bCs/>
          <w:sz w:val="32"/>
          <w:szCs w:val="32"/>
        </w:rPr>
      </w:pPr>
      <w:r>
        <w:rPr>
          <w:rFonts w:hint="eastAsia" w:ascii="宋体" w:hAnsi="宋体" w:cs="宋体"/>
          <w:b/>
          <w:bCs/>
          <w:sz w:val="32"/>
          <w:szCs w:val="32"/>
        </w:rPr>
        <w:t xml:space="preserve"> </w:t>
      </w:r>
      <w:r>
        <w:rPr>
          <w:rFonts w:ascii="宋体" w:hAnsi="宋体" w:cs="宋体"/>
          <w:b/>
          <w:bCs/>
          <w:sz w:val="32"/>
          <w:szCs w:val="32"/>
        </w:rPr>
        <w:t xml:space="preserve">               </w:t>
      </w:r>
    </w:p>
    <w:p>
      <w:pPr>
        <w:spacing w:line="400" w:lineRule="exact"/>
        <w:rPr>
          <w:rFonts w:hint="eastAsia" w:ascii="宋体" w:hAnsi="宋体" w:cs="宋体"/>
          <w:b/>
          <w:bCs/>
          <w:sz w:val="32"/>
          <w:szCs w:val="32"/>
        </w:rPr>
      </w:pPr>
      <w:r>
        <w:rPr>
          <w:rFonts w:hint="eastAsia" w:ascii="宋体" w:hAnsi="宋体" w:cs="宋体"/>
          <w:b/>
          <w:bCs/>
          <w:sz w:val="32"/>
          <w:szCs w:val="32"/>
        </w:rPr>
        <w:t xml:space="preserve"> </w:t>
      </w:r>
      <w:r>
        <w:rPr>
          <w:rFonts w:ascii="宋体" w:hAnsi="宋体" w:cs="宋体"/>
          <w:b/>
          <w:bCs/>
          <w:sz w:val="32"/>
          <w:szCs w:val="32"/>
        </w:rPr>
        <w:t xml:space="preserve">               </w:t>
      </w:r>
    </w:p>
    <w:p>
      <w:pPr>
        <w:jc w:val="center"/>
        <w:rPr>
          <w:rFonts w:ascii="黑体" w:hAnsi="宋体" w:eastAsia="黑体"/>
          <w:bCs/>
          <w:color w:val="000000"/>
          <w:kern w:val="0"/>
          <w:sz w:val="36"/>
          <w:szCs w:val="36"/>
          <w:lang w:bidi="ar"/>
        </w:rPr>
        <w:sectPr>
          <w:footerReference r:id="rId3" w:type="default"/>
          <w:pgSz w:w="11906" w:h="16838"/>
          <w:pgMar w:top="2098" w:right="1474" w:bottom="1984" w:left="1587" w:header="851" w:footer="992" w:gutter="0"/>
          <w:cols w:space="0" w:num="1"/>
          <w:docGrid w:type="lines" w:linePitch="315" w:charSpace="0"/>
        </w:sectPr>
      </w:pPr>
    </w:p>
    <w:p>
      <w:pPr>
        <w:jc w:val="center"/>
        <w:rPr>
          <w:rFonts w:ascii="黑体" w:hAnsi="宋体" w:eastAsia="黑体"/>
          <w:bCs/>
          <w:color w:val="000000"/>
          <w:kern w:val="0"/>
          <w:sz w:val="36"/>
          <w:szCs w:val="36"/>
          <w:lang w:bidi="ar"/>
        </w:rPr>
      </w:pPr>
      <w:r>
        <w:rPr>
          <w:rFonts w:ascii="黑体" w:hAnsi="宋体" w:eastAsia="黑体"/>
          <w:bCs/>
          <w:color w:val="000000"/>
          <w:kern w:val="0"/>
          <w:sz w:val="36"/>
          <w:szCs w:val="36"/>
          <w:lang w:bidi="ar"/>
        </w:rPr>
        <w:t>目</w:t>
      </w:r>
      <w:r>
        <w:rPr>
          <w:rFonts w:hint="eastAsia" w:ascii="黑体" w:hAnsi="宋体" w:eastAsia="黑体"/>
          <w:bCs/>
          <w:color w:val="000000"/>
          <w:kern w:val="0"/>
          <w:sz w:val="36"/>
          <w:szCs w:val="36"/>
          <w:lang w:bidi="ar"/>
        </w:rPr>
        <w:t xml:space="preserve">  </w:t>
      </w:r>
      <w:r>
        <w:rPr>
          <w:rFonts w:ascii="黑体" w:hAnsi="宋体" w:eastAsia="黑体"/>
          <w:bCs/>
          <w:color w:val="000000"/>
          <w:kern w:val="0"/>
          <w:sz w:val="36"/>
          <w:szCs w:val="36"/>
          <w:lang w:bidi="ar"/>
        </w:rPr>
        <w:t>录</w:t>
      </w:r>
    </w:p>
    <w:p>
      <w:pPr>
        <w:widowControl/>
        <w:jc w:val="cente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color w:val="000000"/>
          <w:kern w:val="0"/>
          <w:sz w:val="32"/>
          <w:szCs w:val="32"/>
          <w:lang w:bidi="ar"/>
        </w:rPr>
        <w:t>第一部分  部门概况</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一、部门主要职责及内设机构</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二、部门决算单位构成</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三、部门人员情况</w:t>
      </w:r>
    </w:p>
    <w:p>
      <w:pPr>
        <w:widowControl/>
        <w:jc w:val="center"/>
        <w:rPr>
          <w:rFonts w:hint="eastAsia" w:ascii="方正小标宋简体" w:hAnsi="方正小标宋简体" w:eastAsia="方正小标宋简体" w:cs="方正小标宋简体"/>
          <w:color w:val="000000"/>
          <w:kern w:val="0"/>
          <w:sz w:val="32"/>
          <w:szCs w:val="32"/>
          <w:lang w:bidi="ar"/>
        </w:rPr>
      </w:pPr>
      <w:r>
        <w:rPr>
          <w:rFonts w:hint="eastAsia" w:ascii="方正小标宋简体" w:hAnsi="方正小标宋简体" w:eastAsia="方正小标宋简体" w:cs="方正小标宋简体"/>
          <w:color w:val="000000"/>
          <w:kern w:val="0"/>
          <w:sz w:val="32"/>
          <w:szCs w:val="32"/>
          <w:lang w:bidi="ar"/>
        </w:rPr>
        <w:t xml:space="preserve">第二部分  </w:t>
      </w:r>
      <w:r>
        <w:rPr>
          <w:rFonts w:hint="eastAsia" w:ascii="方正小标宋简体" w:hAnsi="方正小标宋简体" w:eastAsia="方正小标宋简体" w:cs="方正小标宋简体"/>
          <w:color w:val="000000"/>
          <w:kern w:val="0"/>
          <w:sz w:val="32"/>
          <w:szCs w:val="32"/>
          <w:lang w:eastAsia="zh-CN" w:bidi="ar"/>
        </w:rPr>
        <w:t>2020</w:t>
      </w:r>
      <w:r>
        <w:rPr>
          <w:rFonts w:hint="eastAsia" w:ascii="方正小标宋简体" w:hAnsi="方正小标宋简体" w:eastAsia="方正小标宋简体" w:cs="方正小标宋简体"/>
          <w:color w:val="000000"/>
          <w:kern w:val="0"/>
          <w:sz w:val="32"/>
          <w:szCs w:val="32"/>
          <w:lang w:bidi="ar"/>
        </w:rPr>
        <w:t>年部门决算表</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一、收入支出决算总表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二、收入决算表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三、支出决算表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四、财政拨款收入支出决算总表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五、一般公共预算财政拨款支出决算表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六、一般公共预算财政拨款基本支出决算表    </w:t>
      </w:r>
    </w:p>
    <w:p>
      <w:pPr>
        <w:widowControl/>
        <w:ind w:left="640" w:hanging="640" w:hangingChars="200"/>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七、一般公共预算财政拨款“三公”经费及会议费、培训费支出决算表    </w:t>
      </w:r>
    </w:p>
    <w:p>
      <w:pPr>
        <w:widowControl/>
        <w:jc w:val="left"/>
        <w:rPr>
          <w:rFonts w:hint="eastAsia"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八、政府性基金预算财政拨款收入支出决算表</w:t>
      </w:r>
    </w:p>
    <w:p>
      <w:pPr>
        <w:widowControl/>
        <w:jc w:val="left"/>
        <w:rPr>
          <w:rFonts w:hint="eastAsia" w:ascii="仿宋" w:hAnsi="仿宋" w:eastAsia="仿宋" w:cs="楷体"/>
          <w:color w:val="000000"/>
          <w:kern w:val="0"/>
          <w:sz w:val="32"/>
          <w:szCs w:val="32"/>
          <w:lang w:eastAsia="zh-CN" w:bidi="ar"/>
        </w:rPr>
      </w:pPr>
      <w:r>
        <w:rPr>
          <w:rFonts w:hint="eastAsia" w:ascii="仿宋" w:hAnsi="仿宋" w:eastAsia="仿宋" w:cs="楷体"/>
          <w:color w:val="000000"/>
          <w:kern w:val="0"/>
          <w:sz w:val="32"/>
          <w:szCs w:val="32"/>
          <w:lang w:eastAsia="zh-CN" w:bidi="ar"/>
        </w:rPr>
        <w:t>九、国有资本经营预算财政拨款支出决算表</w:t>
      </w:r>
    </w:p>
    <w:p>
      <w:pPr>
        <w:widowControl/>
        <w:jc w:val="center"/>
        <w:rPr>
          <w:rFonts w:hint="eastAsia" w:ascii="方正小标宋简体" w:hAnsi="方正小标宋简体" w:eastAsia="方正小标宋简体" w:cs="方正小标宋简体"/>
          <w:color w:val="000000"/>
          <w:kern w:val="0"/>
          <w:sz w:val="32"/>
          <w:szCs w:val="32"/>
          <w:lang w:bidi="ar"/>
        </w:rPr>
      </w:pPr>
      <w:r>
        <w:rPr>
          <w:rFonts w:hint="eastAsia" w:ascii="方正小标宋简体" w:hAnsi="方正小标宋简体" w:eastAsia="方正小标宋简体" w:cs="方正小标宋简体"/>
          <w:color w:val="000000"/>
          <w:kern w:val="0"/>
          <w:sz w:val="32"/>
          <w:szCs w:val="32"/>
          <w:lang w:bidi="ar"/>
        </w:rPr>
        <w:t xml:space="preserve">第三部分  </w:t>
      </w:r>
      <w:r>
        <w:rPr>
          <w:rFonts w:hint="eastAsia" w:ascii="方正小标宋简体" w:hAnsi="方正小标宋简体" w:eastAsia="方正小标宋简体" w:cs="方正小标宋简体"/>
          <w:color w:val="000000"/>
          <w:kern w:val="0"/>
          <w:sz w:val="32"/>
          <w:szCs w:val="32"/>
          <w:lang w:eastAsia="zh-CN" w:bidi="ar"/>
        </w:rPr>
        <w:t>2020</w:t>
      </w:r>
      <w:r>
        <w:rPr>
          <w:rFonts w:hint="eastAsia" w:ascii="方正小标宋简体" w:hAnsi="方正小标宋简体" w:eastAsia="方正小标宋简体" w:cs="方正小标宋简体"/>
          <w:color w:val="000000"/>
          <w:kern w:val="0"/>
          <w:sz w:val="32"/>
          <w:szCs w:val="32"/>
          <w:lang w:bidi="ar"/>
        </w:rPr>
        <w:t>年部门决算情况说明</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一、收入支出决算总体情况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二、收入决算情况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三、支出决算情况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楷体" w:hAnsi="楷体" w:eastAsia="楷体" w:cs="楷体"/>
        </w:rPr>
      </w:pPr>
      <w:r>
        <w:rPr>
          <w:rFonts w:hint="eastAsia" w:ascii="仿宋" w:hAnsi="仿宋" w:eastAsia="仿宋" w:cs="楷体"/>
          <w:color w:val="000000"/>
          <w:kern w:val="0"/>
          <w:sz w:val="32"/>
          <w:szCs w:val="32"/>
          <w:lang w:bidi="ar"/>
        </w:rPr>
        <w:t>四、财政拨款收入支出决算总体情况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r>
        <w:rPr>
          <w:rFonts w:hint="eastAsia" w:ascii="楷体" w:hAnsi="楷体" w:eastAsia="楷体"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五、一般公共预算财政拨款支出决算情况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六、一般公共预算财政拨款基本支出决算情况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ind w:left="640" w:hanging="640" w:hangingChars="200"/>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七、一般公共预算财政拨款“三公”经费及会议费、培训费支出决算情况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八、政府性基金预算财政拨款收入支出情况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九、国有资本经营财政拨款收</w:t>
      </w:r>
      <w:r>
        <w:rPr>
          <w:rFonts w:hint="eastAsia" w:ascii="仿宋" w:hAnsi="仿宋" w:eastAsia="仿宋" w:cs="楷体"/>
          <w:color w:val="000000"/>
          <w:kern w:val="0"/>
          <w:sz w:val="32"/>
          <w:szCs w:val="32"/>
          <w:lang w:eastAsia="zh-CN" w:bidi="ar"/>
        </w:rPr>
        <w:t>入</w:t>
      </w:r>
      <w:r>
        <w:rPr>
          <w:rFonts w:hint="eastAsia" w:ascii="仿宋" w:hAnsi="仿宋" w:eastAsia="仿宋" w:cs="楷体"/>
          <w:color w:val="000000"/>
          <w:kern w:val="0"/>
          <w:sz w:val="32"/>
          <w:szCs w:val="32"/>
          <w:lang w:bidi="ar"/>
        </w:rPr>
        <w:t>支</w:t>
      </w:r>
      <w:r>
        <w:rPr>
          <w:rFonts w:hint="eastAsia" w:ascii="仿宋" w:hAnsi="仿宋" w:eastAsia="仿宋" w:cs="楷体"/>
          <w:color w:val="000000"/>
          <w:kern w:val="0"/>
          <w:sz w:val="32"/>
          <w:szCs w:val="32"/>
          <w:lang w:eastAsia="zh-CN" w:bidi="ar"/>
        </w:rPr>
        <w:t>出</w:t>
      </w:r>
      <w:r>
        <w:rPr>
          <w:rFonts w:hint="eastAsia" w:ascii="仿宋" w:hAnsi="仿宋" w:eastAsia="仿宋" w:cs="楷体"/>
          <w:color w:val="000000"/>
          <w:kern w:val="0"/>
          <w:sz w:val="32"/>
          <w:szCs w:val="32"/>
          <w:lang w:bidi="ar"/>
        </w:rPr>
        <w:t>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十、机关运行经费支出情况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eastAsia="zh-CN" w:bidi="ar"/>
        </w:rPr>
        <w:t>十一、</w:t>
      </w:r>
      <w:r>
        <w:rPr>
          <w:rFonts w:hint="eastAsia" w:ascii="仿宋" w:hAnsi="仿宋" w:eastAsia="仿宋" w:cs="楷体"/>
          <w:color w:val="000000"/>
          <w:kern w:val="0"/>
          <w:sz w:val="32"/>
          <w:szCs w:val="32"/>
          <w:lang w:bidi="ar"/>
        </w:rPr>
        <w:t>政府采购支出情况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hint="eastAsia" w:ascii="仿宋" w:hAnsi="仿宋" w:eastAsia="仿宋" w:cs="楷体"/>
          <w:color w:val="000000"/>
          <w:kern w:val="0"/>
          <w:sz w:val="32"/>
          <w:szCs w:val="32"/>
          <w:lang w:bidi="ar"/>
        </w:rPr>
      </w:pPr>
      <w:r>
        <w:rPr>
          <w:rFonts w:hint="eastAsia" w:ascii="仿宋" w:hAnsi="仿宋" w:eastAsia="仿宋" w:cs="楷体"/>
          <w:color w:val="000000"/>
          <w:kern w:val="0"/>
          <w:sz w:val="32"/>
          <w:szCs w:val="32"/>
          <w:lang w:eastAsia="zh-CN" w:bidi="ar"/>
        </w:rPr>
        <w:t>十二、</w:t>
      </w:r>
      <w:r>
        <w:rPr>
          <w:rFonts w:hint="eastAsia" w:ascii="仿宋" w:hAnsi="仿宋" w:eastAsia="仿宋" w:cs="楷体"/>
          <w:color w:val="000000"/>
          <w:kern w:val="0"/>
          <w:sz w:val="32"/>
          <w:szCs w:val="32"/>
          <w:lang w:bidi="ar"/>
        </w:rPr>
        <w:t>国有资产占用及购置情况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eastAsia="zh-CN" w:bidi="ar"/>
        </w:rPr>
        <w:t>十三、</w:t>
      </w:r>
      <w:r>
        <w:rPr>
          <w:rFonts w:hint="eastAsia" w:ascii="仿宋" w:hAnsi="仿宋" w:eastAsia="仿宋" w:cs="楷体"/>
          <w:color w:val="000000"/>
          <w:kern w:val="0"/>
          <w:sz w:val="32"/>
          <w:szCs w:val="32"/>
          <w:lang w:bidi="ar"/>
        </w:rPr>
        <w:t>预算绩效情况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center"/>
        <w:rPr>
          <w:rFonts w:hint="eastAsia" w:ascii="方正小标宋简体" w:hAnsi="方正小标宋简体" w:eastAsia="方正小标宋简体" w:cs="方正小标宋简体"/>
          <w:color w:val="000000"/>
          <w:kern w:val="0"/>
          <w:sz w:val="32"/>
          <w:szCs w:val="32"/>
          <w:lang w:bidi="ar"/>
        </w:rPr>
      </w:pPr>
      <w:r>
        <w:rPr>
          <w:rFonts w:hint="eastAsia" w:ascii="方正小标宋简体" w:hAnsi="方正小标宋简体" w:eastAsia="方正小标宋简体" w:cs="方正小标宋简体"/>
          <w:color w:val="000000"/>
          <w:kern w:val="0"/>
          <w:sz w:val="32"/>
          <w:szCs w:val="32"/>
          <w:lang w:bidi="ar"/>
        </w:rPr>
        <w:t>第四部分 专业名词解释</w:t>
      </w:r>
    </w:p>
    <w:p>
      <w:pPr>
        <w:jc w:val="center"/>
        <w:rPr>
          <w:rFonts w:hint="eastAsia" w:ascii="黑体" w:hAnsi="宋体" w:eastAsia="黑体"/>
          <w:color w:val="000000"/>
          <w:kern w:val="0"/>
          <w:sz w:val="44"/>
          <w:szCs w:val="44"/>
          <w:lang w:bidi="ar"/>
        </w:rPr>
      </w:pPr>
    </w:p>
    <w:p>
      <w:pPr>
        <w:jc w:val="center"/>
        <w:rPr>
          <w:rFonts w:hint="eastAsia" w:ascii="黑体" w:hAnsi="宋体" w:eastAsia="黑体"/>
          <w:color w:val="000000"/>
          <w:kern w:val="0"/>
          <w:sz w:val="44"/>
          <w:szCs w:val="44"/>
          <w:lang w:bidi="ar"/>
        </w:rPr>
      </w:pPr>
    </w:p>
    <w:p>
      <w:pPr>
        <w:jc w:val="center"/>
        <w:rPr>
          <w:rFonts w:hint="eastAsia" w:ascii="黑体" w:hAnsi="宋体" w:eastAsia="黑体"/>
          <w:color w:val="000000"/>
          <w:kern w:val="0"/>
          <w:sz w:val="44"/>
          <w:szCs w:val="44"/>
          <w:lang w:bidi="ar"/>
        </w:rPr>
      </w:pPr>
    </w:p>
    <w:p>
      <w:pPr>
        <w:jc w:val="center"/>
        <w:rPr>
          <w:rFonts w:hint="eastAsia" w:ascii="黑体" w:hAnsi="宋体" w:eastAsia="黑体"/>
          <w:color w:val="000000"/>
          <w:kern w:val="0"/>
          <w:sz w:val="44"/>
          <w:szCs w:val="44"/>
          <w:lang w:bidi="ar"/>
        </w:rPr>
      </w:pPr>
    </w:p>
    <w:p>
      <w:pPr>
        <w:jc w:val="center"/>
        <w:rPr>
          <w:rFonts w:hint="eastAsia" w:ascii="黑体" w:hAnsi="宋体" w:eastAsia="黑体"/>
          <w:color w:val="000000"/>
          <w:kern w:val="0"/>
          <w:sz w:val="44"/>
          <w:szCs w:val="44"/>
          <w:lang w:bidi="ar"/>
        </w:rPr>
      </w:pPr>
    </w:p>
    <w:p>
      <w:pPr>
        <w:jc w:val="center"/>
        <w:rPr>
          <w:rFonts w:hint="eastAsia" w:ascii="黑体" w:hAnsi="宋体" w:eastAsia="黑体"/>
          <w:color w:val="000000"/>
          <w:kern w:val="0"/>
          <w:sz w:val="44"/>
          <w:szCs w:val="44"/>
          <w:lang w:bidi="ar"/>
        </w:rPr>
      </w:pPr>
    </w:p>
    <w:p>
      <w:pPr>
        <w:jc w:val="center"/>
        <w:rPr>
          <w:rFonts w:hint="eastAsia" w:ascii="黑体" w:hAnsi="宋体" w:eastAsia="黑体"/>
          <w:color w:val="000000"/>
          <w:kern w:val="0"/>
          <w:sz w:val="44"/>
          <w:szCs w:val="44"/>
          <w:lang w:bidi="ar"/>
        </w:rPr>
      </w:pPr>
    </w:p>
    <w:p>
      <w:pPr>
        <w:jc w:val="center"/>
        <w:rPr>
          <w:rFonts w:hint="eastAsia" w:ascii="黑体" w:hAnsi="宋体" w:eastAsia="黑体"/>
          <w:color w:val="000000"/>
          <w:kern w:val="0"/>
          <w:sz w:val="44"/>
          <w:szCs w:val="44"/>
          <w:lang w:bidi="ar"/>
        </w:rPr>
      </w:pPr>
    </w:p>
    <w:p>
      <w:pPr>
        <w:jc w:val="center"/>
        <w:rPr>
          <w:rFonts w:hint="eastAsia" w:ascii="方正小标宋简体" w:hAnsi="方正小标宋简体" w:eastAsia="方正小标宋简体" w:cs="方正小标宋简体"/>
          <w:color w:val="000000"/>
          <w:kern w:val="0"/>
          <w:sz w:val="44"/>
          <w:szCs w:val="44"/>
          <w:lang w:bidi="ar"/>
        </w:rPr>
      </w:pPr>
      <w:r>
        <w:rPr>
          <w:rFonts w:hint="eastAsia" w:ascii="方正小标宋简体" w:hAnsi="方正小标宋简体" w:eastAsia="方正小标宋简体" w:cs="方正小标宋简体"/>
          <w:color w:val="000000"/>
          <w:kern w:val="0"/>
          <w:sz w:val="44"/>
          <w:szCs w:val="44"/>
          <w:lang w:bidi="ar"/>
        </w:rPr>
        <w:t>第一部分 部门概况</w:t>
      </w:r>
    </w:p>
    <w:p>
      <w:pPr>
        <w:widowControl/>
        <w:ind w:firstLine="640" w:firstLineChars="200"/>
        <w:jc w:val="left"/>
        <w:rPr>
          <w:rFonts w:ascii="黑体" w:hAnsi="宋体" w:eastAsia="黑体"/>
          <w:color w:val="000000"/>
          <w:kern w:val="0"/>
          <w:sz w:val="32"/>
          <w:szCs w:val="32"/>
          <w:lang w:bidi="ar"/>
        </w:rPr>
      </w:pPr>
      <w:r>
        <w:rPr>
          <w:rFonts w:hint="eastAsia" w:ascii="黑体" w:hAnsi="宋体" w:eastAsia="黑体"/>
          <w:color w:val="000000"/>
          <w:kern w:val="0"/>
          <w:sz w:val="32"/>
          <w:szCs w:val="32"/>
          <w:lang w:bidi="ar"/>
        </w:rPr>
        <w:t>一、部门主要职责及内设机构</w:t>
      </w:r>
    </w:p>
    <w:p>
      <w:pPr>
        <w:widowControl/>
        <w:ind w:firstLine="643" w:firstLineChars="200"/>
        <w:jc w:val="left"/>
        <w:rPr>
          <w:rFonts w:hint="eastAsia" w:ascii="楷体" w:hAnsi="楷体" w:eastAsia="楷体" w:cs="楷体"/>
          <w:b/>
          <w:bCs/>
          <w:color w:val="000000"/>
          <w:kern w:val="0"/>
          <w:sz w:val="32"/>
          <w:szCs w:val="32"/>
          <w:lang w:eastAsia="zh-CN" w:bidi="ar"/>
        </w:rPr>
      </w:pPr>
      <w:r>
        <w:rPr>
          <w:rFonts w:hint="eastAsia" w:ascii="楷体" w:hAnsi="楷体" w:eastAsia="楷体" w:cs="楷体"/>
          <w:b/>
          <w:bCs/>
          <w:color w:val="000000"/>
          <w:kern w:val="0"/>
          <w:sz w:val="32"/>
          <w:szCs w:val="32"/>
          <w:lang w:bidi="ar"/>
        </w:rPr>
        <w:t>（一）主要职责</w:t>
      </w:r>
      <w:r>
        <w:rPr>
          <w:rFonts w:hint="eastAsia" w:ascii="楷体" w:hAnsi="楷体" w:eastAsia="楷体" w:cs="楷体"/>
          <w:b/>
          <w:bCs/>
          <w:color w:val="000000"/>
          <w:kern w:val="0"/>
          <w:sz w:val="32"/>
          <w:szCs w:val="32"/>
          <w:lang w:eastAsia="zh-CN" w:bidi="ar"/>
        </w:rPr>
        <w:t>。</w:t>
      </w:r>
    </w:p>
    <w:p>
      <w:pPr>
        <w:spacing w:line="560" w:lineRule="exact"/>
        <w:ind w:firstLine="640" w:firstLineChars="200"/>
        <w:rPr>
          <w:rFonts w:hint="eastAsia" w:ascii="仿宋_GB2312" w:hAnsi="仿宋_GB2312" w:eastAsia="仿宋_GB2312" w:cs="仿宋_GB2312"/>
          <w:kern w:val="32"/>
          <w:sz w:val="32"/>
          <w:szCs w:val="30"/>
          <w:lang w:val="en-US" w:eastAsia="zh-CN"/>
        </w:rPr>
      </w:pPr>
      <w:r>
        <w:rPr>
          <w:rFonts w:hint="eastAsia" w:ascii="仿宋_GB2312" w:hAnsi="仿宋_GB2312" w:eastAsia="仿宋_GB2312" w:cs="仿宋_GB2312"/>
          <w:sz w:val="32"/>
          <w:szCs w:val="32"/>
          <w:lang w:eastAsia="zh-CN"/>
        </w:rPr>
        <w:t>沣东新城教育卫体局</w:t>
      </w:r>
      <w:r>
        <w:rPr>
          <w:rFonts w:hint="eastAsia" w:ascii="仿宋_GB2312" w:hAnsi="仿宋_GB2312" w:eastAsia="仿宋_GB2312" w:cs="仿宋_GB2312"/>
          <w:sz w:val="32"/>
          <w:szCs w:val="32"/>
        </w:rPr>
        <w:t>下属</w:t>
      </w:r>
      <w:r>
        <w:rPr>
          <w:rFonts w:hint="eastAsia" w:ascii="仿宋_GB2312" w:hAnsi="仿宋_GB2312" w:eastAsia="仿宋_GB2312" w:cs="仿宋_GB2312"/>
          <w:sz w:val="32"/>
          <w:szCs w:val="32"/>
          <w:lang w:eastAsia="zh-CN"/>
        </w:rPr>
        <w:t>基层医疗卫生机构，</w:t>
      </w:r>
      <w:r>
        <w:rPr>
          <w:rFonts w:hint="eastAsia" w:ascii="仿宋_GB2312" w:hAnsi="仿宋_GB2312" w:eastAsia="仿宋_GB2312" w:cs="仿宋_GB2312"/>
          <w:sz w:val="32"/>
          <w:szCs w:val="32"/>
        </w:rPr>
        <w:t>六村堡社区卫生服务中心、三桥社区卫生服务中心、三桥和平社区卫生服务中心、王寺街道卫生院、斗门中心卫生院、沣东街道办事处卫生院等6家事业编制基层医疗机构，为沣东新城管委会辖区的集医疗、预防、保健为一体的一级综合性医院。</w:t>
      </w:r>
      <w:r>
        <w:rPr>
          <w:rFonts w:hint="eastAsia" w:ascii="仿宋_GB2312" w:hAnsi="仿宋_GB2312" w:eastAsia="仿宋_GB2312" w:cs="仿宋_GB2312"/>
          <w:kern w:val="32"/>
          <w:sz w:val="32"/>
          <w:szCs w:val="30"/>
          <w:lang w:eastAsia="zh-CN"/>
        </w:rPr>
        <w:t>主要职责如下</w:t>
      </w:r>
      <w:r>
        <w:rPr>
          <w:rFonts w:hint="eastAsia" w:ascii="仿宋_GB2312" w:hAnsi="仿宋_GB2312" w:eastAsia="仿宋_GB2312" w:cs="仿宋_GB2312"/>
          <w:kern w:val="32"/>
          <w:sz w:val="32"/>
          <w:szCs w:val="30"/>
          <w:lang w:val="en-US" w:eastAsia="zh-CN"/>
        </w:rPr>
        <w:t>:</w:t>
      </w:r>
    </w:p>
    <w:p>
      <w:pPr>
        <w:tabs>
          <w:tab w:val="left" w:pos="745"/>
        </w:tabs>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医疗服务方面：负责为辖区居民提供常见病、多发病诊疗服务；负责急诊、疑似传染病预检分诊和转诊服务；负责新农合和居民医保医疗费用审核报销等工作。</w:t>
      </w:r>
    </w:p>
    <w:p>
      <w:pPr>
        <w:tabs>
          <w:tab w:val="left" w:pos="745"/>
        </w:tabs>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公共卫生服务方面：负责为辖区居民提供基本和重大公共卫生服务，包括为居民建立健康档案、健康教育、预防接种、0-6岁儿童健康管理、孕产妇健康管理、65岁老年人健康管理、慢性病管理（高血压和糖尿病）、重性精神障碍患者管理、结核病患者管理、中医药健康管理、传染病及突发卫生事件报告和处理、卫生计生监督协管等服务；负责重点传染病防治，包括：艾滋病、地方病、出血热、乙肝、疟疾、麻疹、手足口病等；负责疾病控制和妇幼保健重大项目实施；配合公共卫生管理中心开展辖区托幼机构卫生保健评估、打击非法行医、中小学生健康体检、预防性健康体检等工作。</w:t>
      </w:r>
    </w:p>
    <w:p>
      <w:pPr>
        <w:tabs>
          <w:tab w:val="left" w:pos="745"/>
        </w:tabs>
        <w:rPr>
          <w:rFonts w:ascii="仿宋_GB2312" w:hAnsi="仿宋_GB2312" w:eastAsia="仿宋_GB2312" w:cs="仿宋_GB2312"/>
          <w:sz w:val="32"/>
          <w:szCs w:val="32"/>
        </w:rPr>
      </w:pP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其他卫生工作。负责辖区村卫生室日常管理、业务指导、技能培训、绩效考核等工作</w:t>
      </w:r>
    </w:p>
    <w:p>
      <w:pPr>
        <w:widowControl/>
        <w:ind w:firstLine="643" w:firstLineChars="200"/>
        <w:jc w:val="left"/>
        <w:rPr>
          <w:rFonts w:hint="eastAsia" w:ascii="楷体" w:hAnsi="楷体" w:eastAsia="楷体" w:cs="楷体"/>
          <w:b/>
          <w:bCs/>
          <w:color w:val="000000"/>
          <w:kern w:val="0"/>
          <w:sz w:val="32"/>
          <w:szCs w:val="32"/>
          <w:lang w:eastAsia="zh-CN" w:bidi="ar"/>
        </w:rPr>
      </w:pPr>
      <w:r>
        <w:rPr>
          <w:rFonts w:hint="eastAsia" w:ascii="楷体" w:hAnsi="楷体" w:eastAsia="楷体" w:cs="楷体"/>
          <w:b/>
          <w:bCs/>
          <w:color w:val="000000"/>
          <w:kern w:val="0"/>
          <w:sz w:val="32"/>
          <w:szCs w:val="32"/>
          <w:lang w:bidi="ar"/>
        </w:rPr>
        <w:t>（二）内设机构</w:t>
      </w:r>
      <w:r>
        <w:rPr>
          <w:rFonts w:hint="eastAsia" w:ascii="楷体" w:hAnsi="楷体" w:eastAsia="楷体" w:cs="楷体"/>
          <w:b/>
          <w:bCs/>
          <w:color w:val="000000"/>
          <w:kern w:val="0"/>
          <w:sz w:val="32"/>
          <w:szCs w:val="32"/>
          <w:lang w:eastAsia="zh-CN" w:bidi="ar"/>
        </w:rPr>
        <w:t>。</w:t>
      </w:r>
    </w:p>
    <w:p>
      <w:pPr>
        <w:tabs>
          <w:tab w:val="left" w:pos="745"/>
        </w:tabs>
        <w:ind w:firstLine="640" w:firstLineChars="200"/>
        <w:rPr>
          <w:rFonts w:hint="eastAsia"/>
          <w:lang w:val="en-US" w:eastAsia="zh-CN"/>
        </w:rPr>
      </w:pPr>
      <w:r>
        <w:rPr>
          <w:rFonts w:hint="eastAsia" w:ascii="仿宋_GB2312" w:hAnsi="仿宋_GB2312" w:eastAsia="仿宋_GB2312" w:cs="仿宋_GB2312"/>
          <w:sz w:val="32"/>
          <w:szCs w:val="32"/>
        </w:rPr>
        <w:t>内设预防保健科、全科医学科、医学检验科、医学影像科、中医科等科室，</w:t>
      </w:r>
      <w:r>
        <w:rPr>
          <w:rFonts w:hint="eastAsia" w:ascii="仿宋_GB2312" w:hAnsi="仿宋_GB2312" w:eastAsia="仿宋_GB2312" w:cs="仿宋_GB2312"/>
          <w:kern w:val="32"/>
          <w:sz w:val="32"/>
          <w:szCs w:val="30"/>
        </w:rPr>
        <w:t>设置床位约</w:t>
      </w:r>
      <w:r>
        <w:rPr>
          <w:rFonts w:hint="eastAsia" w:ascii="仿宋_GB2312" w:hAnsi="仿宋_GB2312" w:eastAsia="仿宋_GB2312" w:cs="仿宋_GB2312"/>
          <w:kern w:val="32"/>
          <w:sz w:val="32"/>
          <w:szCs w:val="30"/>
          <w:lang w:val="en-US" w:eastAsia="zh-CN"/>
        </w:rPr>
        <w:t>110</w:t>
      </w:r>
      <w:r>
        <w:rPr>
          <w:rFonts w:hint="eastAsia" w:ascii="仿宋_GB2312" w:hAnsi="仿宋_GB2312" w:eastAsia="仿宋_GB2312" w:cs="仿宋_GB2312"/>
          <w:kern w:val="32"/>
          <w:sz w:val="32"/>
          <w:szCs w:val="30"/>
        </w:rPr>
        <w:t>张，主要承担沣东新城辖区</w:t>
      </w:r>
      <w:r>
        <w:rPr>
          <w:rFonts w:hint="eastAsia" w:ascii="宋体" w:hAnsi="宋体" w:cs="宋体"/>
          <w:kern w:val="32"/>
          <w:sz w:val="32"/>
          <w:szCs w:val="30"/>
        </w:rPr>
        <w:t>3</w:t>
      </w:r>
      <w:r>
        <w:rPr>
          <w:rFonts w:hint="eastAsia" w:ascii="宋体" w:hAnsi="宋体" w:cs="宋体"/>
          <w:kern w:val="32"/>
          <w:sz w:val="32"/>
          <w:szCs w:val="30"/>
          <w:lang w:val="en-US" w:eastAsia="zh-CN"/>
        </w:rPr>
        <w:t>6</w:t>
      </w:r>
      <w:r>
        <w:rPr>
          <w:rFonts w:hint="eastAsia" w:ascii="仿宋_GB2312" w:hAnsi="仿宋_GB2312" w:eastAsia="仿宋_GB2312" w:cs="仿宋_GB2312"/>
          <w:sz w:val="32"/>
          <w:szCs w:val="32"/>
        </w:rPr>
        <w:t>万</w:t>
      </w:r>
      <w:r>
        <w:rPr>
          <w:rFonts w:hint="eastAsia" w:ascii="仿宋_GB2312" w:hAnsi="仿宋_GB2312" w:eastAsia="仿宋_GB2312" w:cs="仿宋_GB2312"/>
          <w:kern w:val="32"/>
          <w:sz w:val="32"/>
          <w:szCs w:val="30"/>
        </w:rPr>
        <w:t>人的基本医疗、公共卫生等健康服务工作</w:t>
      </w:r>
      <w:bookmarkStart w:id="0" w:name="_GoBack"/>
      <w:bookmarkEnd w:id="0"/>
    </w:p>
    <w:p>
      <w:pPr>
        <w:widowControl/>
        <w:ind w:firstLine="640" w:firstLineChars="200"/>
        <w:jc w:val="left"/>
        <w:rPr>
          <w:rFonts w:hint="eastAsia"/>
        </w:rPr>
      </w:pPr>
      <w:r>
        <w:rPr>
          <w:rFonts w:ascii="黑体" w:hAnsi="宋体" w:eastAsia="黑体"/>
          <w:color w:val="000000"/>
          <w:kern w:val="0"/>
          <w:sz w:val="32"/>
          <w:szCs w:val="32"/>
          <w:lang w:bidi="ar"/>
        </w:rPr>
        <w:t>二、</w:t>
      </w:r>
      <w:r>
        <w:rPr>
          <w:rFonts w:hint="eastAsia" w:ascii="黑体" w:hAnsi="宋体" w:eastAsia="黑体"/>
          <w:color w:val="000000"/>
          <w:kern w:val="0"/>
          <w:sz w:val="32"/>
          <w:szCs w:val="32"/>
          <w:lang w:bidi="ar"/>
        </w:rPr>
        <w:t>部门决算单位构成</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纳入</w:t>
      </w: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年本部门决算编制范围的单位共</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个，包括所属</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个</w:t>
      </w:r>
      <w:r>
        <w:rPr>
          <w:rFonts w:ascii="仿宋_GB2312" w:hAnsi="仿宋_GB2312" w:eastAsia="仿宋_GB2312" w:cs="仿宋_GB2312"/>
          <w:color w:val="000000"/>
          <w:kern w:val="0"/>
          <w:sz w:val="31"/>
          <w:szCs w:val="31"/>
          <w:lang w:bidi="ar"/>
        </w:rPr>
        <w:t>二级预算</w:t>
      </w:r>
      <w:r>
        <w:rPr>
          <w:rFonts w:hint="eastAsia" w:ascii="仿宋_GB2312" w:hAnsi="仿宋_GB2312" w:eastAsia="仿宋_GB2312" w:cs="仿宋_GB2312"/>
          <w:sz w:val="32"/>
          <w:szCs w:val="32"/>
        </w:rPr>
        <w:t>单位：</w:t>
      </w:r>
    </w:p>
    <w:tbl>
      <w:tblPr>
        <w:tblStyle w:val="9"/>
        <w:tblW w:w="89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1"/>
        <w:gridCol w:w="7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681" w:type="dxa"/>
            <w:vAlign w:val="center"/>
          </w:tcPr>
          <w:p>
            <w:pPr>
              <w:jc w:val="center"/>
              <w:rPr>
                <w:rFonts w:ascii="黑体" w:hAnsi="黑体" w:eastAsia="黑体"/>
                <w:sz w:val="32"/>
                <w:szCs w:val="32"/>
              </w:rPr>
            </w:pPr>
            <w:r>
              <w:rPr>
                <w:rFonts w:hint="eastAsia" w:ascii="黑体" w:hAnsi="黑体" w:eastAsia="黑体"/>
                <w:sz w:val="32"/>
                <w:szCs w:val="32"/>
              </w:rPr>
              <w:t>序号</w:t>
            </w:r>
          </w:p>
        </w:tc>
        <w:tc>
          <w:tcPr>
            <w:tcW w:w="7278" w:type="dxa"/>
            <w:vAlign w:val="center"/>
          </w:tcPr>
          <w:p>
            <w:pPr>
              <w:jc w:val="center"/>
              <w:rPr>
                <w:rFonts w:ascii="黑体" w:hAnsi="黑体" w:eastAsia="黑体"/>
                <w:sz w:val="32"/>
                <w:szCs w:val="32"/>
              </w:rPr>
            </w:pPr>
            <w:r>
              <w:rPr>
                <w:rFonts w:hint="eastAsia" w:ascii="黑体" w:hAnsi="黑体" w:eastAsia="黑体"/>
                <w:sz w:val="32"/>
                <w:szCs w:val="32"/>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681"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7278" w:type="dxa"/>
            <w:vAlign w:val="top"/>
          </w:tcPr>
          <w:p>
            <w:pPr>
              <w:rPr>
                <w:rFonts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rPr>
              <w:t>西安市未央区三桥社区卫生服务中心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681"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7278" w:type="dxa"/>
            <w:vAlign w:val="top"/>
          </w:tcPr>
          <w:p>
            <w:pPr>
              <w:rPr>
                <w:rFonts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rPr>
              <w:t>西安市未央区三桥和平社区卫生服务中心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681"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3</w:t>
            </w:r>
          </w:p>
        </w:tc>
        <w:tc>
          <w:tcPr>
            <w:tcW w:w="7278" w:type="dxa"/>
            <w:vAlign w:val="top"/>
          </w:tcPr>
          <w:p>
            <w:pPr>
              <w:rPr>
                <w:rFonts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rPr>
              <w:t>西安市未央区六村堡社区卫生服务中心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9" w:hRule="atLeast"/>
        </w:trPr>
        <w:tc>
          <w:tcPr>
            <w:tcW w:w="1681" w:type="dxa"/>
            <w:vAlign w:val="center"/>
          </w:tcPr>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p>
        </w:tc>
        <w:tc>
          <w:tcPr>
            <w:tcW w:w="7278" w:type="dxa"/>
            <w:vAlign w:val="top"/>
          </w:tcPr>
          <w:p>
            <w:pPr>
              <w:rPr>
                <w:rFonts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rPr>
              <w:t>西安市长安区王寺街道卫生院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0" w:type="auto"/>
          </w:tcPr>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w:t>
            </w:r>
          </w:p>
        </w:tc>
        <w:tc>
          <w:tcPr>
            <w:tcW w:w="0" w:type="auto"/>
            <w:vAlign w:val="top"/>
          </w:tcPr>
          <w:p>
            <w:pPr>
              <w:rPr>
                <w:rFonts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rPr>
              <w:t>西安市长安区斗门中心卫生院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0" w:type="auto"/>
          </w:tcPr>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w:t>
            </w:r>
          </w:p>
        </w:tc>
        <w:tc>
          <w:tcPr>
            <w:tcW w:w="0" w:type="auto"/>
            <w:vAlign w:val="top"/>
          </w:tcPr>
          <w:p>
            <w:pPr>
              <w:rPr>
                <w:rFonts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rPr>
              <w:t>咸阳市秦都区沣东街道办事处卫生院</w:t>
            </w:r>
          </w:p>
        </w:tc>
      </w:tr>
    </w:tbl>
    <w:p>
      <w:pPr>
        <w:ind w:firstLine="640"/>
        <w:rPr>
          <w:rFonts w:ascii="黑体" w:hAnsi="黑体" w:eastAsia="黑体"/>
          <w:b/>
          <w:bCs/>
          <w:sz w:val="32"/>
          <w:szCs w:val="32"/>
        </w:rPr>
      </w:pPr>
      <w:r>
        <w:rPr>
          <w:rFonts w:hint="eastAsia" w:ascii="黑体" w:hAnsi="黑体" w:eastAsia="黑体"/>
          <w:b/>
          <w:bCs/>
          <w:sz w:val="32"/>
          <w:szCs w:val="32"/>
        </w:rPr>
        <w:t>三、部门人员情况</w:t>
      </w:r>
    </w:p>
    <w:p>
      <w:pPr>
        <w:ind w:firstLine="640" w:firstLineChars="200"/>
        <w:rPr>
          <w:rFonts w:ascii="黑体" w:hAnsi="宋体" w:eastAsia="黑体"/>
          <w:color w:val="000000"/>
          <w:kern w:val="0"/>
          <w:sz w:val="44"/>
          <w:szCs w:val="44"/>
          <w:lang w:bidi="ar"/>
        </w:rPr>
      </w:pPr>
      <w:r>
        <w:rPr>
          <w:rFonts w:hint="eastAsia" w:ascii="仿宋_GB2312" w:hAnsi="仿宋_GB2312" w:eastAsia="仿宋_GB2312" w:cs="仿宋_GB2312"/>
          <w:sz w:val="32"/>
          <w:szCs w:val="32"/>
        </w:rPr>
        <w:t>截止</w:t>
      </w: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年底，本部门人员编制</w:t>
      </w:r>
      <w:r>
        <w:rPr>
          <w:rFonts w:hint="eastAsia" w:ascii="仿宋_GB2312" w:hAnsi="仿宋_GB2312" w:eastAsia="仿宋_GB2312" w:cs="仿宋_GB2312"/>
          <w:sz w:val="32"/>
          <w:szCs w:val="32"/>
          <w:lang w:val="en-US" w:eastAsia="zh-CN"/>
        </w:rPr>
        <w:t>191</w:t>
      </w:r>
      <w:r>
        <w:rPr>
          <w:rFonts w:hint="eastAsia" w:ascii="仿宋_GB2312" w:hAnsi="仿宋_GB2312" w:eastAsia="仿宋_GB2312" w:cs="仿宋_GB2312"/>
          <w:sz w:val="32"/>
          <w:szCs w:val="32"/>
        </w:rPr>
        <w:t>人，其中行政编制</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人、事业编制</w:t>
      </w:r>
      <w:r>
        <w:rPr>
          <w:rFonts w:hint="eastAsia" w:ascii="仿宋_GB2312" w:hAnsi="仿宋_GB2312" w:eastAsia="仿宋_GB2312" w:cs="仿宋_GB2312"/>
          <w:sz w:val="32"/>
          <w:szCs w:val="32"/>
          <w:lang w:val="en-US" w:eastAsia="zh-CN"/>
        </w:rPr>
        <w:t>191</w:t>
      </w:r>
      <w:r>
        <w:rPr>
          <w:rFonts w:hint="eastAsia" w:ascii="仿宋_GB2312" w:hAnsi="仿宋_GB2312" w:eastAsia="仿宋_GB2312" w:cs="仿宋_GB2312"/>
          <w:sz w:val="32"/>
          <w:szCs w:val="32"/>
        </w:rPr>
        <w:t>人；实有人员</w:t>
      </w:r>
      <w:r>
        <w:rPr>
          <w:rFonts w:hint="eastAsia" w:ascii="仿宋_GB2312" w:hAnsi="仿宋_GB2312" w:eastAsia="仿宋_GB2312" w:cs="仿宋_GB2312"/>
          <w:sz w:val="32"/>
          <w:szCs w:val="32"/>
          <w:lang w:val="en-US" w:eastAsia="zh-CN"/>
        </w:rPr>
        <w:t>193</w:t>
      </w:r>
      <w:r>
        <w:rPr>
          <w:rFonts w:hint="eastAsia" w:ascii="仿宋_GB2312" w:hAnsi="仿宋_GB2312" w:eastAsia="仿宋_GB2312" w:cs="仿宋_GB2312"/>
          <w:sz w:val="32"/>
          <w:szCs w:val="32"/>
        </w:rPr>
        <w:t>人，其中行政</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人、事业</w:t>
      </w:r>
      <w:r>
        <w:rPr>
          <w:rFonts w:hint="eastAsia" w:ascii="仿宋_GB2312" w:hAnsi="仿宋_GB2312" w:eastAsia="仿宋_GB2312" w:cs="仿宋_GB2312"/>
          <w:sz w:val="32"/>
          <w:szCs w:val="32"/>
          <w:lang w:val="en-US" w:eastAsia="zh-CN"/>
        </w:rPr>
        <w:t>193</w:t>
      </w:r>
      <w:r>
        <w:rPr>
          <w:rFonts w:hint="eastAsia" w:ascii="仿宋_GB2312" w:hAnsi="仿宋_GB2312" w:eastAsia="仿宋_GB2312" w:cs="仿宋_GB2312"/>
          <w:sz w:val="32"/>
          <w:szCs w:val="32"/>
        </w:rPr>
        <w:t>人。单位管理的离退休人员</w:t>
      </w:r>
      <w:r>
        <w:rPr>
          <w:rFonts w:hint="eastAsia" w:ascii="仿宋_GB2312" w:hAnsi="仿宋_GB2312" w:eastAsia="仿宋_GB2312" w:cs="仿宋_GB2312"/>
          <w:sz w:val="32"/>
          <w:szCs w:val="32"/>
          <w:lang w:val="en-US" w:eastAsia="zh-CN"/>
        </w:rPr>
        <w:t>182</w:t>
      </w:r>
      <w:r>
        <w:rPr>
          <w:rFonts w:hint="eastAsia" w:ascii="仿宋_GB2312" w:hAnsi="仿宋_GB2312" w:eastAsia="仿宋_GB2312" w:cs="仿宋_GB2312"/>
          <w:sz w:val="32"/>
          <w:szCs w:val="32"/>
        </w:rPr>
        <w:t>人。</w:t>
      </w:r>
    </w:p>
    <w:p>
      <w:pPr>
        <w:pStyle w:val="2"/>
        <w:rPr>
          <w:rFonts w:ascii="黑体" w:hAnsi="宋体" w:eastAsia="黑体"/>
          <w:color w:val="000000"/>
          <w:kern w:val="0"/>
          <w:sz w:val="44"/>
          <w:szCs w:val="44"/>
          <w:lang w:bidi="ar"/>
        </w:rPr>
      </w:pPr>
    </w:p>
    <w:p>
      <w:pPr>
        <w:pStyle w:val="2"/>
        <w:rPr>
          <w:rFonts w:ascii="黑体" w:hAnsi="宋体" w:eastAsia="黑体"/>
          <w:color w:val="000000"/>
          <w:kern w:val="0"/>
          <w:sz w:val="44"/>
          <w:szCs w:val="44"/>
          <w:lang w:bidi="ar"/>
        </w:rPr>
      </w:pPr>
    </w:p>
    <w:p>
      <w:pPr>
        <w:pStyle w:val="2"/>
        <w:rPr>
          <w:rFonts w:ascii="黑体" w:hAnsi="宋体" w:eastAsia="黑体"/>
          <w:color w:val="000000"/>
          <w:kern w:val="0"/>
          <w:sz w:val="44"/>
          <w:szCs w:val="44"/>
          <w:lang w:bidi="ar"/>
        </w:rPr>
      </w:pPr>
      <w:r>
        <w:drawing>
          <wp:inline distT="0" distB="0" distL="114300" distR="114300">
            <wp:extent cx="4572000" cy="2743200"/>
            <wp:effectExtent l="4445" t="4445" r="14605" b="5270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2"/>
        <w:rPr>
          <w:rFonts w:ascii="黑体" w:hAnsi="宋体" w:eastAsia="黑体"/>
          <w:color w:val="000000"/>
          <w:kern w:val="0"/>
          <w:sz w:val="44"/>
          <w:szCs w:val="44"/>
          <w:lang w:bidi="ar"/>
        </w:rPr>
      </w:pPr>
    </w:p>
    <w:p>
      <w:pPr>
        <w:pStyle w:val="2"/>
        <w:rPr>
          <w:rFonts w:ascii="黑体" w:hAnsi="宋体" w:eastAsia="黑体"/>
          <w:color w:val="000000"/>
          <w:kern w:val="0"/>
          <w:sz w:val="44"/>
          <w:szCs w:val="44"/>
          <w:lang w:bidi="ar"/>
        </w:rPr>
      </w:pPr>
    </w:p>
    <w:p>
      <w:pPr>
        <w:pStyle w:val="2"/>
        <w:rPr>
          <w:rFonts w:ascii="黑体" w:hAnsi="宋体" w:eastAsia="黑体"/>
          <w:color w:val="000000"/>
          <w:kern w:val="0"/>
          <w:sz w:val="44"/>
          <w:szCs w:val="44"/>
          <w:lang w:bidi="ar"/>
        </w:rPr>
      </w:pPr>
    </w:p>
    <w:p>
      <w:pPr>
        <w:pStyle w:val="2"/>
        <w:rPr>
          <w:rFonts w:ascii="黑体" w:hAnsi="宋体" w:eastAsia="黑体"/>
          <w:color w:val="000000"/>
          <w:kern w:val="0"/>
          <w:sz w:val="44"/>
          <w:szCs w:val="44"/>
          <w:lang w:bidi="ar"/>
        </w:rPr>
      </w:pPr>
    </w:p>
    <w:p>
      <w:pPr>
        <w:pStyle w:val="2"/>
        <w:rPr>
          <w:rFonts w:ascii="黑体" w:hAnsi="宋体" w:eastAsia="黑体"/>
          <w:color w:val="000000"/>
          <w:kern w:val="0"/>
          <w:sz w:val="44"/>
          <w:szCs w:val="44"/>
          <w:lang w:bidi="ar"/>
        </w:rPr>
      </w:pPr>
    </w:p>
    <w:p>
      <w:pPr>
        <w:pStyle w:val="2"/>
        <w:rPr>
          <w:rFonts w:ascii="黑体" w:hAnsi="宋体" w:eastAsia="黑体"/>
          <w:color w:val="000000"/>
          <w:kern w:val="0"/>
          <w:sz w:val="44"/>
          <w:szCs w:val="44"/>
          <w:lang w:bidi="ar"/>
        </w:rPr>
      </w:pPr>
    </w:p>
    <w:p>
      <w:pPr>
        <w:pStyle w:val="2"/>
        <w:rPr>
          <w:rFonts w:ascii="黑体" w:hAnsi="宋体" w:eastAsia="黑体"/>
          <w:color w:val="000000"/>
          <w:kern w:val="0"/>
          <w:sz w:val="44"/>
          <w:szCs w:val="44"/>
          <w:lang w:bidi="ar"/>
        </w:rPr>
      </w:pPr>
    </w:p>
    <w:p>
      <w:pPr>
        <w:pStyle w:val="2"/>
        <w:rPr>
          <w:rFonts w:ascii="黑体" w:hAnsi="宋体" w:eastAsia="黑体"/>
          <w:color w:val="000000"/>
          <w:kern w:val="0"/>
          <w:sz w:val="44"/>
          <w:szCs w:val="44"/>
          <w:lang w:bidi="ar"/>
        </w:rPr>
      </w:pPr>
    </w:p>
    <w:p>
      <w:pPr>
        <w:ind w:firstLine="1320" w:firstLineChars="300"/>
        <w:jc w:val="both"/>
        <w:rPr>
          <w:rFonts w:hint="eastAsia" w:ascii="方正小标宋简体" w:hAnsi="方正小标宋简体" w:eastAsia="方正小标宋简体" w:cs="方正小标宋简体"/>
          <w:color w:val="000000"/>
          <w:kern w:val="0"/>
          <w:sz w:val="44"/>
          <w:szCs w:val="44"/>
          <w:lang w:bidi="ar"/>
        </w:rPr>
      </w:pPr>
      <w:r>
        <w:rPr>
          <w:rFonts w:hint="eastAsia" w:ascii="方正小标宋简体" w:hAnsi="方正小标宋简体" w:eastAsia="方正小标宋简体" w:cs="方正小标宋简体"/>
          <w:color w:val="000000"/>
          <w:kern w:val="0"/>
          <w:sz w:val="44"/>
          <w:szCs w:val="44"/>
          <w:lang w:bidi="ar"/>
        </w:rPr>
        <w:t xml:space="preserve">第二部分 </w:t>
      </w:r>
      <w:r>
        <w:rPr>
          <w:rFonts w:hint="eastAsia" w:ascii="方正小标宋简体" w:hAnsi="方正小标宋简体" w:eastAsia="方正小标宋简体" w:cs="方正小标宋简体"/>
          <w:color w:val="000000"/>
          <w:kern w:val="0"/>
          <w:sz w:val="44"/>
          <w:szCs w:val="44"/>
          <w:lang w:eastAsia="zh-CN" w:bidi="ar"/>
        </w:rPr>
        <w:t>2020</w:t>
      </w:r>
      <w:r>
        <w:rPr>
          <w:rFonts w:hint="eastAsia" w:ascii="方正小标宋简体" w:hAnsi="方正小标宋简体" w:eastAsia="方正小标宋简体" w:cs="方正小标宋简体"/>
          <w:color w:val="000000"/>
          <w:kern w:val="0"/>
          <w:sz w:val="44"/>
          <w:szCs w:val="44"/>
          <w:lang w:bidi="ar"/>
        </w:rPr>
        <w:t>年度部门决算表</w:t>
      </w:r>
    </w:p>
    <w:tbl>
      <w:tblPr>
        <w:tblStyle w:val="8"/>
        <w:tblpPr w:leftFromText="180" w:rightFromText="180" w:vertAnchor="text" w:horzAnchor="page" w:tblpX="1472" w:tblpY="1123"/>
        <w:tblOverlap w:val="never"/>
        <w:tblW w:w="9000" w:type="dxa"/>
        <w:tblInd w:w="0" w:type="dxa"/>
        <w:tblLayout w:type="fixed"/>
        <w:tblCellMar>
          <w:top w:w="0" w:type="dxa"/>
          <w:left w:w="0" w:type="dxa"/>
          <w:bottom w:w="0" w:type="dxa"/>
          <w:right w:w="0" w:type="dxa"/>
        </w:tblCellMar>
      </w:tblPr>
      <w:tblGrid>
        <w:gridCol w:w="735"/>
        <w:gridCol w:w="4110"/>
        <w:gridCol w:w="1047"/>
        <w:gridCol w:w="3108"/>
      </w:tblGrid>
      <w:tr>
        <w:trPr>
          <w:trHeight w:val="645"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olor w:val="000000"/>
                <w:sz w:val="24"/>
              </w:rPr>
            </w:pPr>
            <w:r>
              <w:rPr>
                <w:rFonts w:hint="eastAsia" w:ascii="黑体" w:hAnsi="宋体" w:eastAsia="黑体"/>
                <w:color w:val="000000"/>
                <w:kern w:val="0"/>
                <w:sz w:val="24"/>
                <w:lang w:bidi="ar"/>
              </w:rPr>
              <w:t>序号</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olor w:val="000000"/>
                <w:sz w:val="24"/>
              </w:rPr>
            </w:pPr>
            <w:r>
              <w:rPr>
                <w:rFonts w:hint="eastAsia" w:ascii="黑体" w:hAnsi="宋体" w:eastAsia="黑体"/>
                <w:color w:val="000000"/>
                <w:kern w:val="0"/>
                <w:sz w:val="24"/>
                <w:lang w:bidi="ar"/>
              </w:rPr>
              <w:t>内容</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olor w:val="000000"/>
                <w:kern w:val="0"/>
                <w:sz w:val="24"/>
                <w:lang w:bidi="ar"/>
              </w:rPr>
            </w:pPr>
            <w:r>
              <w:rPr>
                <w:rFonts w:hint="eastAsia" w:ascii="黑体" w:hAnsi="宋体" w:eastAsia="黑体"/>
                <w:color w:val="000000"/>
                <w:kern w:val="0"/>
                <w:sz w:val="24"/>
                <w:lang w:bidi="ar"/>
              </w:rPr>
              <w:t>是否</w:t>
            </w:r>
          </w:p>
          <w:p>
            <w:pPr>
              <w:widowControl/>
              <w:jc w:val="center"/>
              <w:textAlignment w:val="center"/>
              <w:rPr>
                <w:rFonts w:ascii="黑体" w:hAnsi="宋体" w:eastAsia="黑体"/>
                <w:color w:val="000000"/>
                <w:sz w:val="24"/>
              </w:rPr>
            </w:pPr>
            <w:r>
              <w:rPr>
                <w:rFonts w:hint="eastAsia" w:ascii="黑体" w:hAnsi="宋体" w:eastAsia="黑体"/>
                <w:color w:val="000000"/>
                <w:kern w:val="0"/>
                <w:sz w:val="24"/>
                <w:lang w:bidi="ar"/>
              </w:rPr>
              <w:t>空表</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olor w:val="000000"/>
                <w:sz w:val="24"/>
              </w:rPr>
            </w:pPr>
            <w:r>
              <w:rPr>
                <w:rFonts w:hint="eastAsia" w:ascii="黑体" w:hAnsi="宋体" w:eastAsia="黑体"/>
                <w:color w:val="000000"/>
                <w:kern w:val="0"/>
                <w:sz w:val="24"/>
                <w:lang w:eastAsia="zh-CN" w:bidi="ar"/>
              </w:rPr>
              <w:t>表格为空的</w:t>
            </w:r>
            <w:r>
              <w:rPr>
                <w:rFonts w:hint="eastAsia" w:ascii="黑体" w:hAnsi="宋体" w:eastAsia="黑体"/>
                <w:color w:val="000000"/>
                <w:kern w:val="0"/>
                <w:sz w:val="24"/>
                <w:lang w:bidi="ar"/>
              </w:rPr>
              <w:t>理由</w:t>
            </w:r>
          </w:p>
        </w:tc>
      </w:tr>
      <w:tr>
        <w:tblPrEx>
          <w:tblCellMar>
            <w:top w:w="0" w:type="dxa"/>
            <w:left w:w="0" w:type="dxa"/>
            <w:bottom w:w="0" w:type="dxa"/>
            <w:right w:w="0" w:type="dxa"/>
          </w:tblCellMar>
        </w:tblPrEx>
        <w:trPr>
          <w:trHeight w:val="737"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表1</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lang w:bidi="ar"/>
              </w:rPr>
            </w:pPr>
            <w:r>
              <w:rPr>
                <w:rFonts w:hint="eastAsia" w:ascii="宋体" w:hAnsi="宋体" w:cs="宋体"/>
                <w:color w:val="000000"/>
                <w:kern w:val="0"/>
                <w:sz w:val="24"/>
                <w:lang w:bidi="ar"/>
              </w:rPr>
              <w:t>收入支出决算总表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737"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表2</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lang w:bidi="ar"/>
              </w:rPr>
            </w:pPr>
            <w:r>
              <w:rPr>
                <w:rFonts w:hint="eastAsia" w:ascii="宋体" w:hAnsi="宋体" w:cs="宋体"/>
                <w:color w:val="000000"/>
                <w:kern w:val="0"/>
                <w:sz w:val="24"/>
                <w:lang w:bidi="ar"/>
              </w:rPr>
              <w:t>收入决算表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lang w:val="en-US" w:eastAsia="zh-CN"/>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737"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表3</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lang w:bidi="ar"/>
              </w:rPr>
            </w:pPr>
            <w:r>
              <w:rPr>
                <w:rFonts w:hint="eastAsia" w:ascii="宋体" w:hAnsi="宋体" w:cs="宋体"/>
                <w:color w:val="000000"/>
                <w:kern w:val="0"/>
                <w:sz w:val="24"/>
                <w:lang w:bidi="ar"/>
              </w:rPr>
              <w:t>支出决算表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lang w:val="en-US" w:eastAsia="zh-CN"/>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737"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表4</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lang w:bidi="ar"/>
              </w:rPr>
            </w:pPr>
            <w:r>
              <w:rPr>
                <w:rFonts w:hint="eastAsia" w:ascii="宋体" w:hAnsi="宋体" w:cs="宋体"/>
                <w:color w:val="000000"/>
                <w:kern w:val="0"/>
                <w:sz w:val="24"/>
                <w:lang w:bidi="ar"/>
              </w:rPr>
              <w:t>财政拨款收入支出决算总表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lang w:val="en-US" w:eastAsia="zh-CN"/>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851"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表5</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lang w:bidi="ar"/>
              </w:rPr>
            </w:pPr>
            <w:r>
              <w:rPr>
                <w:rFonts w:hint="eastAsia" w:ascii="宋体" w:hAnsi="宋体" w:cs="宋体"/>
                <w:color w:val="000000"/>
                <w:kern w:val="0"/>
                <w:sz w:val="24"/>
                <w:lang w:bidi="ar"/>
              </w:rPr>
              <w:t>一般公共预算财政拨款支出决算表</w:t>
            </w:r>
          </w:p>
          <w:p>
            <w:pPr>
              <w:widowControl/>
              <w:jc w:val="left"/>
              <w:rPr>
                <w:rFonts w:ascii="宋体" w:hAnsi="宋体" w:cs="宋体"/>
                <w:color w:val="000000"/>
                <w:kern w:val="0"/>
                <w:sz w:val="24"/>
                <w:lang w:bidi="ar"/>
              </w:rPr>
            </w:pPr>
            <w:r>
              <w:rPr>
                <w:rFonts w:hint="eastAsia" w:ascii="宋体" w:hAnsi="宋体" w:cs="宋体"/>
                <w:color w:val="000000"/>
                <w:kern w:val="0"/>
                <w:sz w:val="24"/>
                <w:lang w:bidi="ar"/>
              </w:rPr>
              <w:t>（按功能分类科目）</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lang w:val="en-US" w:eastAsia="zh-CN"/>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851"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表6</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lang w:bidi="ar"/>
              </w:rPr>
            </w:pPr>
            <w:r>
              <w:rPr>
                <w:rFonts w:hint="eastAsia" w:ascii="宋体" w:hAnsi="宋体" w:cs="宋体"/>
                <w:color w:val="000000"/>
                <w:kern w:val="0"/>
                <w:sz w:val="24"/>
                <w:lang w:bidi="ar"/>
              </w:rPr>
              <w:t>一般公共预算财政拨款基本支出决算表 （按经济分类科目）</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lang w:val="en-US" w:eastAsia="zh-CN"/>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851" w:hRule="exact"/>
        </w:trPr>
        <w:tc>
          <w:tcPr>
            <w:tcW w:w="73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表7</w:t>
            </w:r>
          </w:p>
        </w:tc>
        <w:tc>
          <w:tcPr>
            <w:tcW w:w="41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一般公共预算财政拨款“三公”经费及会议费、培训费支出决算表</w:t>
            </w:r>
          </w:p>
        </w:tc>
        <w:tc>
          <w:tcPr>
            <w:tcW w:w="104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否</w:t>
            </w:r>
          </w:p>
        </w:tc>
        <w:tc>
          <w:tcPr>
            <w:tcW w:w="310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both"/>
              <w:rPr>
                <w:rFonts w:ascii="宋体" w:hAnsi="宋体" w:cs="宋体"/>
                <w:color w:val="000000"/>
                <w:sz w:val="24"/>
              </w:rPr>
            </w:pPr>
          </w:p>
        </w:tc>
      </w:tr>
      <w:tr>
        <w:tblPrEx>
          <w:tblCellMar>
            <w:top w:w="0" w:type="dxa"/>
            <w:left w:w="0" w:type="dxa"/>
            <w:bottom w:w="0" w:type="dxa"/>
            <w:right w:w="0" w:type="dxa"/>
          </w:tblCellMar>
        </w:tblPrEx>
        <w:trPr>
          <w:trHeight w:val="851"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表8</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宋体" w:hAnsi="宋体" w:cs="宋体"/>
                <w:color w:val="000000"/>
                <w:kern w:val="0"/>
                <w:sz w:val="24"/>
                <w:lang w:bidi="ar"/>
              </w:rPr>
            </w:pPr>
            <w:r>
              <w:rPr>
                <w:rFonts w:hint="eastAsia" w:ascii="宋体" w:hAnsi="宋体" w:cs="宋体"/>
                <w:color w:val="000000"/>
                <w:kern w:val="0"/>
                <w:sz w:val="24"/>
                <w:lang w:bidi="ar"/>
              </w:rPr>
              <w:t>政府性基金预算财政拨款收入支出</w:t>
            </w:r>
          </w:p>
          <w:p>
            <w:pPr>
              <w:widowControl/>
              <w:jc w:val="left"/>
              <w:rPr>
                <w:rFonts w:ascii="宋体" w:hAnsi="宋体" w:cs="宋体"/>
                <w:color w:val="000000"/>
                <w:sz w:val="24"/>
              </w:rPr>
            </w:pPr>
            <w:r>
              <w:rPr>
                <w:rFonts w:hint="eastAsia" w:ascii="宋体" w:hAnsi="宋体" w:cs="宋体"/>
                <w:color w:val="000000"/>
                <w:kern w:val="0"/>
                <w:sz w:val="24"/>
                <w:lang w:bidi="ar"/>
              </w:rPr>
              <w:t>决算表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lang w:val="en-US" w:eastAsia="zh-CN"/>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851"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4"/>
                <w:lang w:val="en-US" w:eastAsia="zh-CN" w:bidi="ar"/>
              </w:rPr>
            </w:pPr>
            <w:r>
              <w:rPr>
                <w:rFonts w:hint="eastAsia" w:ascii="宋体" w:hAnsi="宋体" w:cs="宋体"/>
                <w:color w:val="000000"/>
                <w:kern w:val="0"/>
                <w:sz w:val="24"/>
                <w:lang w:eastAsia="zh-CN" w:bidi="ar"/>
              </w:rPr>
              <w:t>表</w:t>
            </w:r>
            <w:r>
              <w:rPr>
                <w:rFonts w:hint="eastAsia" w:ascii="宋体" w:hAnsi="宋体" w:cs="宋体"/>
                <w:color w:val="000000"/>
                <w:kern w:val="0"/>
                <w:sz w:val="24"/>
                <w:lang w:val="en-US" w:eastAsia="zh-CN" w:bidi="ar"/>
              </w:rPr>
              <w:t>9</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宋体" w:hAnsi="宋体" w:cs="宋体"/>
                <w:color w:val="000000"/>
                <w:kern w:val="0"/>
                <w:sz w:val="24"/>
                <w:lang w:bidi="ar"/>
              </w:rPr>
            </w:pPr>
            <w:r>
              <w:rPr>
                <w:rFonts w:hint="eastAsia" w:ascii="宋体" w:hAnsi="宋体" w:cs="宋体"/>
                <w:color w:val="000000"/>
                <w:kern w:val="0"/>
                <w:sz w:val="24"/>
                <w:lang w:eastAsia="zh-CN" w:bidi="ar"/>
              </w:rPr>
              <w:t>国有资本经营预算财政拨款支出决算表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是</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eastAsia="宋体" w:cs="宋体"/>
                <w:color w:val="000000"/>
                <w:sz w:val="24"/>
                <w:lang w:eastAsia="zh-CN"/>
              </w:rPr>
              <w:t>不涉及此业务</w:t>
            </w:r>
          </w:p>
        </w:tc>
      </w:tr>
    </w:tbl>
    <w:p>
      <w:pPr>
        <w:jc w:val="center"/>
        <w:rPr>
          <w:rFonts w:ascii="黑体" w:hAnsi="宋体" w:eastAsia="黑体"/>
          <w:color w:val="000000"/>
          <w:kern w:val="0"/>
          <w:sz w:val="44"/>
          <w:szCs w:val="44"/>
          <w:lang w:bidi="ar"/>
        </w:rPr>
      </w:pPr>
    </w:p>
    <w:p>
      <w:pPr>
        <w:widowControl/>
        <w:rPr>
          <w:rFonts w:ascii="黑体" w:hAnsi="宋体" w:eastAsia="黑体"/>
          <w:color w:val="000000"/>
          <w:kern w:val="0"/>
          <w:sz w:val="44"/>
          <w:szCs w:val="44"/>
          <w:lang w:bidi="ar"/>
        </w:rPr>
      </w:pPr>
    </w:p>
    <w:p>
      <w:pPr>
        <w:widowControl/>
        <w:jc w:val="center"/>
        <w:textAlignment w:val="center"/>
        <w:rPr>
          <w:rFonts w:ascii="宋体" w:hAnsi="宋体" w:cs="宋体"/>
          <w:b/>
          <w:color w:val="000000"/>
          <w:kern w:val="0"/>
          <w:sz w:val="40"/>
          <w:szCs w:val="40"/>
          <w:lang w:bidi="ar"/>
        </w:rPr>
      </w:pPr>
      <w:r>
        <w:rPr>
          <w:rFonts w:hint="eastAsia" w:ascii="宋体" w:hAnsi="宋体" w:cs="宋体"/>
          <w:b/>
          <w:color w:val="000000"/>
          <w:kern w:val="0"/>
          <w:sz w:val="40"/>
          <w:szCs w:val="40"/>
          <w:lang w:bidi="ar"/>
        </w:rPr>
        <w:br w:type="page"/>
      </w:r>
    </w:p>
    <w:p>
      <w:pPr>
        <w:jc w:val="center"/>
        <w:rPr>
          <w:rFonts w:ascii="宋体" w:hAnsi="宋体" w:cs="宋体"/>
          <w:b/>
          <w:bCs/>
          <w:sz w:val="32"/>
          <w:szCs w:val="32"/>
        </w:rPr>
      </w:pPr>
      <w:r>
        <w:rPr>
          <w:rFonts w:hint="eastAsia" w:ascii="宋体" w:hAnsi="宋体" w:cs="宋体"/>
          <w:b/>
          <w:bCs/>
          <w:sz w:val="32"/>
          <w:szCs w:val="32"/>
        </w:rPr>
        <w:t>收入支出决算总表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公开01表</w:t>
      </w:r>
    </w:p>
    <w:tbl>
      <w:tblPr>
        <w:tblStyle w:val="8"/>
        <w:tblpPr w:leftFromText="180" w:rightFromText="180" w:vertAnchor="text" w:horzAnchor="page" w:tblpX="760" w:tblpY="52"/>
        <w:tblOverlap w:val="never"/>
        <w:tblW w:w="1124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635"/>
        <w:gridCol w:w="1410"/>
        <w:gridCol w:w="3516"/>
        <w:gridCol w:w="1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4635"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编制部门：西安市西咸新区沣东新城卫生院（汇总）</w:t>
            </w:r>
          </w:p>
        </w:tc>
        <w:tc>
          <w:tcPr>
            <w:tcW w:w="1410"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w:t>
            </w:r>
          </w:p>
        </w:tc>
        <w:tc>
          <w:tcPr>
            <w:tcW w:w="3516"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045" w:type="dxa"/>
            <w:gridSpan w:val="2"/>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5196" w:type="dxa"/>
            <w:gridSpan w:val="2"/>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3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4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项目(按功能分类)</w:t>
            </w:r>
          </w:p>
        </w:tc>
        <w:tc>
          <w:tcPr>
            <w:tcW w:w="16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63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9,084.49</w:t>
            </w: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63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1,154.86</w:t>
            </w: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63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63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63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2,731.04</w:t>
            </w: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63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63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63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79.45</w:t>
            </w: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463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4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10,437.05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63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4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3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4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63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4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463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4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463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4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63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4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463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4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63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4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463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4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63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4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463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4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463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4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63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4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63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4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63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4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463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4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63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4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1,154.86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63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13,049.85</w:t>
            </w: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11,597.49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63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使用非财政拨款结余</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结余分配</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63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年初结转和结余</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887.24</w:t>
            </w: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年末结转和结余</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2,136.89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241" w:type="dxa"/>
            <w:gridSpan w:val="4"/>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635" w:type="dxa"/>
            <w:tcBorders>
              <w:top w:val="nil"/>
              <w:left w:val="single" w:color="000000" w:sz="4" w:space="0"/>
              <w:bottom w:val="single" w:color="000000" w:sz="8"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收入总计</w:t>
            </w:r>
          </w:p>
        </w:tc>
        <w:tc>
          <w:tcPr>
            <w:tcW w:w="1410" w:type="dxa"/>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13,937.09</w:t>
            </w:r>
          </w:p>
        </w:tc>
        <w:tc>
          <w:tcPr>
            <w:tcW w:w="3516" w:type="dxa"/>
            <w:tcBorders>
              <w:top w:val="nil"/>
              <w:left w:val="nil"/>
              <w:bottom w:val="single" w:color="000000" w:sz="8"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支出总计</w:t>
            </w:r>
          </w:p>
        </w:tc>
        <w:tc>
          <w:tcPr>
            <w:tcW w:w="1680" w:type="dxa"/>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13,937.09</w:t>
            </w:r>
          </w:p>
        </w:tc>
      </w:tr>
    </w:tbl>
    <w:p>
      <w:pPr>
        <w:keepNext w:val="0"/>
        <w:keepLines w:val="0"/>
        <w:widowControl/>
        <w:suppressLineNumbers w:val="0"/>
        <w:jc w:val="left"/>
        <w:rPr>
          <w:rFonts w:ascii="宋体" w:hAnsi="宋体" w:cs="宋体"/>
          <w:sz w:val="48"/>
          <w:szCs w:val="48"/>
        </w:rPr>
      </w:pPr>
      <w:r>
        <w:rPr>
          <w:rFonts w:hint="eastAsia" w:ascii="宋体" w:hAnsi="宋体" w:cs="宋体"/>
          <w:color w:val="000000"/>
          <w:kern w:val="0"/>
          <w:szCs w:val="21"/>
        </w:rPr>
        <w:t>注：本表反映部门本年度的总收支和年末结转结余情况</w:t>
      </w:r>
      <w:r>
        <w:rPr>
          <w:rFonts w:hint="eastAsia" w:ascii="宋体" w:hAnsi="宋体" w:cs="宋体"/>
          <w:color w:val="000000"/>
          <w:kern w:val="0"/>
          <w:szCs w:val="21"/>
          <w:lang w:eastAsia="zh-CN"/>
        </w:rPr>
        <w:t>。</w:t>
      </w:r>
      <w:r>
        <w:rPr>
          <w:rFonts w:hint="eastAsia" w:ascii="宋体" w:hAnsi="宋体" w:cs="宋体"/>
          <w:color w:val="000000"/>
          <w:kern w:val="0"/>
          <w:szCs w:val="21"/>
          <w:lang w:val="en-US" w:eastAsia="zh-CN"/>
        </w:rPr>
        <w:t>本表金额转换为万元时，因四舍五入可能存在尾差。</w:t>
      </w:r>
    </w:p>
    <w:p>
      <w:pPr>
        <w:jc w:val="center"/>
        <w:rPr>
          <w:rFonts w:ascii="宋体" w:hAnsi="宋体" w:cs="宋体"/>
          <w:b/>
          <w:bCs/>
          <w:sz w:val="32"/>
          <w:szCs w:val="32"/>
        </w:rPr>
      </w:pPr>
      <w:r>
        <w:rPr>
          <w:rFonts w:hint="eastAsia" w:ascii="宋体" w:hAnsi="宋体" w:cs="宋体"/>
          <w:b/>
          <w:bCs/>
          <w:sz w:val="32"/>
          <w:szCs w:val="32"/>
        </w:rPr>
        <w:t>收入决算表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公开02表</w:t>
      </w:r>
    </w:p>
    <w:p>
      <w:pPr>
        <w:rPr>
          <w:rFonts w:hint="eastAsia" w:ascii="宋体" w:hAnsi="宋体" w:cs="宋体"/>
          <w:b/>
          <w:bCs/>
          <w:szCs w:val="21"/>
        </w:rPr>
      </w:pPr>
      <w:r>
        <w:rPr>
          <w:rFonts w:hint="eastAsia" w:ascii="宋体" w:hAnsi="宋体" w:cs="宋体"/>
          <w:b/>
          <w:bCs/>
          <w:szCs w:val="21"/>
        </w:rPr>
        <w:t>编制部门</w:t>
      </w:r>
      <w:r>
        <w:rPr>
          <w:rFonts w:hint="eastAsia" w:ascii="宋体" w:hAnsi="宋体" w:cs="宋体"/>
          <w:b/>
          <w:bCs/>
          <w:w w:val="66"/>
          <w:sz w:val="21"/>
          <w:szCs w:val="21"/>
        </w:rPr>
        <w:t>：</w:t>
      </w:r>
      <w:r>
        <w:rPr>
          <w:rFonts w:hint="eastAsia" w:ascii="宋体" w:hAnsi="宋体" w:cs="宋体"/>
          <w:b/>
          <w:bCs/>
          <w:w w:val="66"/>
          <w:sz w:val="21"/>
          <w:szCs w:val="21"/>
          <w:lang w:val="en-US" w:eastAsia="zh-CN"/>
        </w:rPr>
        <w:t>西安市西咸新区沣东新城卫生院（汇总）</w:t>
      </w:r>
      <w:r>
        <w:rPr>
          <w:rFonts w:hint="eastAsia" w:ascii="宋体" w:hAnsi="宋体" w:cs="宋体"/>
          <w:b/>
          <w:bCs/>
          <w:w w:val="66"/>
          <w:sz w:val="21"/>
          <w:szCs w:val="21"/>
        </w:rPr>
        <w:t xml:space="preserve">   </w:t>
      </w:r>
      <w:r>
        <w:rPr>
          <w:rFonts w:hint="eastAsia" w:ascii="宋体" w:hAnsi="宋体" w:cs="宋体"/>
          <w:b/>
          <w:bCs/>
          <w:szCs w:val="21"/>
        </w:rPr>
        <w:t xml:space="preserve">                       金额单位：万元</w:t>
      </w:r>
    </w:p>
    <w:tbl>
      <w:tblPr>
        <w:tblStyle w:val="8"/>
        <w:tblW w:w="985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91"/>
        <w:gridCol w:w="2556"/>
        <w:gridCol w:w="1026"/>
        <w:gridCol w:w="1026"/>
        <w:gridCol w:w="636"/>
        <w:gridCol w:w="936"/>
        <w:gridCol w:w="640"/>
        <w:gridCol w:w="593"/>
        <w:gridCol w:w="726"/>
        <w:gridCol w:w="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3075" w:type="dxa"/>
            <w:gridSpan w:val="2"/>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w:t>
            </w:r>
          </w:p>
        </w:tc>
        <w:tc>
          <w:tcPr>
            <w:tcW w:w="79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本年收入合计</w:t>
            </w:r>
          </w:p>
        </w:tc>
        <w:tc>
          <w:tcPr>
            <w:tcW w:w="78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财政拨款收入</w:t>
            </w:r>
          </w:p>
        </w:tc>
        <w:tc>
          <w:tcPr>
            <w:tcW w:w="76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上级补助收入</w:t>
            </w:r>
          </w:p>
        </w:tc>
        <w:tc>
          <w:tcPr>
            <w:tcW w:w="1590" w:type="dxa"/>
            <w:gridSpan w:val="2"/>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事业收入</w:t>
            </w:r>
          </w:p>
        </w:tc>
        <w:tc>
          <w:tcPr>
            <w:tcW w:w="63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经营收入</w:t>
            </w:r>
          </w:p>
        </w:tc>
        <w:tc>
          <w:tcPr>
            <w:tcW w:w="105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附属单位上缴收入</w:t>
            </w:r>
          </w:p>
        </w:tc>
        <w:tc>
          <w:tcPr>
            <w:tcW w:w="1170" w:type="dxa"/>
            <w:vMerge w:val="restart"/>
            <w:tcBorders>
              <w:top w:val="single" w:color="000000" w:sz="4" w:space="0"/>
              <w:left w:val="nil"/>
              <w:bottom w:val="single" w:color="000000" w:sz="4" w:space="0"/>
              <w:right w:val="single" w:color="000000" w:sz="8"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79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7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76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1590"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63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105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1170" w:type="dxa"/>
            <w:vMerge w:val="continue"/>
            <w:tcBorders>
              <w:top w:val="single" w:color="000000" w:sz="4" w:space="0"/>
              <w:left w:val="nil"/>
              <w:bottom w:val="single" w:color="000000" w:sz="4" w:space="0"/>
              <w:right w:val="single" w:color="000000" w:sz="8"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 w:hRule="atLeast"/>
        </w:trPr>
        <w:tc>
          <w:tcPr>
            <w:tcW w:w="990"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8"/>
                <w:szCs w:val="18"/>
                <w:u w:val="none"/>
              </w:rPr>
            </w:pPr>
          </w:p>
        </w:tc>
        <w:tc>
          <w:tcPr>
            <w:tcW w:w="79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7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76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81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小计</w:t>
            </w:r>
          </w:p>
        </w:tc>
        <w:tc>
          <w:tcPr>
            <w:tcW w:w="7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其中：教育收费</w:t>
            </w:r>
          </w:p>
        </w:tc>
        <w:tc>
          <w:tcPr>
            <w:tcW w:w="63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105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1170" w:type="dxa"/>
            <w:vMerge w:val="continue"/>
            <w:tcBorders>
              <w:top w:val="single" w:color="000000" w:sz="4" w:space="0"/>
              <w:left w:val="nil"/>
              <w:bottom w:val="single" w:color="000000" w:sz="4" w:space="0"/>
              <w:right w:val="single" w:color="000000" w:sz="8"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 w:hRule="atLeast"/>
        </w:trPr>
        <w:tc>
          <w:tcPr>
            <w:tcW w:w="990"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8"/>
                <w:szCs w:val="18"/>
                <w:u w:val="none"/>
              </w:rPr>
            </w:pPr>
          </w:p>
        </w:tc>
        <w:tc>
          <w:tcPr>
            <w:tcW w:w="79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7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76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81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7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63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105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1170" w:type="dxa"/>
            <w:vMerge w:val="continue"/>
            <w:tcBorders>
              <w:top w:val="single" w:color="000000" w:sz="4" w:space="0"/>
              <w:left w:val="nil"/>
              <w:bottom w:val="single" w:color="000000" w:sz="4" w:space="0"/>
              <w:right w:val="single" w:color="000000" w:sz="8"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0" w:type="auto"/>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13,049.85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10,239.36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2,731.04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2080502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事业单位离退休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11,889.41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9,078.91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2,731.05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卫生健康管理事务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37.61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其他卫生健康管理事务支出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37.61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公立医院</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综合医院</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2100299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其他公立医院支出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基层医疗卫生机构</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8,623.70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5,837.77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2,731.05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2100301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城市社区卫生机构</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3,975.99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2,206.15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1,731.23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2100302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乡镇卫生院</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2,399.35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1,383.26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999.82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2100399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其他基层医疗卫生机构支出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2,248.36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2,248.36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公共卫生</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3,172.26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3,153.09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2100408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基本公共卫生服务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2,786.36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2,767.19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2100410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突发公共卫生事件应急处理</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379.22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379.22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2100499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其他公共卫生支出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抗疫特别国债安排的支出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1,154.86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1,154.86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23401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基础设施建设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2340101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公共卫生体系建设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23402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抗疫相关支出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354.86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354.86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2340299</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其他抗疫相关支出</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354.86</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354.86</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bl>
    <w:p>
      <w:pPr>
        <w:pStyle w:val="2"/>
      </w:pPr>
    </w:p>
    <w:p>
      <w:pPr>
        <w:keepNext w:val="0"/>
        <w:keepLines w:val="0"/>
        <w:widowControl/>
        <w:suppressLineNumbers w:val="0"/>
        <w:jc w:val="left"/>
        <w:rPr>
          <w:rFonts w:hint="eastAsia" w:ascii="宋体" w:hAnsi="宋体" w:cs="宋体"/>
          <w:color w:val="000000"/>
          <w:kern w:val="0"/>
          <w:szCs w:val="21"/>
          <w:lang w:val="en-US" w:eastAsia="zh-CN"/>
        </w:rPr>
      </w:pPr>
      <w:r>
        <w:rPr>
          <w:rFonts w:hint="eastAsia" w:ascii="宋体" w:hAnsi="宋体" w:cs="宋体"/>
          <w:szCs w:val="21"/>
        </w:rPr>
        <w:t>注：本表反映部门本年度取得的各项收入情况</w:t>
      </w:r>
      <w:r>
        <w:rPr>
          <w:rFonts w:hint="eastAsia" w:ascii="宋体" w:hAnsi="宋体" w:cs="宋体"/>
          <w:szCs w:val="21"/>
          <w:lang w:eastAsia="zh-CN"/>
        </w:rPr>
        <w:t>。</w:t>
      </w:r>
      <w:r>
        <w:rPr>
          <w:rFonts w:hint="eastAsia" w:ascii="宋体" w:hAnsi="宋体" w:cs="宋体"/>
          <w:color w:val="000000"/>
          <w:kern w:val="0"/>
          <w:szCs w:val="21"/>
          <w:lang w:val="en-US" w:eastAsia="zh-CN"/>
        </w:rPr>
        <w:t>本表金额转换为万元时，因四舍五入可能存在尾差。</w:t>
      </w:r>
    </w:p>
    <w:p>
      <w:pPr>
        <w:pStyle w:val="2"/>
        <w:ind w:left="0" w:leftChars="0" w:firstLine="0" w:firstLineChars="0"/>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p>
      <w:pPr>
        <w:jc w:val="center"/>
        <w:rPr>
          <w:rFonts w:ascii="宋体" w:hAnsi="宋体" w:cs="宋体"/>
          <w:b/>
          <w:bCs/>
          <w:sz w:val="32"/>
          <w:szCs w:val="32"/>
        </w:rPr>
      </w:pPr>
      <w:r>
        <w:rPr>
          <w:rFonts w:hint="eastAsia" w:ascii="宋体" w:hAnsi="宋体" w:cs="宋体"/>
          <w:b/>
          <w:bCs/>
          <w:sz w:val="32"/>
          <w:szCs w:val="32"/>
        </w:rPr>
        <w:t>支出决算表</w:t>
      </w:r>
    </w:p>
    <w:p>
      <w:pPr>
        <w:rPr>
          <w:rFonts w:ascii="宋体" w:hAnsi="宋体" w:cs="宋体"/>
          <w:b/>
          <w:bCs/>
          <w:szCs w:val="21"/>
        </w:rPr>
      </w:pPr>
      <w:r>
        <w:rPr>
          <w:rFonts w:hint="eastAsia" w:ascii="宋体" w:hAnsi="宋体" w:cs="宋体"/>
          <w:b/>
          <w:bCs/>
          <w:sz w:val="24"/>
        </w:rPr>
        <w:t xml:space="preserve">                        </w:t>
      </w:r>
      <w:r>
        <w:rPr>
          <w:rFonts w:hint="eastAsia" w:ascii="宋体" w:hAnsi="宋体" w:cs="宋体"/>
          <w:b/>
          <w:bCs/>
          <w:szCs w:val="21"/>
        </w:rPr>
        <w:t xml:space="preserve">                                               公开03表</w:t>
      </w:r>
    </w:p>
    <w:p>
      <w:pPr>
        <w:rPr>
          <w:rFonts w:hint="default" w:ascii="宋体" w:hAnsi="宋体" w:eastAsia="宋体" w:cs="宋体"/>
          <w:b/>
          <w:bCs/>
          <w:szCs w:val="21"/>
          <w:lang w:val="en-US" w:eastAsia="zh-CN"/>
        </w:rPr>
      </w:pPr>
      <w:r>
        <w:rPr>
          <w:rFonts w:hint="eastAsia" w:ascii="宋体" w:hAnsi="宋体" w:cs="宋体"/>
          <w:b/>
          <w:bCs/>
          <w:szCs w:val="21"/>
        </w:rPr>
        <w:t>编制部门：</w:t>
      </w:r>
      <w:r>
        <w:rPr>
          <w:rFonts w:hint="eastAsia" w:ascii="宋体" w:hAnsi="宋体" w:cs="宋体"/>
          <w:b/>
          <w:bCs/>
          <w:w w:val="66"/>
          <w:sz w:val="21"/>
          <w:szCs w:val="21"/>
          <w:lang w:val="en-US" w:eastAsia="zh-CN"/>
        </w:rPr>
        <w:t>西安市西咸新区沣东新城卫生院（汇总）</w:t>
      </w:r>
      <w:r>
        <w:rPr>
          <w:rFonts w:hint="eastAsia" w:ascii="宋体" w:hAnsi="宋体" w:cs="宋体"/>
          <w:b/>
          <w:bCs/>
          <w:szCs w:val="21"/>
        </w:rPr>
        <w:t xml:space="preserve">          </w:t>
      </w:r>
      <w:r>
        <w:rPr>
          <w:rFonts w:hint="eastAsia" w:ascii="宋体" w:hAnsi="宋体" w:cs="宋体"/>
          <w:b/>
          <w:bCs/>
          <w:szCs w:val="21"/>
          <w:lang w:val="en-US" w:eastAsia="zh-CN"/>
        </w:rPr>
        <w:t xml:space="preserve">                           </w:t>
      </w:r>
      <w:r>
        <w:rPr>
          <w:rFonts w:hint="eastAsia" w:ascii="宋体" w:hAnsi="宋体" w:cs="宋体"/>
          <w:b/>
          <w:bCs/>
          <w:szCs w:val="21"/>
        </w:rPr>
        <w:t>金额单位：万元</w:t>
      </w:r>
      <w:r>
        <w:rPr>
          <w:rFonts w:hint="eastAsia" w:ascii="宋体" w:hAnsi="宋体" w:cs="宋体"/>
          <w:b/>
          <w:bCs/>
          <w:szCs w:val="21"/>
          <w:lang w:val="en-US" w:eastAsia="zh-CN"/>
        </w:rPr>
        <w:t xml:space="preserve">    </w:t>
      </w:r>
    </w:p>
    <w:p>
      <w:pPr>
        <w:rPr>
          <w:rFonts w:hint="eastAsia" w:ascii="宋体" w:hAnsi="宋体" w:cs="宋体"/>
          <w:b/>
          <w:bCs/>
          <w:szCs w:val="21"/>
        </w:rPr>
      </w:pPr>
      <w:r>
        <w:rPr>
          <w:rFonts w:hint="eastAsia" w:ascii="宋体" w:hAnsi="宋体" w:cs="宋体"/>
          <w:b/>
          <w:bCs/>
          <w:szCs w:val="21"/>
        </w:rPr>
        <w:t xml:space="preserve">     </w:t>
      </w:r>
    </w:p>
    <w:tbl>
      <w:tblPr>
        <w:tblStyle w:val="8"/>
        <w:tblW w:w="100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73"/>
        <w:gridCol w:w="2946"/>
        <w:gridCol w:w="1166"/>
        <w:gridCol w:w="1186"/>
        <w:gridCol w:w="1119"/>
        <w:gridCol w:w="766"/>
        <w:gridCol w:w="941"/>
        <w:gridCol w:w="9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3135" w:type="dxa"/>
            <w:gridSpan w:val="2"/>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17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29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17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87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118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260" w:type="dxa"/>
            <w:vMerge w:val="restart"/>
            <w:tcBorders>
              <w:top w:val="single" w:color="000000" w:sz="4" w:space="0"/>
              <w:left w:val="nil"/>
              <w:bottom w:val="single" w:color="000000" w:sz="4" w:space="0"/>
              <w:right w:val="single" w:color="000000" w:sz="8"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17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9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7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7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8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60" w:type="dxa"/>
            <w:vMerge w:val="continue"/>
            <w:tcBorders>
              <w:top w:val="single" w:color="000000" w:sz="4" w:space="0"/>
              <w:left w:val="nil"/>
              <w:bottom w:val="single" w:color="000000" w:sz="4" w:space="0"/>
              <w:right w:val="single" w:color="000000" w:sz="8"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17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9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7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7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8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60" w:type="dxa"/>
            <w:vMerge w:val="continue"/>
            <w:tcBorders>
              <w:top w:val="single" w:color="000000" w:sz="4" w:space="0"/>
              <w:left w:val="nil"/>
              <w:bottom w:val="single" w:color="000000" w:sz="4" w:space="0"/>
              <w:right w:val="single" w:color="000000" w:sz="8"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17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9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7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7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8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60" w:type="dxa"/>
            <w:vMerge w:val="continue"/>
            <w:tcBorders>
              <w:top w:val="single" w:color="000000" w:sz="4" w:space="0"/>
              <w:left w:val="nil"/>
              <w:bottom w:val="single" w:color="000000" w:sz="4" w:space="0"/>
              <w:right w:val="single" w:color="000000" w:sz="8"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11,597.49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6,642.11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4,955.39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2080502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事业单位离退休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10,437.04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6,636.53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3,800.51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卫生健康管理事务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39.93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其他卫生健康管理事务支出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39.93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公立医院</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综合医院</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2100299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其他公立医院支出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基层医疗卫生机构</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7,668.64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6,577.60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1,091.04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2100301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城市社区卫生机构</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3,653.93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3,272.35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381.58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2100302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乡镇卫生院</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2,399.35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2,219.48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179.87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2100399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其他基层医疗卫生机构支出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1,615.36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1,085.77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529.59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公共卫生</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2,674.95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2,667.37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2100408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基本公共卫生服务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2,288.23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2,280.65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2100409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重大公共卫生服务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0.82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0.82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2100410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突发公共卫生事件应急处理</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379.22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379.22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2100499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其他公共卫生支出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6.68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6.68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抗疫特别国债安排的支出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1,154.86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1,154.86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23401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基础设施建设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2340101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公共卫生体系建设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23402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抗疫相关支出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354.86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354.86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2340299</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其他抗疫相关支出</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354.86</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354.86</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r>
    </w:tbl>
    <w:p>
      <w:pPr>
        <w:rPr>
          <w:rFonts w:ascii="宋体" w:hAnsi="宋体" w:cs="宋体"/>
          <w:b/>
          <w:bCs/>
          <w:sz w:val="48"/>
          <w:szCs w:val="48"/>
        </w:rPr>
      </w:pPr>
      <w:r>
        <w:rPr>
          <w:rFonts w:hint="eastAsia" w:ascii="宋体" w:hAnsi="宋体" w:cs="宋体"/>
          <w:b/>
          <w:bCs/>
          <w:sz w:val="18"/>
          <w:szCs w:val="18"/>
        </w:rPr>
        <w:t xml:space="preserve">   </w:t>
      </w:r>
      <w:r>
        <w:rPr>
          <w:rFonts w:hint="eastAsia" w:ascii="宋体" w:hAnsi="宋体" w:cs="宋体"/>
          <w:b/>
          <w:bCs/>
          <w:sz w:val="18"/>
          <w:szCs w:val="18"/>
          <w:lang w:val="en-US" w:eastAsia="zh-CN"/>
        </w:rPr>
        <w:t xml:space="preserve"> </w:t>
      </w:r>
      <w:r>
        <w:rPr>
          <w:rFonts w:hint="eastAsia" w:ascii="宋体" w:hAnsi="宋体" w:cs="宋体"/>
          <w:b/>
          <w:bCs/>
          <w:sz w:val="18"/>
          <w:szCs w:val="18"/>
        </w:rPr>
        <w:t xml:space="preserve">                                          </w:t>
      </w:r>
    </w:p>
    <w:p>
      <w:pPr>
        <w:keepNext w:val="0"/>
        <w:keepLines w:val="0"/>
        <w:widowControl/>
        <w:suppressLineNumbers w:val="0"/>
        <w:jc w:val="left"/>
        <w:rPr>
          <w:rFonts w:hint="eastAsia" w:ascii="宋体" w:hAnsi="宋体" w:cs="宋体"/>
          <w:color w:val="000000"/>
          <w:kern w:val="0"/>
          <w:szCs w:val="21"/>
          <w:lang w:val="en-US" w:eastAsia="zh-CN"/>
        </w:rPr>
      </w:pPr>
      <w:r>
        <w:rPr>
          <w:rFonts w:hint="eastAsia" w:ascii="宋体" w:hAnsi="宋体" w:cs="宋体"/>
          <w:szCs w:val="21"/>
        </w:rPr>
        <w:t>注：本表反映部门本年度各项支出情况。</w:t>
      </w:r>
      <w:r>
        <w:rPr>
          <w:rFonts w:hint="eastAsia" w:ascii="宋体" w:hAnsi="宋体" w:cs="宋体"/>
          <w:color w:val="000000"/>
          <w:kern w:val="0"/>
          <w:szCs w:val="21"/>
          <w:lang w:val="en-US" w:eastAsia="zh-CN"/>
        </w:rPr>
        <w:t>本表金额转换为万元时，因四舍五入可能存在尾差。</w:t>
      </w:r>
    </w:p>
    <w:p>
      <w:pPr>
        <w:jc w:val="center"/>
        <w:rPr>
          <w:rFonts w:hint="eastAsia" w:ascii="宋体" w:hAnsi="宋体" w:cs="宋体"/>
          <w:b/>
          <w:bCs/>
          <w:sz w:val="32"/>
          <w:szCs w:val="32"/>
        </w:rPr>
      </w:pPr>
    </w:p>
    <w:p>
      <w:pPr>
        <w:jc w:val="center"/>
        <w:rPr>
          <w:rFonts w:ascii="宋体" w:hAnsi="宋体" w:cs="宋体"/>
          <w:b/>
          <w:bCs/>
          <w:sz w:val="32"/>
          <w:szCs w:val="32"/>
        </w:rPr>
      </w:pPr>
      <w:r>
        <w:rPr>
          <w:rFonts w:hint="eastAsia" w:ascii="宋体" w:hAnsi="宋体" w:cs="宋体"/>
          <w:b/>
          <w:bCs/>
          <w:sz w:val="32"/>
          <w:szCs w:val="32"/>
        </w:rPr>
        <w:t>财政拨款收入支出决算总表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公开04表</w:t>
      </w:r>
    </w:p>
    <w:p>
      <w:pPr>
        <w:rPr>
          <w:rFonts w:ascii="宋体" w:hAnsi="宋体" w:cs="宋体"/>
          <w:b/>
          <w:bCs/>
          <w:szCs w:val="21"/>
        </w:rPr>
      </w:pPr>
      <w:r>
        <w:rPr>
          <w:rFonts w:hint="eastAsia" w:ascii="宋体" w:hAnsi="宋体" w:cs="宋体"/>
          <w:b/>
          <w:bCs/>
          <w:szCs w:val="21"/>
        </w:rPr>
        <w:t xml:space="preserve">编制部门： </w:t>
      </w:r>
      <w:r>
        <w:rPr>
          <w:rFonts w:hint="eastAsia" w:ascii="宋体" w:hAnsi="宋体" w:cs="宋体"/>
          <w:b/>
          <w:bCs/>
          <w:w w:val="66"/>
          <w:sz w:val="21"/>
          <w:szCs w:val="21"/>
          <w:lang w:val="en-US" w:eastAsia="zh-CN"/>
        </w:rPr>
        <w:t>西安市西咸新区沣东新城卫生院（汇总）</w:t>
      </w:r>
      <w:r>
        <w:rPr>
          <w:rFonts w:hint="eastAsia" w:ascii="宋体" w:hAnsi="宋体" w:cs="宋体"/>
          <w:b/>
          <w:bCs/>
          <w:szCs w:val="21"/>
        </w:rPr>
        <w:t xml:space="preserve">                                  金额单位：万元</w:t>
      </w:r>
    </w:p>
    <w:tbl>
      <w:tblPr>
        <w:tblStyle w:val="8"/>
        <w:tblW w:w="8965" w:type="dxa"/>
        <w:tblInd w:w="0" w:type="dxa"/>
        <w:tblLayout w:type="fixed"/>
        <w:tblCellMar>
          <w:top w:w="15" w:type="dxa"/>
          <w:left w:w="15" w:type="dxa"/>
          <w:bottom w:w="15" w:type="dxa"/>
          <w:right w:w="15" w:type="dxa"/>
        </w:tblCellMar>
      </w:tblPr>
      <w:tblGrid>
        <w:gridCol w:w="1443"/>
        <w:gridCol w:w="1038"/>
        <w:gridCol w:w="2330"/>
        <w:gridCol w:w="808"/>
        <w:gridCol w:w="1015"/>
        <w:gridCol w:w="1166"/>
        <w:gridCol w:w="1165"/>
      </w:tblGrid>
      <w:tr>
        <w:tblPrEx>
          <w:tblCellMar>
            <w:top w:w="15" w:type="dxa"/>
            <w:left w:w="15" w:type="dxa"/>
            <w:bottom w:w="15" w:type="dxa"/>
            <w:right w:w="15" w:type="dxa"/>
          </w:tblCellMar>
        </w:tblPrEx>
        <w:trPr>
          <w:trHeight w:val="276" w:hRule="atLeast"/>
        </w:trPr>
        <w:tc>
          <w:tcPr>
            <w:tcW w:w="248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000000"/>
                <w:kern w:val="2"/>
                <w:sz w:val="18"/>
                <w:szCs w:val="18"/>
                <w:lang w:val="en-US" w:eastAsia="zh-CN" w:bidi="ar-SA"/>
              </w:rPr>
            </w:pPr>
            <w:r>
              <w:rPr>
                <w:rFonts w:hint="eastAsia" w:ascii="宋体" w:hAnsi="宋体" w:cs="宋体"/>
                <w:b/>
                <w:color w:val="000000"/>
                <w:kern w:val="2"/>
                <w:sz w:val="18"/>
                <w:szCs w:val="18"/>
                <w:lang w:val="en-US" w:eastAsia="zh-CN" w:bidi="ar-SA"/>
              </w:rPr>
              <w:t>收入</w:t>
            </w:r>
          </w:p>
        </w:tc>
        <w:tc>
          <w:tcPr>
            <w:tcW w:w="5319"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000000"/>
                <w:kern w:val="2"/>
                <w:sz w:val="18"/>
                <w:szCs w:val="18"/>
                <w:lang w:val="en-US" w:eastAsia="zh-CN" w:bidi="ar-SA"/>
              </w:rPr>
            </w:pPr>
            <w:r>
              <w:rPr>
                <w:rFonts w:hint="eastAsia" w:ascii="宋体" w:hAnsi="宋体" w:cs="宋体"/>
                <w:b/>
                <w:color w:val="000000"/>
                <w:kern w:val="2"/>
                <w:sz w:val="18"/>
                <w:szCs w:val="18"/>
                <w:lang w:val="en-US" w:eastAsia="zh-CN" w:bidi="ar-SA"/>
              </w:rPr>
              <w:t>支出</w:t>
            </w: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2"/>
                <w:sz w:val="18"/>
                <w:szCs w:val="18"/>
                <w:lang w:val="en-US" w:eastAsia="zh-CN" w:bidi="ar-SA"/>
              </w:rPr>
            </w:pPr>
          </w:p>
        </w:tc>
      </w:tr>
      <w:tr>
        <w:tblPrEx>
          <w:tblCellMar>
            <w:top w:w="15" w:type="dxa"/>
            <w:left w:w="15" w:type="dxa"/>
            <w:bottom w:w="15" w:type="dxa"/>
            <w:right w:w="15" w:type="dxa"/>
          </w:tblCellMar>
        </w:tblPrEx>
        <w:trPr>
          <w:trHeight w:val="713"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项    目</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决算数</w:t>
            </w: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项目</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合计</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一般公共预</w:t>
            </w:r>
          </w:p>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算财政拨款</w:t>
            </w:r>
          </w:p>
        </w:tc>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政府性基金</w:t>
            </w:r>
          </w:p>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预算财政拨款</w:t>
            </w: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lang w:eastAsia="zh-CN"/>
              </w:rPr>
            </w:pPr>
            <w:r>
              <w:rPr>
                <w:rFonts w:hint="eastAsia" w:ascii="宋体" w:hAnsi="宋体" w:cs="宋体"/>
                <w:b/>
                <w:color w:val="000000"/>
                <w:kern w:val="0"/>
                <w:sz w:val="18"/>
                <w:szCs w:val="18"/>
                <w:lang w:eastAsia="zh-CN"/>
              </w:rPr>
              <w:t>国有资本经营</w:t>
            </w:r>
          </w:p>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lang w:eastAsia="zh-CN"/>
              </w:rPr>
              <w:t>预算财政拨款</w:t>
            </w:r>
          </w:p>
        </w:tc>
      </w:tr>
      <w:tr>
        <w:tblPrEx>
          <w:tblCellMar>
            <w:top w:w="15" w:type="dxa"/>
            <w:left w:w="15" w:type="dxa"/>
            <w:bottom w:w="15" w:type="dxa"/>
            <w:right w:w="15" w:type="dxa"/>
          </w:tblCellMar>
        </w:tblPrEx>
        <w:trPr>
          <w:trHeight w:val="593"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widowControl/>
              <w:ind w:left="180" w:hanging="180" w:hangingChars="100"/>
              <w:jc w:val="left"/>
              <w:textAlignment w:val="center"/>
              <w:rPr>
                <w:rFonts w:ascii="宋体" w:hAnsi="宋体" w:cs="宋体"/>
                <w:color w:val="000000"/>
                <w:sz w:val="18"/>
                <w:szCs w:val="18"/>
              </w:rPr>
            </w:pPr>
            <w:r>
              <w:rPr>
                <w:rFonts w:hint="eastAsia" w:ascii="宋体" w:hAnsi="宋体" w:cs="宋体"/>
                <w:color w:val="000000"/>
                <w:kern w:val="0"/>
                <w:sz w:val="18"/>
                <w:szCs w:val="18"/>
                <w:lang w:eastAsia="zh-CN"/>
              </w:rPr>
              <w:t>1.</w:t>
            </w:r>
            <w:r>
              <w:rPr>
                <w:rFonts w:hint="eastAsia" w:ascii="宋体" w:hAnsi="宋体" w:cs="宋体"/>
                <w:color w:val="000000"/>
                <w:kern w:val="0"/>
                <w:sz w:val="18"/>
                <w:szCs w:val="18"/>
              </w:rPr>
              <w:t>一般公共预算财政拨款</w:t>
            </w:r>
          </w:p>
        </w:tc>
        <w:tc>
          <w:tcPr>
            <w:tcW w:w="1038" w:type="dxa"/>
            <w:tcBorders>
              <w:top w:val="single" w:color="000000" w:sz="4" w:space="0"/>
              <w:left w:val="single" w:color="000000" w:sz="4" w:space="0"/>
              <w:bottom w:val="single" w:color="000000" w:sz="4" w:space="0"/>
              <w:right w:val="single" w:color="000000" w:sz="4" w:space="0"/>
            </w:tcBorders>
            <w:vAlign w:val="center"/>
          </w:tcPr>
          <w:p>
            <w:pPr>
              <w:tabs>
                <w:tab w:val="left" w:pos="216"/>
              </w:tabs>
              <w:jc w:val="left"/>
              <w:rPr>
                <w:rFonts w:hint="default" w:ascii="宋体" w:hAnsi="宋体" w:eastAsia="宋体" w:cs="宋体"/>
                <w:color w:val="000000"/>
                <w:sz w:val="18"/>
                <w:szCs w:val="18"/>
                <w:lang w:val="en-US" w:eastAsia="zh-CN"/>
              </w:rPr>
            </w:pPr>
            <w:r>
              <w:rPr>
                <w:rFonts w:hint="eastAsia" w:ascii="宋体" w:hAnsi="宋体" w:cs="宋体"/>
                <w:color w:val="000000"/>
                <w:sz w:val="18"/>
                <w:szCs w:val="18"/>
                <w:lang w:eastAsia="zh-CN"/>
              </w:rPr>
              <w:tab/>
            </w:r>
            <w:r>
              <w:rPr>
                <w:rFonts w:hint="eastAsia" w:ascii="宋体" w:hAnsi="宋体" w:cs="宋体"/>
                <w:color w:val="000000"/>
                <w:sz w:val="18"/>
                <w:szCs w:val="18"/>
                <w:lang w:val="en-US" w:eastAsia="zh-CN"/>
              </w:rPr>
              <w:t>9,084.49</w:t>
            </w: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eastAsia="zh-CN"/>
              </w:rPr>
              <w:t>1.</w:t>
            </w:r>
            <w:r>
              <w:rPr>
                <w:rFonts w:hint="eastAsia" w:ascii="宋体" w:hAnsi="宋体" w:cs="宋体"/>
                <w:color w:val="000000"/>
                <w:kern w:val="0"/>
                <w:sz w:val="18"/>
                <w:szCs w:val="18"/>
              </w:rPr>
              <w:t>一般公共服务支出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color w:val="000000"/>
                <w:kern w:val="2"/>
                <w:sz w:val="18"/>
                <w:szCs w:val="18"/>
                <w:lang w:val="en-US" w:eastAsia="zh-CN" w:bidi="ar-SA"/>
              </w:rPr>
            </w:pPr>
            <w:r>
              <w:rPr>
                <w:rFonts w:hint="eastAsia" w:ascii="宋体" w:hAnsi="宋体" w:cs="宋体"/>
                <w:color w:val="000000"/>
                <w:kern w:val="2"/>
                <w:sz w:val="18"/>
                <w:szCs w:val="18"/>
                <w:lang w:val="en-US" w:eastAsia="zh-CN" w:bidi="ar-SA"/>
              </w:rPr>
              <w:t>0.00</w:t>
            </w: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0.00</w:t>
            </w: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0.00</w:t>
            </w: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0.00</w:t>
            </w:r>
          </w:p>
        </w:tc>
      </w:tr>
      <w:tr>
        <w:tblPrEx>
          <w:tblCellMar>
            <w:top w:w="15" w:type="dxa"/>
            <w:left w:w="15" w:type="dxa"/>
            <w:bottom w:w="15" w:type="dxa"/>
            <w:right w:w="15" w:type="dxa"/>
          </w:tblCellMar>
        </w:tblPrEx>
        <w:trPr>
          <w:trHeight w:val="473"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widowControl/>
              <w:ind w:left="180" w:hanging="180" w:hangingChars="100"/>
              <w:jc w:val="left"/>
              <w:textAlignment w:val="center"/>
              <w:rPr>
                <w:rFonts w:ascii="宋体" w:hAnsi="宋体" w:cs="宋体"/>
                <w:color w:val="000000"/>
                <w:sz w:val="18"/>
                <w:szCs w:val="18"/>
              </w:rPr>
            </w:pPr>
            <w:r>
              <w:rPr>
                <w:rFonts w:hint="eastAsia" w:ascii="宋体" w:hAnsi="宋体" w:cs="宋体"/>
                <w:color w:val="000000"/>
                <w:kern w:val="0"/>
                <w:sz w:val="18"/>
                <w:szCs w:val="18"/>
                <w:lang w:eastAsia="zh-CN"/>
              </w:rPr>
              <w:t>2.</w:t>
            </w:r>
            <w:r>
              <w:rPr>
                <w:rFonts w:hint="eastAsia" w:ascii="宋体" w:hAnsi="宋体" w:cs="宋体"/>
                <w:color w:val="000000"/>
                <w:kern w:val="0"/>
                <w:sz w:val="18"/>
                <w:szCs w:val="18"/>
              </w:rPr>
              <w:t>政府性基金预算财政拨款</w:t>
            </w: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1,154.86</w:t>
            </w: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val="en-US" w:eastAsia="zh-CN"/>
              </w:rPr>
              <w:t>2.</w:t>
            </w:r>
            <w:r>
              <w:rPr>
                <w:rFonts w:hint="eastAsia" w:ascii="宋体" w:hAnsi="宋体" w:cs="宋体"/>
                <w:color w:val="000000"/>
                <w:kern w:val="0"/>
                <w:sz w:val="18"/>
                <w:szCs w:val="18"/>
              </w:rPr>
              <w:t>外交支出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2"/>
                <w:sz w:val="18"/>
                <w:szCs w:val="18"/>
                <w:lang w:val="en-US" w:eastAsia="zh-CN" w:bidi="ar-SA"/>
              </w:rPr>
              <w:t>0.00</w:t>
            </w: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kern w:val="2"/>
                <w:sz w:val="18"/>
                <w:szCs w:val="18"/>
                <w:lang w:val="en-US" w:eastAsia="zh-CN" w:bidi="ar-SA"/>
              </w:rPr>
              <w:t>0.00</w:t>
            </w: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kern w:val="2"/>
                <w:sz w:val="18"/>
                <w:szCs w:val="18"/>
                <w:lang w:val="en-US" w:eastAsia="zh-CN" w:bidi="ar-SA"/>
              </w:rPr>
              <w:t>0.00</w:t>
            </w: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kern w:val="2"/>
                <w:sz w:val="18"/>
                <w:szCs w:val="18"/>
                <w:lang w:val="en-US" w:eastAsia="zh-CN" w:bidi="ar-SA"/>
              </w:rPr>
              <w:t>0.00</w:t>
            </w:r>
          </w:p>
        </w:tc>
      </w:tr>
      <w:tr>
        <w:tblPrEx>
          <w:tblCellMar>
            <w:top w:w="15" w:type="dxa"/>
            <w:left w:w="15" w:type="dxa"/>
            <w:bottom w:w="15" w:type="dxa"/>
            <w:right w:w="15" w:type="dxa"/>
          </w:tblCellMar>
        </w:tblPrEx>
        <w:trPr>
          <w:trHeight w:val="473"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widowControl/>
              <w:ind w:left="180" w:hanging="180" w:hangingChars="100"/>
              <w:jc w:val="left"/>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3.国有资本经营预算收入</w:t>
            </w: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0.00</w:t>
            </w: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eastAsia="zh-CN"/>
              </w:rPr>
              <w:t>3.</w:t>
            </w:r>
            <w:r>
              <w:rPr>
                <w:rFonts w:hint="eastAsia" w:ascii="宋体" w:hAnsi="宋体" w:cs="宋体"/>
                <w:color w:val="000000"/>
                <w:kern w:val="0"/>
                <w:sz w:val="18"/>
                <w:szCs w:val="18"/>
              </w:rPr>
              <w:t>国防支出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2"/>
                <w:sz w:val="18"/>
                <w:szCs w:val="18"/>
                <w:lang w:val="en-US" w:eastAsia="zh-CN" w:bidi="ar-SA"/>
              </w:rPr>
              <w:t>0.00</w:t>
            </w: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kern w:val="2"/>
                <w:sz w:val="18"/>
                <w:szCs w:val="18"/>
                <w:lang w:val="en-US" w:eastAsia="zh-CN" w:bidi="ar-SA"/>
              </w:rPr>
              <w:t>0.00</w:t>
            </w: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kern w:val="2"/>
                <w:sz w:val="18"/>
                <w:szCs w:val="18"/>
                <w:lang w:val="en-US" w:eastAsia="zh-CN" w:bidi="ar-SA"/>
              </w:rPr>
              <w:t>0.00</w:t>
            </w: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kern w:val="2"/>
                <w:sz w:val="18"/>
                <w:szCs w:val="18"/>
                <w:lang w:val="en-US" w:eastAsia="zh-CN" w:bidi="ar-SA"/>
              </w:rPr>
              <w:t>0.00</w:t>
            </w: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eastAsia="zh-CN"/>
              </w:rPr>
              <w:t>4.</w:t>
            </w:r>
            <w:r>
              <w:rPr>
                <w:rFonts w:hint="eastAsia" w:ascii="宋体" w:hAnsi="宋体" w:cs="宋体"/>
                <w:color w:val="000000"/>
                <w:kern w:val="0"/>
                <w:sz w:val="18"/>
                <w:szCs w:val="18"/>
              </w:rPr>
              <w:t>公共安全支出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2"/>
                <w:sz w:val="18"/>
                <w:szCs w:val="18"/>
                <w:lang w:val="en-US" w:eastAsia="zh-CN" w:bidi="ar-SA"/>
              </w:rPr>
              <w:t>0.00</w:t>
            </w: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kern w:val="2"/>
                <w:sz w:val="18"/>
                <w:szCs w:val="18"/>
                <w:lang w:val="en-US" w:eastAsia="zh-CN" w:bidi="ar-SA"/>
              </w:rPr>
              <w:t>0.00</w:t>
            </w: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kern w:val="2"/>
                <w:sz w:val="18"/>
                <w:szCs w:val="18"/>
                <w:lang w:val="en-US" w:eastAsia="zh-CN" w:bidi="ar-SA"/>
              </w:rPr>
              <w:t>0.00</w:t>
            </w: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kern w:val="2"/>
                <w:sz w:val="18"/>
                <w:szCs w:val="18"/>
                <w:lang w:val="en-US" w:eastAsia="zh-CN" w:bidi="ar-SA"/>
              </w:rPr>
              <w:t>0.00</w:t>
            </w: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eastAsia="zh-CN"/>
              </w:rPr>
              <w:t>5.</w:t>
            </w:r>
            <w:r>
              <w:rPr>
                <w:rFonts w:hint="eastAsia" w:ascii="宋体" w:hAnsi="宋体" w:cs="宋体"/>
                <w:color w:val="000000"/>
                <w:kern w:val="0"/>
                <w:sz w:val="18"/>
                <w:szCs w:val="18"/>
              </w:rPr>
              <w:t>教育支出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2"/>
                <w:sz w:val="18"/>
                <w:szCs w:val="18"/>
                <w:lang w:val="en-US" w:eastAsia="zh-CN" w:bidi="ar-SA"/>
              </w:rPr>
              <w:t>0.00</w:t>
            </w: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kern w:val="2"/>
                <w:sz w:val="18"/>
                <w:szCs w:val="18"/>
                <w:lang w:val="en-US" w:eastAsia="zh-CN" w:bidi="ar-SA"/>
              </w:rPr>
              <w:t>0.00</w:t>
            </w: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kern w:val="2"/>
                <w:sz w:val="18"/>
                <w:szCs w:val="18"/>
                <w:lang w:val="en-US" w:eastAsia="zh-CN" w:bidi="ar-SA"/>
              </w:rPr>
              <w:t>0.00</w:t>
            </w: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kern w:val="2"/>
                <w:sz w:val="18"/>
                <w:szCs w:val="18"/>
                <w:lang w:val="en-US" w:eastAsia="zh-CN" w:bidi="ar-SA"/>
              </w:rPr>
              <w:t>0.00</w:t>
            </w: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eastAsia="zh-CN"/>
              </w:rPr>
              <w:t>6.</w:t>
            </w:r>
            <w:r>
              <w:rPr>
                <w:rFonts w:hint="eastAsia" w:ascii="宋体" w:hAnsi="宋体" w:cs="宋体"/>
                <w:color w:val="000000"/>
                <w:kern w:val="0"/>
                <w:sz w:val="18"/>
                <w:szCs w:val="18"/>
              </w:rPr>
              <w:t>科学技术支出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2"/>
                <w:sz w:val="18"/>
                <w:szCs w:val="18"/>
                <w:lang w:val="en-US" w:eastAsia="zh-CN" w:bidi="ar-SA"/>
              </w:rPr>
              <w:t>0.00</w:t>
            </w: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kern w:val="2"/>
                <w:sz w:val="18"/>
                <w:szCs w:val="18"/>
                <w:lang w:val="en-US" w:eastAsia="zh-CN" w:bidi="ar-SA"/>
              </w:rPr>
              <w:t>0.00</w:t>
            </w: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kern w:val="2"/>
                <w:sz w:val="18"/>
                <w:szCs w:val="18"/>
                <w:lang w:val="en-US" w:eastAsia="zh-CN" w:bidi="ar-SA"/>
              </w:rPr>
              <w:t>0.00</w:t>
            </w: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kern w:val="2"/>
                <w:sz w:val="18"/>
                <w:szCs w:val="18"/>
                <w:lang w:val="en-US" w:eastAsia="zh-CN" w:bidi="ar-SA"/>
              </w:rPr>
              <w:t>0.00</w:t>
            </w: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eastAsia="zh-CN"/>
              </w:rPr>
              <w:t>7.</w:t>
            </w:r>
            <w:r>
              <w:rPr>
                <w:rFonts w:hint="eastAsia" w:ascii="宋体" w:hAnsi="宋体" w:cs="宋体"/>
                <w:color w:val="000000"/>
                <w:spacing w:val="-11"/>
                <w:w w:val="98"/>
                <w:kern w:val="0"/>
                <w:sz w:val="18"/>
                <w:szCs w:val="18"/>
              </w:rPr>
              <w:t>文化</w:t>
            </w:r>
            <w:r>
              <w:rPr>
                <w:rFonts w:hint="eastAsia" w:ascii="宋体" w:hAnsi="宋体" w:cs="宋体"/>
                <w:color w:val="000000"/>
                <w:spacing w:val="-11"/>
                <w:w w:val="98"/>
                <w:kern w:val="0"/>
                <w:sz w:val="18"/>
                <w:szCs w:val="18"/>
                <w:lang w:eastAsia="zh-CN"/>
              </w:rPr>
              <w:t>旅游</w:t>
            </w:r>
            <w:r>
              <w:rPr>
                <w:rFonts w:hint="eastAsia" w:ascii="宋体" w:hAnsi="宋体" w:cs="宋体"/>
                <w:color w:val="000000"/>
                <w:spacing w:val="-11"/>
                <w:w w:val="98"/>
                <w:kern w:val="0"/>
                <w:sz w:val="18"/>
                <w:szCs w:val="18"/>
              </w:rPr>
              <w:t>体育与传媒支出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2"/>
                <w:sz w:val="18"/>
                <w:szCs w:val="18"/>
                <w:lang w:val="en-US" w:eastAsia="zh-CN" w:bidi="ar-SA"/>
              </w:rPr>
              <w:t>0.00</w:t>
            </w: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kern w:val="2"/>
                <w:sz w:val="18"/>
                <w:szCs w:val="18"/>
                <w:lang w:val="en-US" w:eastAsia="zh-CN" w:bidi="ar-SA"/>
              </w:rPr>
              <w:t>0.00</w:t>
            </w: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kern w:val="2"/>
                <w:sz w:val="18"/>
                <w:szCs w:val="18"/>
                <w:lang w:val="en-US" w:eastAsia="zh-CN" w:bidi="ar-SA"/>
              </w:rPr>
              <w:t>0.00</w:t>
            </w: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kern w:val="2"/>
                <w:sz w:val="18"/>
                <w:szCs w:val="18"/>
                <w:lang w:val="en-US" w:eastAsia="zh-CN" w:bidi="ar-SA"/>
              </w:rPr>
              <w:t>0.00</w:t>
            </w: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eastAsia="zh-CN"/>
              </w:rPr>
              <w:t>8.</w:t>
            </w:r>
            <w:r>
              <w:rPr>
                <w:rFonts w:hint="eastAsia" w:ascii="宋体" w:hAnsi="宋体" w:cs="宋体"/>
                <w:color w:val="000000"/>
                <w:kern w:val="0"/>
                <w:sz w:val="18"/>
                <w:szCs w:val="18"/>
              </w:rPr>
              <w:t>社会保障和就业支出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color w:val="000000"/>
                <w:kern w:val="2"/>
                <w:sz w:val="18"/>
                <w:szCs w:val="18"/>
                <w:lang w:val="en-US" w:eastAsia="zh-CN" w:bidi="ar-SA"/>
              </w:rPr>
            </w:pPr>
            <w:r>
              <w:rPr>
                <w:rFonts w:hint="eastAsia" w:ascii="宋体" w:hAnsi="宋体" w:cs="宋体"/>
                <w:color w:val="000000"/>
                <w:kern w:val="2"/>
                <w:sz w:val="18"/>
                <w:szCs w:val="18"/>
                <w:lang w:val="en-US" w:eastAsia="zh-CN" w:bidi="ar-SA"/>
              </w:rPr>
              <w:t>5.58</w:t>
            </w: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5.58</w:t>
            </w: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kern w:val="2"/>
                <w:sz w:val="18"/>
                <w:szCs w:val="18"/>
                <w:lang w:val="en-US" w:eastAsia="zh-CN" w:bidi="ar-SA"/>
              </w:rPr>
              <w:t>0.00</w:t>
            </w: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kern w:val="2"/>
                <w:sz w:val="18"/>
                <w:szCs w:val="18"/>
                <w:lang w:val="en-US" w:eastAsia="zh-CN" w:bidi="ar-SA"/>
              </w:rPr>
              <w:t>0.00</w:t>
            </w: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eastAsia="zh-CN"/>
              </w:rPr>
              <w:t>9.卫生健康</w:t>
            </w:r>
            <w:r>
              <w:rPr>
                <w:rFonts w:hint="eastAsia" w:ascii="宋体" w:hAnsi="宋体" w:cs="宋体"/>
                <w:color w:val="000000"/>
                <w:kern w:val="0"/>
                <w:sz w:val="18"/>
                <w:szCs w:val="18"/>
              </w:rPr>
              <w:t>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color w:val="000000"/>
                <w:kern w:val="2"/>
                <w:sz w:val="18"/>
                <w:szCs w:val="18"/>
                <w:lang w:val="en-US" w:eastAsia="zh-CN" w:bidi="ar-SA"/>
              </w:rPr>
            </w:pPr>
            <w:r>
              <w:rPr>
                <w:rFonts w:hint="eastAsia" w:ascii="宋体" w:hAnsi="宋体" w:cs="宋体"/>
                <w:color w:val="000000"/>
                <w:kern w:val="2"/>
                <w:sz w:val="18"/>
                <w:szCs w:val="18"/>
                <w:lang w:val="en-US" w:eastAsia="zh-CN" w:bidi="ar-SA"/>
              </w:rPr>
              <w:t>7，948.61</w:t>
            </w: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7，948.61</w:t>
            </w: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kern w:val="2"/>
                <w:sz w:val="18"/>
                <w:szCs w:val="18"/>
                <w:lang w:val="en-US" w:eastAsia="zh-CN" w:bidi="ar-SA"/>
              </w:rPr>
              <w:t>0.00</w:t>
            </w: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kern w:val="2"/>
                <w:sz w:val="18"/>
                <w:szCs w:val="18"/>
                <w:lang w:val="en-US" w:eastAsia="zh-CN" w:bidi="ar-SA"/>
              </w:rPr>
              <w:t>0.00</w:t>
            </w: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val="en-US" w:eastAsia="zh-CN"/>
              </w:rPr>
              <w:t>10.</w:t>
            </w:r>
            <w:r>
              <w:rPr>
                <w:rFonts w:hint="eastAsia" w:ascii="宋体" w:hAnsi="宋体" w:cs="宋体"/>
                <w:color w:val="000000"/>
                <w:kern w:val="0"/>
                <w:sz w:val="18"/>
                <w:szCs w:val="18"/>
              </w:rPr>
              <w:t>节能环保支出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2"/>
                <w:sz w:val="18"/>
                <w:szCs w:val="18"/>
                <w:lang w:val="en-US" w:eastAsia="zh-CN" w:bidi="ar-SA"/>
              </w:rPr>
              <w:t>0.00</w:t>
            </w: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kern w:val="2"/>
                <w:sz w:val="18"/>
                <w:szCs w:val="18"/>
                <w:lang w:val="en-US" w:eastAsia="zh-CN" w:bidi="ar-SA"/>
              </w:rPr>
              <w:t>0.00</w:t>
            </w: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kern w:val="2"/>
                <w:sz w:val="18"/>
                <w:szCs w:val="18"/>
                <w:lang w:val="en-US" w:eastAsia="zh-CN" w:bidi="ar-SA"/>
              </w:rPr>
              <w:t>0.00</w:t>
            </w: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kern w:val="2"/>
                <w:sz w:val="18"/>
                <w:szCs w:val="18"/>
                <w:lang w:val="en-US" w:eastAsia="zh-CN" w:bidi="ar-SA"/>
              </w:rPr>
              <w:t>0.00</w:t>
            </w: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1</w:t>
            </w:r>
            <w:r>
              <w:rPr>
                <w:rFonts w:hint="eastAsia" w:ascii="宋体" w:hAnsi="宋体" w:cs="宋体"/>
                <w:color w:val="000000"/>
                <w:kern w:val="0"/>
                <w:sz w:val="18"/>
                <w:szCs w:val="18"/>
                <w:lang w:eastAsia="zh-CN"/>
              </w:rPr>
              <w:t>1.</w:t>
            </w:r>
            <w:r>
              <w:rPr>
                <w:rFonts w:hint="eastAsia" w:ascii="宋体" w:hAnsi="宋体" w:cs="宋体"/>
                <w:color w:val="000000"/>
                <w:kern w:val="0"/>
                <w:sz w:val="18"/>
                <w:szCs w:val="18"/>
              </w:rPr>
              <w:t>城乡社区支出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2"/>
                <w:sz w:val="18"/>
                <w:szCs w:val="18"/>
                <w:lang w:val="en-US" w:eastAsia="zh-CN" w:bidi="ar-SA"/>
              </w:rPr>
              <w:t>0.00</w:t>
            </w: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kern w:val="2"/>
                <w:sz w:val="18"/>
                <w:szCs w:val="18"/>
                <w:lang w:val="en-US" w:eastAsia="zh-CN" w:bidi="ar-SA"/>
              </w:rPr>
              <w:t>0.00</w:t>
            </w: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kern w:val="2"/>
                <w:sz w:val="18"/>
                <w:szCs w:val="18"/>
                <w:lang w:val="en-US" w:eastAsia="zh-CN" w:bidi="ar-SA"/>
              </w:rPr>
              <w:t>0.00</w:t>
            </w: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kern w:val="2"/>
                <w:sz w:val="18"/>
                <w:szCs w:val="18"/>
                <w:lang w:val="en-US" w:eastAsia="zh-CN" w:bidi="ar-SA"/>
              </w:rPr>
              <w:t>0.00</w:t>
            </w: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1</w:t>
            </w:r>
            <w:r>
              <w:rPr>
                <w:rFonts w:hint="eastAsia" w:ascii="宋体" w:hAnsi="宋体" w:cs="宋体"/>
                <w:color w:val="000000"/>
                <w:kern w:val="0"/>
                <w:sz w:val="18"/>
                <w:szCs w:val="18"/>
                <w:lang w:eastAsia="zh-CN"/>
              </w:rPr>
              <w:t>2.</w:t>
            </w:r>
            <w:r>
              <w:rPr>
                <w:rFonts w:hint="eastAsia" w:ascii="宋体" w:hAnsi="宋体" w:cs="宋体"/>
                <w:color w:val="000000"/>
                <w:kern w:val="0"/>
                <w:sz w:val="18"/>
                <w:szCs w:val="18"/>
              </w:rPr>
              <w:t>农林水支出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2"/>
                <w:sz w:val="18"/>
                <w:szCs w:val="18"/>
                <w:lang w:val="en-US" w:eastAsia="zh-CN" w:bidi="ar-SA"/>
              </w:rPr>
              <w:t>0.00</w:t>
            </w: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kern w:val="2"/>
                <w:sz w:val="18"/>
                <w:szCs w:val="18"/>
                <w:lang w:val="en-US" w:eastAsia="zh-CN" w:bidi="ar-SA"/>
              </w:rPr>
              <w:t>0.00</w:t>
            </w: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kern w:val="2"/>
                <w:sz w:val="18"/>
                <w:szCs w:val="18"/>
                <w:lang w:val="en-US" w:eastAsia="zh-CN" w:bidi="ar-SA"/>
              </w:rPr>
              <w:t>0.00</w:t>
            </w: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kern w:val="2"/>
                <w:sz w:val="18"/>
                <w:szCs w:val="18"/>
                <w:lang w:val="en-US" w:eastAsia="zh-CN" w:bidi="ar-SA"/>
              </w:rPr>
              <w:t>0.00</w:t>
            </w: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1</w:t>
            </w:r>
            <w:r>
              <w:rPr>
                <w:rFonts w:hint="eastAsia" w:ascii="宋体" w:hAnsi="宋体" w:cs="宋体"/>
                <w:color w:val="000000"/>
                <w:kern w:val="0"/>
                <w:sz w:val="18"/>
                <w:szCs w:val="18"/>
                <w:lang w:eastAsia="zh-CN"/>
              </w:rPr>
              <w:t>3.</w:t>
            </w:r>
            <w:r>
              <w:rPr>
                <w:rFonts w:hint="eastAsia" w:ascii="宋体" w:hAnsi="宋体" w:cs="宋体"/>
                <w:color w:val="000000"/>
                <w:kern w:val="0"/>
                <w:sz w:val="18"/>
                <w:szCs w:val="18"/>
              </w:rPr>
              <w:t>交通运输支出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2"/>
                <w:sz w:val="18"/>
                <w:szCs w:val="18"/>
                <w:lang w:val="en-US" w:eastAsia="zh-CN" w:bidi="ar-SA"/>
              </w:rPr>
              <w:t>0.00</w:t>
            </w: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kern w:val="2"/>
                <w:sz w:val="18"/>
                <w:szCs w:val="18"/>
                <w:lang w:val="en-US" w:eastAsia="zh-CN" w:bidi="ar-SA"/>
              </w:rPr>
              <w:t>0.00</w:t>
            </w: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kern w:val="2"/>
                <w:sz w:val="18"/>
                <w:szCs w:val="18"/>
                <w:lang w:val="en-US" w:eastAsia="zh-CN" w:bidi="ar-SA"/>
              </w:rPr>
              <w:t>0.00</w:t>
            </w: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kern w:val="2"/>
                <w:sz w:val="18"/>
                <w:szCs w:val="18"/>
                <w:lang w:val="en-US" w:eastAsia="zh-CN" w:bidi="ar-SA"/>
              </w:rPr>
              <w:t>0.00</w:t>
            </w: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1</w:t>
            </w:r>
            <w:r>
              <w:rPr>
                <w:rFonts w:hint="eastAsia" w:ascii="宋体" w:hAnsi="宋体" w:cs="宋体"/>
                <w:color w:val="000000"/>
                <w:kern w:val="0"/>
                <w:sz w:val="18"/>
                <w:szCs w:val="18"/>
                <w:lang w:eastAsia="zh-CN"/>
              </w:rPr>
              <w:t>4.</w:t>
            </w:r>
            <w:r>
              <w:rPr>
                <w:rFonts w:hint="eastAsia" w:ascii="宋体" w:hAnsi="宋体" w:cs="宋体"/>
                <w:color w:val="000000"/>
                <w:kern w:val="0"/>
                <w:sz w:val="18"/>
                <w:szCs w:val="18"/>
              </w:rPr>
              <w:t>资源勘探信息等支出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2"/>
                <w:sz w:val="18"/>
                <w:szCs w:val="18"/>
                <w:lang w:val="en-US" w:eastAsia="zh-CN" w:bidi="ar-SA"/>
              </w:rPr>
              <w:t>0.00</w:t>
            </w: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kern w:val="2"/>
                <w:sz w:val="18"/>
                <w:szCs w:val="18"/>
                <w:lang w:val="en-US" w:eastAsia="zh-CN" w:bidi="ar-SA"/>
              </w:rPr>
              <w:t>0.00</w:t>
            </w: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kern w:val="2"/>
                <w:sz w:val="18"/>
                <w:szCs w:val="18"/>
                <w:lang w:val="en-US" w:eastAsia="zh-CN" w:bidi="ar-SA"/>
              </w:rPr>
              <w:t>0.00</w:t>
            </w: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kern w:val="2"/>
                <w:sz w:val="18"/>
                <w:szCs w:val="18"/>
                <w:lang w:val="en-US" w:eastAsia="zh-CN" w:bidi="ar-SA"/>
              </w:rPr>
              <w:t>0.00</w:t>
            </w: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1</w:t>
            </w:r>
            <w:r>
              <w:rPr>
                <w:rFonts w:hint="eastAsia" w:ascii="宋体" w:hAnsi="宋体" w:cs="宋体"/>
                <w:color w:val="000000"/>
                <w:kern w:val="0"/>
                <w:sz w:val="18"/>
                <w:szCs w:val="18"/>
                <w:lang w:eastAsia="zh-CN"/>
              </w:rPr>
              <w:t>5.</w:t>
            </w:r>
            <w:r>
              <w:rPr>
                <w:rFonts w:hint="eastAsia" w:ascii="宋体" w:hAnsi="宋体" w:cs="宋体"/>
                <w:color w:val="000000"/>
                <w:kern w:val="0"/>
                <w:sz w:val="18"/>
                <w:szCs w:val="18"/>
              </w:rPr>
              <w:t>商业服务业等支出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2"/>
                <w:sz w:val="18"/>
                <w:szCs w:val="18"/>
                <w:lang w:val="en-US" w:eastAsia="zh-CN" w:bidi="ar-SA"/>
              </w:rPr>
              <w:t>0.00</w:t>
            </w: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kern w:val="2"/>
                <w:sz w:val="18"/>
                <w:szCs w:val="18"/>
                <w:lang w:val="en-US" w:eastAsia="zh-CN" w:bidi="ar-SA"/>
              </w:rPr>
              <w:t>0.00</w:t>
            </w: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kern w:val="2"/>
                <w:sz w:val="18"/>
                <w:szCs w:val="18"/>
                <w:lang w:val="en-US" w:eastAsia="zh-CN" w:bidi="ar-SA"/>
              </w:rPr>
              <w:t>0.00</w:t>
            </w: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kern w:val="2"/>
                <w:sz w:val="18"/>
                <w:szCs w:val="18"/>
                <w:lang w:val="en-US" w:eastAsia="zh-CN" w:bidi="ar-SA"/>
              </w:rPr>
              <w:t>0.00</w:t>
            </w: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1</w:t>
            </w:r>
            <w:r>
              <w:rPr>
                <w:rFonts w:hint="eastAsia" w:ascii="宋体" w:hAnsi="宋体" w:cs="宋体"/>
                <w:color w:val="000000"/>
                <w:kern w:val="0"/>
                <w:sz w:val="18"/>
                <w:szCs w:val="18"/>
                <w:lang w:eastAsia="zh-CN"/>
              </w:rPr>
              <w:t>6.</w:t>
            </w:r>
            <w:r>
              <w:rPr>
                <w:rFonts w:hint="eastAsia" w:ascii="宋体" w:hAnsi="宋体" w:cs="宋体"/>
                <w:color w:val="000000"/>
                <w:kern w:val="0"/>
                <w:sz w:val="18"/>
                <w:szCs w:val="18"/>
              </w:rPr>
              <w:t>金融支出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2"/>
                <w:sz w:val="18"/>
                <w:szCs w:val="18"/>
                <w:lang w:val="en-US" w:eastAsia="zh-CN" w:bidi="ar-SA"/>
              </w:rPr>
              <w:t>0.00</w:t>
            </w: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kern w:val="2"/>
                <w:sz w:val="18"/>
                <w:szCs w:val="18"/>
                <w:lang w:val="en-US" w:eastAsia="zh-CN" w:bidi="ar-SA"/>
              </w:rPr>
              <w:t>0.00</w:t>
            </w: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kern w:val="2"/>
                <w:sz w:val="18"/>
                <w:szCs w:val="18"/>
                <w:lang w:val="en-US" w:eastAsia="zh-CN" w:bidi="ar-SA"/>
              </w:rPr>
              <w:t>0.00</w:t>
            </w: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kern w:val="2"/>
                <w:sz w:val="18"/>
                <w:szCs w:val="18"/>
                <w:lang w:val="en-US" w:eastAsia="zh-CN" w:bidi="ar-SA"/>
              </w:rPr>
              <w:t>0.00</w:t>
            </w: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1</w:t>
            </w:r>
            <w:r>
              <w:rPr>
                <w:rFonts w:hint="eastAsia" w:ascii="宋体" w:hAnsi="宋体" w:cs="宋体"/>
                <w:color w:val="000000"/>
                <w:kern w:val="0"/>
                <w:sz w:val="18"/>
                <w:szCs w:val="18"/>
                <w:lang w:eastAsia="zh-CN"/>
              </w:rPr>
              <w:t>7.</w:t>
            </w:r>
            <w:r>
              <w:rPr>
                <w:rFonts w:hint="eastAsia" w:ascii="宋体" w:hAnsi="宋体" w:cs="宋体"/>
                <w:color w:val="000000"/>
                <w:kern w:val="0"/>
                <w:sz w:val="18"/>
                <w:szCs w:val="18"/>
              </w:rPr>
              <w:t>援助其他地区支出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2"/>
                <w:sz w:val="18"/>
                <w:szCs w:val="18"/>
                <w:lang w:val="en-US" w:eastAsia="zh-CN" w:bidi="ar-SA"/>
              </w:rPr>
              <w:t>0.00</w:t>
            </w: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kern w:val="2"/>
                <w:sz w:val="18"/>
                <w:szCs w:val="18"/>
                <w:lang w:val="en-US" w:eastAsia="zh-CN" w:bidi="ar-SA"/>
              </w:rPr>
              <w:t>0.00</w:t>
            </w: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kern w:val="2"/>
                <w:sz w:val="18"/>
                <w:szCs w:val="18"/>
                <w:lang w:val="en-US" w:eastAsia="zh-CN" w:bidi="ar-SA"/>
              </w:rPr>
              <w:t>0.00</w:t>
            </w: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kern w:val="2"/>
                <w:sz w:val="18"/>
                <w:szCs w:val="18"/>
                <w:lang w:val="en-US" w:eastAsia="zh-CN" w:bidi="ar-SA"/>
              </w:rPr>
              <w:t>0.00</w:t>
            </w: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8"/>
                <w:szCs w:val="18"/>
                <w:lang w:eastAsia="zh-CN"/>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eastAsia="zh-CN"/>
              </w:rPr>
              <w:t>18.自然资源海洋气象等支出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2"/>
                <w:sz w:val="18"/>
                <w:szCs w:val="18"/>
                <w:lang w:val="en-US" w:eastAsia="zh-CN" w:bidi="ar-SA"/>
              </w:rPr>
              <w:t>0.00</w:t>
            </w: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kern w:val="2"/>
                <w:sz w:val="18"/>
                <w:szCs w:val="18"/>
                <w:lang w:val="en-US" w:eastAsia="zh-CN" w:bidi="ar-SA"/>
              </w:rPr>
              <w:t>0.00</w:t>
            </w: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kern w:val="2"/>
                <w:sz w:val="18"/>
                <w:szCs w:val="18"/>
                <w:lang w:val="en-US" w:eastAsia="zh-CN" w:bidi="ar-SA"/>
              </w:rPr>
              <w:t>0.00</w:t>
            </w: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kern w:val="2"/>
                <w:sz w:val="18"/>
                <w:szCs w:val="18"/>
                <w:lang w:val="en-US" w:eastAsia="zh-CN" w:bidi="ar-SA"/>
              </w:rPr>
              <w:t>0.00</w:t>
            </w: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1</w:t>
            </w:r>
            <w:r>
              <w:rPr>
                <w:rFonts w:hint="eastAsia" w:ascii="宋体" w:hAnsi="宋体" w:cs="宋体"/>
                <w:color w:val="000000"/>
                <w:kern w:val="0"/>
                <w:sz w:val="18"/>
                <w:szCs w:val="18"/>
                <w:lang w:eastAsia="zh-CN"/>
              </w:rPr>
              <w:t>9.</w:t>
            </w:r>
            <w:r>
              <w:rPr>
                <w:rFonts w:hint="eastAsia" w:ascii="宋体" w:hAnsi="宋体" w:cs="宋体"/>
                <w:color w:val="000000"/>
                <w:kern w:val="0"/>
                <w:sz w:val="18"/>
                <w:szCs w:val="18"/>
              </w:rPr>
              <w:t>住房保障支出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2"/>
                <w:sz w:val="18"/>
                <w:szCs w:val="18"/>
                <w:lang w:val="en-US" w:eastAsia="zh-CN" w:bidi="ar-SA"/>
              </w:rPr>
              <w:t>0.00</w:t>
            </w: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kern w:val="2"/>
                <w:sz w:val="18"/>
                <w:szCs w:val="18"/>
                <w:lang w:val="en-US" w:eastAsia="zh-CN" w:bidi="ar-SA"/>
              </w:rPr>
              <w:t>0.00</w:t>
            </w: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kern w:val="2"/>
                <w:sz w:val="18"/>
                <w:szCs w:val="18"/>
                <w:lang w:val="en-US" w:eastAsia="zh-CN" w:bidi="ar-SA"/>
              </w:rPr>
              <w:t>0.00</w:t>
            </w: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kern w:val="2"/>
                <w:sz w:val="18"/>
                <w:szCs w:val="18"/>
                <w:lang w:val="en-US" w:eastAsia="zh-CN" w:bidi="ar-SA"/>
              </w:rPr>
              <w:t>0.00</w:t>
            </w: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20</w:t>
            </w:r>
            <w:r>
              <w:rPr>
                <w:rFonts w:hint="eastAsia" w:ascii="宋体" w:hAnsi="宋体" w:cs="宋体"/>
                <w:color w:val="000000"/>
                <w:kern w:val="0"/>
                <w:sz w:val="18"/>
                <w:szCs w:val="18"/>
                <w:lang w:val="en-US" w:eastAsia="zh-CN"/>
              </w:rPr>
              <w:t>.</w:t>
            </w:r>
            <w:r>
              <w:rPr>
                <w:rFonts w:hint="eastAsia" w:ascii="宋体" w:hAnsi="宋体" w:cs="宋体"/>
                <w:color w:val="000000"/>
                <w:kern w:val="0"/>
                <w:sz w:val="18"/>
                <w:szCs w:val="18"/>
              </w:rPr>
              <w:t>粮油物资储备支出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2"/>
                <w:sz w:val="18"/>
                <w:szCs w:val="18"/>
                <w:lang w:val="en-US" w:eastAsia="zh-CN" w:bidi="ar-SA"/>
              </w:rPr>
              <w:t>0.00</w:t>
            </w: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kern w:val="2"/>
                <w:sz w:val="18"/>
                <w:szCs w:val="18"/>
                <w:lang w:val="en-US" w:eastAsia="zh-CN" w:bidi="ar-SA"/>
              </w:rPr>
              <w:t>0.00</w:t>
            </w: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kern w:val="2"/>
                <w:sz w:val="18"/>
                <w:szCs w:val="18"/>
                <w:lang w:val="en-US" w:eastAsia="zh-CN" w:bidi="ar-SA"/>
              </w:rPr>
              <w:t>0.00</w:t>
            </w: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kern w:val="2"/>
                <w:sz w:val="18"/>
                <w:szCs w:val="18"/>
                <w:lang w:val="en-US" w:eastAsia="zh-CN" w:bidi="ar-SA"/>
              </w:rPr>
              <w:t>0.00</w:t>
            </w: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2</w:t>
            </w:r>
            <w:r>
              <w:rPr>
                <w:rFonts w:hint="eastAsia" w:ascii="宋体" w:hAnsi="宋体" w:cs="宋体"/>
                <w:color w:val="000000"/>
                <w:kern w:val="0"/>
                <w:sz w:val="18"/>
                <w:szCs w:val="18"/>
                <w:lang w:eastAsia="zh-CN"/>
              </w:rPr>
              <w:t>1.国有资本经营预算支出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kern w:val="2"/>
                <w:sz w:val="18"/>
                <w:szCs w:val="18"/>
                <w:lang w:val="en-US" w:eastAsia="zh-CN" w:bidi="ar-SA"/>
              </w:rPr>
            </w:pPr>
            <w:r>
              <w:rPr>
                <w:rFonts w:hint="eastAsia" w:ascii="宋体" w:hAnsi="宋体" w:cs="宋体"/>
                <w:color w:val="000000"/>
                <w:kern w:val="2"/>
                <w:sz w:val="18"/>
                <w:szCs w:val="18"/>
                <w:lang w:val="en-US" w:eastAsia="zh-CN" w:bidi="ar-SA"/>
              </w:rPr>
              <w:t>0.00</w:t>
            </w: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kern w:val="2"/>
                <w:sz w:val="18"/>
                <w:szCs w:val="18"/>
                <w:lang w:val="en-US" w:eastAsia="zh-CN" w:bidi="ar-SA"/>
              </w:rPr>
              <w:t>0.00</w:t>
            </w: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kern w:val="2"/>
                <w:sz w:val="18"/>
                <w:szCs w:val="18"/>
                <w:lang w:val="en-US" w:eastAsia="zh-CN" w:bidi="ar-SA"/>
              </w:rPr>
              <w:t>0.00</w:t>
            </w: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kern w:val="2"/>
                <w:sz w:val="18"/>
                <w:szCs w:val="18"/>
                <w:lang w:val="en-US" w:eastAsia="zh-CN" w:bidi="ar-SA"/>
              </w:rPr>
              <w:t>0.00</w:t>
            </w: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22.</w:t>
            </w:r>
            <w:r>
              <w:rPr>
                <w:rFonts w:hint="eastAsia" w:ascii="宋体" w:hAnsi="宋体" w:cs="宋体"/>
                <w:color w:val="000000"/>
                <w:kern w:val="0"/>
                <w:sz w:val="18"/>
                <w:szCs w:val="18"/>
                <w:lang w:eastAsia="zh-CN"/>
              </w:rPr>
              <w:t>灾害防治及应急管理支出</w:t>
            </w:r>
          </w:p>
        </w:tc>
        <w:tc>
          <w:tcPr>
            <w:tcW w:w="808" w:type="dxa"/>
            <w:tcBorders>
              <w:top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2"/>
                <w:sz w:val="18"/>
                <w:szCs w:val="18"/>
                <w:lang w:val="en-US" w:eastAsia="zh-CN" w:bidi="ar-SA"/>
              </w:rPr>
              <w:t>0.00</w:t>
            </w:r>
          </w:p>
        </w:tc>
        <w:tc>
          <w:tcPr>
            <w:tcW w:w="1015" w:type="dxa"/>
            <w:tcBorders>
              <w:top w:val="single" w:color="000000" w:sz="4" w:space="0"/>
              <w:bottom w:val="single" w:color="000000" w:sz="4" w:space="0"/>
              <w:right w:val="single" w:color="000000" w:sz="4" w:space="0"/>
            </w:tcBorders>
            <w:vAlign w:val="center"/>
          </w:tcPr>
          <w:p>
            <w:pPr>
              <w:jc w:val="both"/>
              <w:rPr>
                <w:rFonts w:ascii="宋体" w:hAnsi="宋体" w:cs="宋体"/>
                <w:b/>
                <w:color w:val="000000"/>
                <w:sz w:val="18"/>
                <w:szCs w:val="18"/>
              </w:rPr>
            </w:pPr>
            <w:r>
              <w:rPr>
                <w:rFonts w:hint="eastAsia" w:ascii="宋体" w:hAnsi="宋体" w:cs="宋体"/>
                <w:color w:val="000000"/>
                <w:kern w:val="2"/>
                <w:sz w:val="18"/>
                <w:szCs w:val="18"/>
                <w:lang w:val="en-US" w:eastAsia="zh-CN" w:bidi="ar-SA"/>
              </w:rPr>
              <w:t>0.00</w:t>
            </w:r>
          </w:p>
        </w:tc>
        <w:tc>
          <w:tcPr>
            <w:tcW w:w="1166" w:type="dxa"/>
            <w:tcBorders>
              <w:top w:val="single" w:color="000000" w:sz="4" w:space="0"/>
              <w:bottom w:val="single" w:color="000000" w:sz="4" w:space="0"/>
              <w:right w:val="single" w:color="000000" w:sz="4" w:space="0"/>
            </w:tcBorders>
            <w:vAlign w:val="center"/>
          </w:tcPr>
          <w:p>
            <w:pPr>
              <w:jc w:val="right"/>
              <w:rPr>
                <w:rFonts w:ascii="宋体" w:hAnsi="宋体" w:cs="宋体"/>
                <w:b/>
                <w:color w:val="000000"/>
                <w:sz w:val="18"/>
                <w:szCs w:val="18"/>
              </w:rPr>
            </w:pPr>
            <w:r>
              <w:rPr>
                <w:rFonts w:hint="eastAsia" w:ascii="宋体" w:hAnsi="宋体" w:cs="宋体"/>
                <w:color w:val="000000"/>
                <w:kern w:val="2"/>
                <w:sz w:val="18"/>
                <w:szCs w:val="18"/>
                <w:lang w:val="en-US" w:eastAsia="zh-CN" w:bidi="ar-SA"/>
              </w:rPr>
              <w:t>0.00</w:t>
            </w:r>
          </w:p>
        </w:tc>
        <w:tc>
          <w:tcPr>
            <w:tcW w:w="1165" w:type="dxa"/>
            <w:tcBorders>
              <w:top w:val="single" w:color="000000" w:sz="4" w:space="0"/>
              <w:bottom w:val="single" w:color="000000" w:sz="4" w:space="0"/>
              <w:right w:val="single" w:color="000000" w:sz="4" w:space="0"/>
            </w:tcBorders>
            <w:vAlign w:val="center"/>
          </w:tcPr>
          <w:p>
            <w:pPr>
              <w:jc w:val="right"/>
              <w:rPr>
                <w:rFonts w:ascii="宋体" w:hAnsi="宋体" w:cs="宋体"/>
                <w:b/>
                <w:color w:val="000000"/>
                <w:sz w:val="18"/>
                <w:szCs w:val="18"/>
              </w:rPr>
            </w:pPr>
            <w:r>
              <w:rPr>
                <w:rFonts w:hint="eastAsia" w:ascii="宋体" w:hAnsi="宋体" w:cs="宋体"/>
                <w:color w:val="000000"/>
                <w:kern w:val="2"/>
                <w:sz w:val="18"/>
                <w:szCs w:val="18"/>
                <w:lang w:val="en-US" w:eastAsia="zh-CN" w:bidi="ar-SA"/>
              </w:rPr>
              <w:t>0.00</w:t>
            </w: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23.</w:t>
            </w:r>
            <w:r>
              <w:rPr>
                <w:rFonts w:hint="eastAsia" w:ascii="宋体" w:hAnsi="宋体" w:cs="宋体"/>
                <w:color w:val="000000"/>
                <w:kern w:val="0"/>
                <w:sz w:val="18"/>
                <w:szCs w:val="18"/>
                <w:lang w:eastAsia="zh-CN"/>
              </w:rPr>
              <w:t>其他支出</w:t>
            </w:r>
          </w:p>
        </w:tc>
        <w:tc>
          <w:tcPr>
            <w:tcW w:w="808" w:type="dxa"/>
            <w:tcBorders>
              <w:top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2"/>
                <w:sz w:val="18"/>
                <w:szCs w:val="18"/>
                <w:lang w:val="en-US" w:eastAsia="zh-CN" w:bidi="ar-SA"/>
              </w:rPr>
              <w:t>0.00</w:t>
            </w:r>
          </w:p>
        </w:tc>
        <w:tc>
          <w:tcPr>
            <w:tcW w:w="1015" w:type="dxa"/>
            <w:tcBorders>
              <w:top w:val="single" w:color="000000" w:sz="4" w:space="0"/>
              <w:bottom w:val="single" w:color="000000" w:sz="4" w:space="0"/>
              <w:right w:val="single" w:color="000000" w:sz="4" w:space="0"/>
            </w:tcBorders>
            <w:vAlign w:val="center"/>
          </w:tcPr>
          <w:p>
            <w:pPr>
              <w:jc w:val="both"/>
              <w:rPr>
                <w:rFonts w:ascii="宋体" w:hAnsi="宋体" w:cs="宋体"/>
                <w:b/>
                <w:color w:val="000000"/>
                <w:sz w:val="18"/>
                <w:szCs w:val="18"/>
              </w:rPr>
            </w:pPr>
            <w:r>
              <w:rPr>
                <w:rFonts w:hint="eastAsia" w:ascii="宋体" w:hAnsi="宋体" w:cs="宋体"/>
                <w:color w:val="000000"/>
                <w:kern w:val="2"/>
                <w:sz w:val="18"/>
                <w:szCs w:val="18"/>
                <w:lang w:val="en-US" w:eastAsia="zh-CN" w:bidi="ar-SA"/>
              </w:rPr>
              <w:t>0.00</w:t>
            </w:r>
          </w:p>
        </w:tc>
        <w:tc>
          <w:tcPr>
            <w:tcW w:w="1166" w:type="dxa"/>
            <w:tcBorders>
              <w:top w:val="single" w:color="000000" w:sz="4" w:space="0"/>
              <w:bottom w:val="single" w:color="000000" w:sz="4" w:space="0"/>
              <w:right w:val="single" w:color="000000" w:sz="4" w:space="0"/>
            </w:tcBorders>
            <w:vAlign w:val="center"/>
          </w:tcPr>
          <w:p>
            <w:pPr>
              <w:jc w:val="right"/>
              <w:rPr>
                <w:rFonts w:ascii="宋体" w:hAnsi="宋体" w:cs="宋体"/>
                <w:b/>
                <w:color w:val="000000"/>
                <w:sz w:val="18"/>
                <w:szCs w:val="18"/>
              </w:rPr>
            </w:pPr>
            <w:r>
              <w:rPr>
                <w:rFonts w:hint="eastAsia" w:ascii="宋体" w:hAnsi="宋体" w:cs="宋体"/>
                <w:color w:val="000000"/>
                <w:kern w:val="2"/>
                <w:sz w:val="18"/>
                <w:szCs w:val="18"/>
                <w:lang w:val="en-US" w:eastAsia="zh-CN" w:bidi="ar-SA"/>
              </w:rPr>
              <w:t>0.00</w:t>
            </w:r>
          </w:p>
        </w:tc>
        <w:tc>
          <w:tcPr>
            <w:tcW w:w="1165" w:type="dxa"/>
            <w:tcBorders>
              <w:top w:val="single" w:color="000000" w:sz="4" w:space="0"/>
              <w:bottom w:val="single" w:color="000000" w:sz="4" w:space="0"/>
              <w:right w:val="single" w:color="000000" w:sz="4" w:space="0"/>
            </w:tcBorders>
            <w:vAlign w:val="center"/>
          </w:tcPr>
          <w:p>
            <w:pPr>
              <w:jc w:val="right"/>
              <w:rPr>
                <w:rFonts w:ascii="宋体" w:hAnsi="宋体" w:cs="宋体"/>
                <w:b/>
                <w:color w:val="000000"/>
                <w:sz w:val="18"/>
                <w:szCs w:val="18"/>
              </w:rPr>
            </w:pPr>
            <w:r>
              <w:rPr>
                <w:rFonts w:hint="eastAsia" w:ascii="宋体" w:hAnsi="宋体" w:cs="宋体"/>
                <w:color w:val="000000"/>
                <w:kern w:val="2"/>
                <w:sz w:val="18"/>
                <w:szCs w:val="18"/>
                <w:lang w:val="en-US" w:eastAsia="zh-CN" w:bidi="ar-SA"/>
              </w:rPr>
              <w:t>0.00</w:t>
            </w:r>
          </w:p>
        </w:tc>
      </w:tr>
    </w:tbl>
    <w:p>
      <w:pPr>
        <w:jc w:val="center"/>
        <w:rPr>
          <w:rFonts w:hint="eastAsia" w:ascii="宋体" w:hAnsi="宋体" w:cs="宋体"/>
          <w:b/>
          <w:bCs/>
          <w:sz w:val="32"/>
          <w:szCs w:val="32"/>
        </w:rPr>
      </w:pPr>
    </w:p>
    <w:p>
      <w:pPr>
        <w:jc w:val="center"/>
        <w:rPr>
          <w:rFonts w:ascii="宋体" w:hAnsi="宋体" w:cs="宋体"/>
          <w:b/>
          <w:bCs/>
          <w:sz w:val="32"/>
          <w:szCs w:val="32"/>
        </w:rPr>
      </w:pPr>
      <w:r>
        <w:rPr>
          <w:rFonts w:hint="eastAsia" w:ascii="宋体" w:hAnsi="宋体" w:cs="宋体"/>
          <w:b/>
          <w:bCs/>
          <w:sz w:val="32"/>
          <w:szCs w:val="32"/>
        </w:rPr>
        <w:t xml:space="preserve">财政拨款收入支出决算总表 </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 xml:space="preserve">      公开04表</w:t>
      </w:r>
    </w:p>
    <w:p>
      <w:pPr>
        <w:rPr>
          <w:rFonts w:ascii="宋体" w:hAnsi="宋体" w:cs="宋体"/>
          <w:b/>
          <w:bCs/>
          <w:szCs w:val="21"/>
        </w:rPr>
      </w:pPr>
      <w:r>
        <w:rPr>
          <w:rFonts w:hint="eastAsia" w:ascii="宋体" w:hAnsi="宋体" w:cs="宋体"/>
          <w:b/>
          <w:bCs/>
          <w:szCs w:val="21"/>
        </w:rPr>
        <w:t>编制部门：</w:t>
      </w:r>
      <w:r>
        <w:rPr>
          <w:rFonts w:hint="eastAsia" w:ascii="宋体" w:hAnsi="宋体" w:cs="宋体"/>
          <w:b/>
          <w:bCs/>
          <w:w w:val="66"/>
          <w:sz w:val="21"/>
          <w:szCs w:val="21"/>
          <w:lang w:val="en-US" w:eastAsia="zh-CN"/>
        </w:rPr>
        <w:t>西安市西咸新区沣东新城卫生院（汇总）</w:t>
      </w:r>
      <w:r>
        <w:rPr>
          <w:rFonts w:hint="eastAsia" w:ascii="宋体" w:hAnsi="宋体" w:cs="宋体"/>
          <w:b/>
          <w:bCs/>
          <w:szCs w:val="21"/>
        </w:rPr>
        <w:t xml:space="preserve">                                   金额单位：万元</w:t>
      </w:r>
    </w:p>
    <w:tbl>
      <w:tblPr>
        <w:tblStyle w:val="8"/>
        <w:tblW w:w="8954" w:type="dxa"/>
        <w:tblInd w:w="0" w:type="dxa"/>
        <w:tblLayout w:type="fixed"/>
        <w:tblCellMar>
          <w:top w:w="15" w:type="dxa"/>
          <w:left w:w="15" w:type="dxa"/>
          <w:bottom w:w="15" w:type="dxa"/>
          <w:right w:w="15" w:type="dxa"/>
        </w:tblCellMar>
      </w:tblPr>
      <w:tblGrid>
        <w:gridCol w:w="1534"/>
        <w:gridCol w:w="958"/>
        <w:gridCol w:w="2319"/>
        <w:gridCol w:w="883"/>
        <w:gridCol w:w="940"/>
        <w:gridCol w:w="1166"/>
        <w:gridCol w:w="1154"/>
      </w:tblGrid>
      <w:tr>
        <w:tblPrEx>
          <w:tblCellMar>
            <w:top w:w="15" w:type="dxa"/>
            <w:left w:w="15" w:type="dxa"/>
            <w:bottom w:w="15" w:type="dxa"/>
            <w:right w:w="15" w:type="dxa"/>
          </w:tblCellMar>
        </w:tblPrEx>
        <w:trPr>
          <w:trHeight w:val="607" w:hRule="atLeast"/>
        </w:trPr>
        <w:tc>
          <w:tcPr>
            <w:tcW w:w="249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000000"/>
                <w:kern w:val="2"/>
                <w:sz w:val="21"/>
                <w:szCs w:val="21"/>
                <w:lang w:val="en-US" w:eastAsia="zh-CN" w:bidi="ar-SA"/>
              </w:rPr>
            </w:pPr>
            <w:r>
              <w:rPr>
                <w:rFonts w:hint="eastAsia" w:ascii="宋体" w:hAnsi="宋体" w:cs="宋体"/>
                <w:b/>
                <w:color w:val="000000"/>
                <w:kern w:val="2"/>
                <w:sz w:val="21"/>
                <w:szCs w:val="21"/>
                <w:lang w:val="en-US" w:eastAsia="zh-CN" w:bidi="ar-SA"/>
              </w:rPr>
              <w:t>收入</w:t>
            </w:r>
          </w:p>
        </w:tc>
        <w:tc>
          <w:tcPr>
            <w:tcW w:w="6462"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2"/>
                <w:sz w:val="21"/>
                <w:szCs w:val="21"/>
                <w:lang w:val="en-US" w:eastAsia="zh-CN" w:bidi="ar-SA"/>
              </w:rPr>
            </w:pPr>
            <w:r>
              <w:rPr>
                <w:rFonts w:hint="eastAsia" w:ascii="宋体" w:hAnsi="宋体" w:cs="宋体"/>
                <w:b/>
                <w:color w:val="000000"/>
                <w:kern w:val="2"/>
                <w:sz w:val="21"/>
                <w:szCs w:val="21"/>
                <w:lang w:val="en-US" w:eastAsia="zh-CN" w:bidi="ar-SA"/>
              </w:rPr>
              <w:t>支出</w:t>
            </w:r>
          </w:p>
        </w:tc>
      </w:tr>
      <w:tr>
        <w:tblPrEx>
          <w:tblCellMar>
            <w:top w:w="15" w:type="dxa"/>
            <w:left w:w="15" w:type="dxa"/>
            <w:bottom w:w="15" w:type="dxa"/>
            <w:right w:w="15" w:type="dxa"/>
          </w:tblCellMar>
        </w:tblPrEx>
        <w:trPr>
          <w:trHeight w:val="1020"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21"/>
                <w:szCs w:val="21"/>
              </w:rPr>
            </w:pPr>
            <w:r>
              <w:rPr>
                <w:rFonts w:hint="eastAsia" w:ascii="宋体" w:hAnsi="宋体" w:cs="宋体"/>
                <w:b/>
                <w:color w:val="000000"/>
                <w:kern w:val="0"/>
                <w:sz w:val="21"/>
                <w:szCs w:val="21"/>
              </w:rPr>
              <w:t>项    目</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21"/>
                <w:szCs w:val="21"/>
              </w:rPr>
            </w:pPr>
            <w:r>
              <w:rPr>
                <w:rFonts w:hint="eastAsia" w:ascii="宋体" w:hAnsi="宋体" w:cs="宋体"/>
                <w:b/>
                <w:color w:val="000000"/>
                <w:kern w:val="0"/>
                <w:sz w:val="21"/>
                <w:szCs w:val="21"/>
              </w:rPr>
              <w:t>决算数</w:t>
            </w: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21"/>
                <w:szCs w:val="21"/>
              </w:rPr>
            </w:pPr>
            <w:r>
              <w:rPr>
                <w:rFonts w:hint="eastAsia" w:ascii="宋体" w:hAnsi="宋体" w:cs="宋体"/>
                <w:b/>
                <w:color w:val="000000"/>
                <w:kern w:val="0"/>
                <w:sz w:val="21"/>
                <w:szCs w:val="21"/>
              </w:rPr>
              <w:t>项目</w:t>
            </w:r>
          </w:p>
        </w:tc>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21"/>
                <w:szCs w:val="21"/>
              </w:rPr>
            </w:pPr>
            <w:r>
              <w:rPr>
                <w:rFonts w:hint="eastAsia" w:ascii="宋体" w:hAnsi="宋体" w:cs="宋体"/>
                <w:b/>
                <w:color w:val="000000"/>
                <w:kern w:val="0"/>
                <w:sz w:val="21"/>
                <w:szCs w:val="21"/>
              </w:rPr>
              <w:t>合计</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21"/>
                <w:szCs w:val="21"/>
              </w:rPr>
            </w:pPr>
            <w:r>
              <w:rPr>
                <w:rFonts w:hint="eastAsia" w:ascii="宋体" w:hAnsi="宋体" w:cs="宋体"/>
                <w:b/>
                <w:color w:val="000000"/>
                <w:kern w:val="0"/>
                <w:sz w:val="21"/>
                <w:szCs w:val="21"/>
              </w:rPr>
              <w:t>一般公共预</w:t>
            </w:r>
          </w:p>
          <w:p>
            <w:pPr>
              <w:widowControl/>
              <w:jc w:val="center"/>
              <w:textAlignment w:val="center"/>
              <w:rPr>
                <w:rFonts w:hint="eastAsia" w:ascii="宋体" w:hAnsi="宋体" w:cs="宋体"/>
                <w:b/>
                <w:color w:val="000000"/>
                <w:kern w:val="0"/>
                <w:sz w:val="21"/>
                <w:szCs w:val="21"/>
              </w:rPr>
            </w:pPr>
            <w:r>
              <w:rPr>
                <w:rFonts w:hint="eastAsia" w:ascii="宋体" w:hAnsi="宋体" w:cs="宋体"/>
                <w:b/>
                <w:color w:val="000000"/>
                <w:kern w:val="0"/>
                <w:sz w:val="21"/>
                <w:szCs w:val="21"/>
              </w:rPr>
              <w:t>算财政拨款</w:t>
            </w:r>
          </w:p>
        </w:tc>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21"/>
                <w:szCs w:val="21"/>
              </w:rPr>
            </w:pPr>
            <w:r>
              <w:rPr>
                <w:rFonts w:hint="eastAsia" w:ascii="宋体" w:hAnsi="宋体" w:cs="宋体"/>
                <w:b/>
                <w:color w:val="000000"/>
                <w:kern w:val="0"/>
                <w:sz w:val="21"/>
                <w:szCs w:val="21"/>
              </w:rPr>
              <w:t>政府性基金</w:t>
            </w:r>
          </w:p>
          <w:p>
            <w:pPr>
              <w:widowControl/>
              <w:jc w:val="center"/>
              <w:textAlignment w:val="center"/>
              <w:rPr>
                <w:rFonts w:hint="eastAsia" w:ascii="宋体" w:hAnsi="宋体" w:cs="宋体"/>
                <w:b/>
                <w:color w:val="000000"/>
                <w:kern w:val="0"/>
                <w:sz w:val="21"/>
                <w:szCs w:val="21"/>
              </w:rPr>
            </w:pPr>
            <w:r>
              <w:rPr>
                <w:rFonts w:hint="eastAsia" w:ascii="宋体" w:hAnsi="宋体" w:cs="宋体"/>
                <w:b/>
                <w:color w:val="000000"/>
                <w:kern w:val="0"/>
                <w:sz w:val="21"/>
                <w:szCs w:val="21"/>
              </w:rPr>
              <w:t>预算财政拨款</w:t>
            </w: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21"/>
                <w:szCs w:val="21"/>
                <w:lang w:eastAsia="zh-CN"/>
              </w:rPr>
            </w:pPr>
            <w:r>
              <w:rPr>
                <w:rFonts w:hint="eastAsia" w:ascii="宋体" w:hAnsi="宋体" w:cs="宋体"/>
                <w:b/>
                <w:color w:val="000000"/>
                <w:kern w:val="0"/>
                <w:sz w:val="21"/>
                <w:szCs w:val="21"/>
                <w:lang w:eastAsia="zh-CN"/>
              </w:rPr>
              <w:t>国有资本经营</w:t>
            </w:r>
          </w:p>
          <w:p>
            <w:pPr>
              <w:widowControl/>
              <w:jc w:val="center"/>
              <w:textAlignment w:val="center"/>
              <w:rPr>
                <w:rFonts w:hint="eastAsia" w:ascii="宋体" w:hAnsi="宋体" w:eastAsia="宋体" w:cs="宋体"/>
                <w:b/>
                <w:color w:val="000000"/>
                <w:kern w:val="0"/>
                <w:sz w:val="21"/>
                <w:szCs w:val="21"/>
                <w:lang w:eastAsia="zh-CN"/>
              </w:rPr>
            </w:pPr>
            <w:r>
              <w:rPr>
                <w:rFonts w:hint="eastAsia" w:ascii="宋体" w:hAnsi="宋体" w:cs="宋体"/>
                <w:b/>
                <w:color w:val="000000"/>
                <w:kern w:val="0"/>
                <w:sz w:val="21"/>
                <w:szCs w:val="21"/>
                <w:lang w:eastAsia="zh-CN"/>
              </w:rPr>
              <w:t>预算财政拨款</w:t>
            </w:r>
          </w:p>
        </w:tc>
      </w:tr>
      <w:tr>
        <w:tblPrEx>
          <w:tblCellMar>
            <w:top w:w="15" w:type="dxa"/>
            <w:left w:w="15" w:type="dxa"/>
            <w:bottom w:w="15" w:type="dxa"/>
            <w:right w:w="15" w:type="dxa"/>
          </w:tblCellMar>
        </w:tblPrEx>
        <w:trPr>
          <w:trHeight w:val="576"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 </w:t>
            </w: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ind w:firstLine="180" w:firstLineChars="100"/>
              <w:jc w:val="left"/>
              <w:textAlignment w:val="center"/>
              <w:rPr>
                <w:rFonts w:hint="default" w:ascii="宋体" w:hAnsi="宋体" w:cs="宋体"/>
                <w:color w:val="000000"/>
                <w:kern w:val="2"/>
                <w:sz w:val="18"/>
                <w:szCs w:val="18"/>
                <w:lang w:val="en-US" w:eastAsia="zh-CN" w:bidi="ar-SA"/>
              </w:rPr>
            </w:pPr>
            <w:r>
              <w:rPr>
                <w:rFonts w:hint="eastAsia" w:ascii="宋体" w:hAnsi="宋体" w:cs="宋体"/>
                <w:color w:val="000000"/>
                <w:kern w:val="2"/>
                <w:sz w:val="18"/>
                <w:szCs w:val="18"/>
                <w:lang w:val="en-US" w:eastAsia="zh-CN" w:bidi="ar-SA"/>
              </w:rPr>
              <w:t>24债务还笨支出</w:t>
            </w:r>
          </w:p>
        </w:tc>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2"/>
                <w:sz w:val="18"/>
                <w:szCs w:val="18"/>
                <w:lang w:val="en-US" w:eastAsia="zh-CN" w:bidi="ar-SA"/>
              </w:rPr>
            </w:pPr>
            <w:r>
              <w:rPr>
                <w:rFonts w:hint="eastAsia" w:ascii="宋体" w:hAnsi="宋体" w:cs="宋体"/>
                <w:color w:val="000000"/>
                <w:kern w:val="2"/>
                <w:sz w:val="18"/>
                <w:szCs w:val="18"/>
                <w:lang w:val="en-US" w:eastAsia="zh-CN" w:bidi="ar-SA"/>
              </w:rPr>
              <w:t>0.00</w:t>
            </w:r>
          </w:p>
        </w:tc>
        <w:tc>
          <w:tcPr>
            <w:tcW w:w="940"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cs="宋体"/>
                <w:b/>
                <w:color w:val="000000"/>
                <w:kern w:val="0"/>
                <w:sz w:val="18"/>
                <w:szCs w:val="18"/>
              </w:rPr>
            </w:pPr>
            <w:r>
              <w:rPr>
                <w:rFonts w:hint="eastAsia" w:ascii="宋体" w:hAnsi="宋体" w:cs="宋体"/>
                <w:color w:val="000000"/>
                <w:kern w:val="2"/>
                <w:sz w:val="18"/>
                <w:szCs w:val="18"/>
                <w:lang w:val="en-US" w:eastAsia="zh-CN" w:bidi="ar-SA"/>
              </w:rPr>
              <w:t>0.00</w:t>
            </w: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b/>
                <w:color w:val="000000"/>
                <w:kern w:val="0"/>
                <w:sz w:val="18"/>
                <w:szCs w:val="18"/>
              </w:rPr>
            </w:pPr>
            <w:r>
              <w:rPr>
                <w:rFonts w:hint="eastAsia" w:ascii="宋体" w:hAnsi="宋体" w:cs="宋体"/>
                <w:color w:val="000000"/>
                <w:kern w:val="2"/>
                <w:sz w:val="18"/>
                <w:szCs w:val="18"/>
                <w:lang w:val="en-US" w:eastAsia="zh-CN" w:bidi="ar-SA"/>
              </w:rPr>
              <w:t>0.00</w:t>
            </w:r>
          </w:p>
        </w:tc>
        <w:tc>
          <w:tcPr>
            <w:tcW w:w="115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b/>
                <w:color w:val="000000"/>
                <w:kern w:val="0"/>
                <w:sz w:val="18"/>
                <w:szCs w:val="18"/>
              </w:rPr>
            </w:pPr>
            <w:r>
              <w:rPr>
                <w:rFonts w:hint="eastAsia" w:ascii="宋体" w:hAnsi="宋体" w:cs="宋体"/>
                <w:color w:val="000000"/>
                <w:kern w:val="2"/>
                <w:sz w:val="18"/>
                <w:szCs w:val="18"/>
                <w:lang w:val="en-US" w:eastAsia="zh-CN" w:bidi="ar-SA"/>
              </w:rPr>
              <w:t>0.00</w:t>
            </w:r>
          </w:p>
        </w:tc>
      </w:tr>
      <w:tr>
        <w:tblPrEx>
          <w:tblCellMar>
            <w:top w:w="15" w:type="dxa"/>
            <w:left w:w="15" w:type="dxa"/>
            <w:bottom w:w="15" w:type="dxa"/>
            <w:right w:w="15" w:type="dxa"/>
          </w:tblCellMar>
        </w:tblPrEx>
        <w:trPr>
          <w:trHeight w:val="576"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18"/>
                <w:szCs w:val="18"/>
              </w:rPr>
            </w:pPr>
          </w:p>
        </w:tc>
        <w:tc>
          <w:tcPr>
            <w:tcW w:w="95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b/>
                <w:color w:val="000000"/>
                <w:kern w:val="0"/>
                <w:sz w:val="18"/>
                <w:szCs w:val="18"/>
              </w:rPr>
            </w:pP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ind w:firstLine="180" w:firstLineChars="100"/>
              <w:jc w:val="left"/>
              <w:textAlignment w:val="center"/>
              <w:rPr>
                <w:rFonts w:hint="default" w:ascii="宋体" w:hAnsi="宋体" w:cs="宋体"/>
                <w:color w:val="000000"/>
                <w:kern w:val="2"/>
                <w:sz w:val="18"/>
                <w:szCs w:val="18"/>
                <w:lang w:val="en-US" w:eastAsia="zh-CN" w:bidi="ar-SA"/>
              </w:rPr>
            </w:pPr>
            <w:r>
              <w:rPr>
                <w:rFonts w:hint="eastAsia" w:ascii="宋体" w:hAnsi="宋体" w:cs="宋体"/>
                <w:color w:val="000000"/>
                <w:kern w:val="2"/>
                <w:sz w:val="18"/>
                <w:szCs w:val="18"/>
                <w:lang w:val="en-US" w:eastAsia="zh-CN" w:bidi="ar-SA"/>
              </w:rPr>
              <w:t>25债务付息支出</w:t>
            </w:r>
          </w:p>
        </w:tc>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2"/>
                <w:sz w:val="18"/>
                <w:szCs w:val="18"/>
                <w:lang w:val="en-US" w:eastAsia="zh-CN" w:bidi="ar-SA"/>
              </w:rPr>
            </w:pPr>
            <w:r>
              <w:rPr>
                <w:rFonts w:hint="eastAsia" w:ascii="宋体" w:hAnsi="宋体" w:cs="宋体"/>
                <w:color w:val="000000"/>
                <w:kern w:val="2"/>
                <w:sz w:val="18"/>
                <w:szCs w:val="18"/>
                <w:lang w:val="en-US" w:eastAsia="zh-CN" w:bidi="ar-SA"/>
              </w:rPr>
              <w:t>0.00</w:t>
            </w:r>
          </w:p>
        </w:tc>
        <w:tc>
          <w:tcPr>
            <w:tcW w:w="940"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cs="宋体"/>
                <w:b/>
                <w:color w:val="000000"/>
                <w:kern w:val="0"/>
                <w:sz w:val="18"/>
                <w:szCs w:val="18"/>
              </w:rPr>
            </w:pPr>
            <w:r>
              <w:rPr>
                <w:rFonts w:hint="eastAsia" w:ascii="宋体" w:hAnsi="宋体" w:cs="宋体"/>
                <w:color w:val="000000"/>
                <w:kern w:val="2"/>
                <w:sz w:val="18"/>
                <w:szCs w:val="18"/>
                <w:lang w:val="en-US" w:eastAsia="zh-CN" w:bidi="ar-SA"/>
              </w:rPr>
              <w:t>0.00</w:t>
            </w: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b/>
                <w:color w:val="000000"/>
                <w:kern w:val="0"/>
                <w:sz w:val="18"/>
                <w:szCs w:val="18"/>
              </w:rPr>
            </w:pPr>
            <w:r>
              <w:rPr>
                <w:rFonts w:hint="eastAsia" w:ascii="宋体" w:hAnsi="宋体" w:cs="宋体"/>
                <w:color w:val="000000"/>
                <w:kern w:val="2"/>
                <w:sz w:val="18"/>
                <w:szCs w:val="18"/>
                <w:lang w:val="en-US" w:eastAsia="zh-CN" w:bidi="ar-SA"/>
              </w:rPr>
              <w:t>0.00</w:t>
            </w:r>
          </w:p>
        </w:tc>
        <w:tc>
          <w:tcPr>
            <w:tcW w:w="115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b/>
                <w:color w:val="000000"/>
                <w:kern w:val="0"/>
                <w:sz w:val="18"/>
                <w:szCs w:val="18"/>
              </w:rPr>
            </w:pPr>
            <w:r>
              <w:rPr>
                <w:rFonts w:hint="eastAsia" w:ascii="宋体" w:hAnsi="宋体" w:cs="宋体"/>
                <w:color w:val="000000"/>
                <w:kern w:val="2"/>
                <w:sz w:val="18"/>
                <w:szCs w:val="18"/>
                <w:lang w:val="en-US" w:eastAsia="zh-CN" w:bidi="ar-SA"/>
              </w:rPr>
              <w:t>0.00</w:t>
            </w:r>
          </w:p>
        </w:tc>
      </w:tr>
      <w:tr>
        <w:tblPrEx>
          <w:tblCellMar>
            <w:top w:w="15" w:type="dxa"/>
            <w:left w:w="15" w:type="dxa"/>
            <w:bottom w:w="15" w:type="dxa"/>
            <w:right w:w="15" w:type="dxa"/>
          </w:tblCellMar>
        </w:tblPrEx>
        <w:trPr>
          <w:trHeight w:val="591"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18"/>
                <w:szCs w:val="18"/>
              </w:rPr>
            </w:pPr>
          </w:p>
        </w:tc>
        <w:tc>
          <w:tcPr>
            <w:tcW w:w="95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b/>
                <w:color w:val="000000"/>
                <w:kern w:val="0"/>
                <w:sz w:val="18"/>
                <w:szCs w:val="18"/>
              </w:rPr>
            </w:pP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ind w:firstLine="180" w:firstLineChars="100"/>
              <w:jc w:val="left"/>
              <w:textAlignment w:val="center"/>
              <w:rPr>
                <w:rFonts w:hint="default" w:ascii="宋体" w:hAnsi="宋体" w:cs="宋体"/>
                <w:color w:val="000000"/>
                <w:kern w:val="2"/>
                <w:sz w:val="18"/>
                <w:szCs w:val="18"/>
                <w:lang w:val="en-US" w:eastAsia="zh-CN" w:bidi="ar-SA"/>
              </w:rPr>
            </w:pPr>
            <w:r>
              <w:rPr>
                <w:rFonts w:hint="eastAsia" w:ascii="宋体" w:hAnsi="宋体" w:cs="宋体"/>
                <w:color w:val="000000"/>
                <w:kern w:val="2"/>
                <w:sz w:val="18"/>
                <w:szCs w:val="18"/>
                <w:lang w:val="en-US" w:eastAsia="zh-CN" w:bidi="ar-SA"/>
              </w:rPr>
              <w:t>26抗疫特别国债安排的支出</w:t>
            </w:r>
          </w:p>
        </w:tc>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cs="宋体"/>
                <w:color w:val="000000"/>
                <w:kern w:val="2"/>
                <w:sz w:val="18"/>
                <w:szCs w:val="18"/>
                <w:lang w:val="en-US" w:eastAsia="zh-CN" w:bidi="ar-SA"/>
              </w:rPr>
            </w:pPr>
            <w:r>
              <w:rPr>
                <w:rFonts w:hint="eastAsia" w:ascii="宋体" w:hAnsi="宋体" w:cs="宋体"/>
                <w:color w:val="000000"/>
                <w:kern w:val="2"/>
                <w:sz w:val="18"/>
                <w:szCs w:val="18"/>
                <w:lang w:val="en-US" w:eastAsia="zh-CN" w:bidi="ar-SA"/>
              </w:rPr>
              <w:t>1，154.86</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b/>
                <w:color w:val="000000"/>
                <w:kern w:val="0"/>
                <w:sz w:val="18"/>
                <w:szCs w:val="18"/>
              </w:rPr>
            </w:pPr>
            <w:r>
              <w:rPr>
                <w:rFonts w:hint="eastAsia" w:ascii="宋体" w:hAnsi="宋体" w:cs="宋体"/>
                <w:color w:val="000000"/>
                <w:kern w:val="2"/>
                <w:sz w:val="18"/>
                <w:szCs w:val="18"/>
                <w:lang w:val="en-US" w:eastAsia="zh-CN" w:bidi="ar-SA"/>
              </w:rPr>
              <w:t>0.00</w:t>
            </w:r>
          </w:p>
        </w:tc>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color w:val="000000"/>
                <w:kern w:val="2"/>
                <w:sz w:val="18"/>
                <w:szCs w:val="18"/>
                <w:lang w:val="en-US" w:eastAsia="zh-CN" w:bidi="ar-SA"/>
              </w:rPr>
              <w:t>1，154.86</w:t>
            </w: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ind w:firstLine="900" w:firstLineChars="500"/>
              <w:jc w:val="both"/>
              <w:textAlignment w:val="center"/>
              <w:rPr>
                <w:rFonts w:ascii="宋体" w:hAnsi="宋体" w:cs="宋体"/>
                <w:b/>
                <w:color w:val="000000"/>
                <w:kern w:val="0"/>
                <w:sz w:val="18"/>
                <w:szCs w:val="18"/>
              </w:rPr>
            </w:pPr>
            <w:r>
              <w:rPr>
                <w:rFonts w:hint="eastAsia" w:ascii="宋体" w:hAnsi="宋体" w:cs="宋体"/>
                <w:color w:val="000000"/>
                <w:kern w:val="2"/>
                <w:sz w:val="18"/>
                <w:szCs w:val="18"/>
                <w:lang w:val="en-US" w:eastAsia="zh-CN" w:bidi="ar-SA"/>
              </w:rPr>
              <w:t>0.00</w:t>
            </w:r>
          </w:p>
        </w:tc>
      </w:tr>
      <w:tr>
        <w:tblPrEx>
          <w:tblCellMar>
            <w:top w:w="15" w:type="dxa"/>
            <w:left w:w="15" w:type="dxa"/>
            <w:bottom w:w="15" w:type="dxa"/>
            <w:right w:w="15" w:type="dxa"/>
          </w:tblCellMar>
        </w:tblPrEx>
        <w:trPr>
          <w:trHeight w:val="796"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18"/>
                <w:szCs w:val="18"/>
              </w:rPr>
            </w:pPr>
            <w:r>
              <w:rPr>
                <w:rFonts w:hint="eastAsia" w:ascii="宋体" w:hAnsi="宋体" w:cs="宋体"/>
                <w:b/>
                <w:color w:val="000000"/>
                <w:kern w:val="0"/>
                <w:sz w:val="18"/>
                <w:szCs w:val="18"/>
              </w:rPr>
              <w:t>收入合计</w:t>
            </w:r>
          </w:p>
        </w:tc>
        <w:tc>
          <w:tcPr>
            <w:tcW w:w="95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cs="宋体"/>
                <w:color w:val="000000"/>
                <w:kern w:val="2"/>
                <w:sz w:val="18"/>
                <w:szCs w:val="18"/>
                <w:lang w:val="en-US" w:eastAsia="zh-CN" w:bidi="ar-SA"/>
              </w:rPr>
            </w:pPr>
            <w:r>
              <w:rPr>
                <w:rFonts w:hint="eastAsia" w:ascii="宋体" w:hAnsi="宋体" w:cs="宋体"/>
                <w:color w:val="000000"/>
                <w:kern w:val="2"/>
                <w:sz w:val="18"/>
                <w:szCs w:val="18"/>
                <w:lang w:val="en-US" w:eastAsia="zh-CN" w:bidi="ar-SA"/>
              </w:rPr>
              <w:t>10,239.36</w:t>
            </w: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支出总计</w:t>
            </w:r>
          </w:p>
        </w:tc>
        <w:tc>
          <w:tcPr>
            <w:tcW w:w="883" w:type="dxa"/>
            <w:tcBorders>
              <w:top w:val="single" w:color="000000" w:sz="4" w:space="0"/>
              <w:left w:val="single" w:color="000000" w:sz="4" w:space="0"/>
              <w:bottom w:val="single" w:color="000000" w:sz="4" w:space="0"/>
              <w:right w:val="single" w:color="000000" w:sz="4" w:space="0"/>
            </w:tcBorders>
            <w:vAlign w:val="center"/>
          </w:tcPr>
          <w:p>
            <w:pPr>
              <w:jc w:val="both"/>
              <w:rPr>
                <w:rFonts w:hint="default" w:ascii="宋体" w:hAnsi="宋体" w:cs="宋体"/>
                <w:color w:val="000000"/>
                <w:kern w:val="2"/>
                <w:sz w:val="18"/>
                <w:szCs w:val="18"/>
                <w:lang w:val="en-US" w:eastAsia="zh-CN" w:bidi="ar-SA"/>
              </w:rPr>
            </w:pPr>
            <w:r>
              <w:rPr>
                <w:rFonts w:hint="eastAsia" w:ascii="宋体" w:hAnsi="宋体" w:cs="宋体"/>
                <w:color w:val="000000"/>
                <w:kern w:val="2"/>
                <w:sz w:val="18"/>
                <w:szCs w:val="18"/>
                <w:lang w:val="en-US" w:eastAsia="zh-CN" w:bidi="ar-SA"/>
              </w:rPr>
              <w:t>9,109.06</w:t>
            </w:r>
          </w:p>
        </w:tc>
        <w:tc>
          <w:tcPr>
            <w:tcW w:w="940" w:type="dxa"/>
            <w:tcBorders>
              <w:top w:val="single" w:color="000000" w:sz="4" w:space="0"/>
              <w:left w:val="single" w:color="000000" w:sz="4" w:space="0"/>
              <w:bottom w:val="single" w:color="000000" w:sz="4" w:space="0"/>
              <w:right w:val="single" w:color="000000" w:sz="4" w:space="0"/>
            </w:tcBorders>
            <w:vAlign w:val="center"/>
          </w:tcPr>
          <w:p>
            <w:pPr>
              <w:jc w:val="both"/>
              <w:rPr>
                <w:rFonts w:hint="default" w:ascii="宋体" w:hAnsi="宋体" w:cs="宋体"/>
                <w:color w:val="000000"/>
                <w:kern w:val="2"/>
                <w:sz w:val="18"/>
                <w:szCs w:val="18"/>
                <w:lang w:val="en-US" w:eastAsia="zh-CN" w:bidi="ar-SA"/>
              </w:rPr>
            </w:pPr>
            <w:r>
              <w:rPr>
                <w:rFonts w:hint="eastAsia" w:ascii="宋体" w:hAnsi="宋体" w:cs="宋体"/>
                <w:color w:val="000000"/>
                <w:kern w:val="2"/>
                <w:sz w:val="18"/>
                <w:szCs w:val="18"/>
                <w:lang w:val="en-US" w:eastAsia="zh-CN" w:bidi="ar-SA"/>
              </w:rPr>
              <w:t>7,954.19</w:t>
            </w:r>
          </w:p>
        </w:tc>
        <w:tc>
          <w:tcPr>
            <w:tcW w:w="116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cs="宋体"/>
                <w:color w:val="000000"/>
                <w:kern w:val="2"/>
                <w:sz w:val="18"/>
                <w:szCs w:val="18"/>
                <w:lang w:val="en-US" w:eastAsia="zh-CN" w:bidi="ar-SA"/>
              </w:rPr>
            </w:pPr>
            <w:r>
              <w:rPr>
                <w:rFonts w:hint="eastAsia" w:ascii="宋体" w:hAnsi="宋体" w:cs="宋体"/>
                <w:color w:val="000000"/>
                <w:kern w:val="2"/>
                <w:sz w:val="18"/>
                <w:szCs w:val="18"/>
                <w:lang w:val="en-US" w:eastAsia="zh-CN" w:bidi="ar-SA"/>
              </w:rPr>
              <w:t>1,154.86</w:t>
            </w:r>
          </w:p>
        </w:tc>
        <w:tc>
          <w:tcPr>
            <w:tcW w:w="1154" w:type="dxa"/>
            <w:tcBorders>
              <w:top w:val="single" w:color="000000" w:sz="4" w:space="0"/>
              <w:left w:val="single" w:color="000000" w:sz="4" w:space="0"/>
              <w:bottom w:val="single" w:color="000000" w:sz="4" w:space="0"/>
              <w:right w:val="single" w:color="000000" w:sz="4" w:space="0"/>
            </w:tcBorders>
            <w:vAlign w:val="center"/>
          </w:tcPr>
          <w:p>
            <w:pPr>
              <w:ind w:firstLine="180" w:firstLineChars="100"/>
              <w:jc w:val="right"/>
              <w:rPr>
                <w:rFonts w:hint="default" w:ascii="宋体" w:hAnsi="宋体" w:cs="宋体"/>
                <w:color w:val="000000"/>
                <w:kern w:val="2"/>
                <w:sz w:val="18"/>
                <w:szCs w:val="18"/>
                <w:lang w:val="en-US" w:eastAsia="zh-CN" w:bidi="ar-SA"/>
              </w:rPr>
            </w:pPr>
            <w:r>
              <w:rPr>
                <w:rFonts w:hint="eastAsia" w:ascii="宋体" w:hAnsi="宋体" w:cs="宋体"/>
                <w:color w:val="000000"/>
                <w:kern w:val="2"/>
                <w:sz w:val="18"/>
                <w:szCs w:val="18"/>
                <w:lang w:val="en-US" w:eastAsia="zh-CN" w:bidi="ar-SA"/>
              </w:rPr>
              <w:t>0.00</w:t>
            </w:r>
          </w:p>
        </w:tc>
      </w:tr>
      <w:tr>
        <w:tblPrEx>
          <w:tblCellMar>
            <w:top w:w="15" w:type="dxa"/>
            <w:left w:w="15" w:type="dxa"/>
            <w:bottom w:w="15" w:type="dxa"/>
            <w:right w:w="15" w:type="dxa"/>
          </w:tblCellMar>
        </w:tblPrEx>
        <w:trPr>
          <w:trHeight w:val="796"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年初财政拨款</w:t>
            </w:r>
          </w:p>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结转和结余</w:t>
            </w:r>
          </w:p>
        </w:tc>
        <w:tc>
          <w:tcPr>
            <w:tcW w:w="95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cs="宋体"/>
                <w:color w:val="000000"/>
                <w:kern w:val="2"/>
                <w:sz w:val="18"/>
                <w:szCs w:val="18"/>
                <w:lang w:val="en-US" w:eastAsia="zh-CN" w:bidi="ar-SA"/>
              </w:rPr>
            </w:pPr>
            <w:r>
              <w:rPr>
                <w:rFonts w:hint="eastAsia" w:ascii="宋体" w:hAnsi="宋体" w:cs="宋体"/>
                <w:color w:val="000000"/>
                <w:kern w:val="2"/>
                <w:sz w:val="18"/>
                <w:szCs w:val="18"/>
                <w:lang w:val="en-US" w:eastAsia="zh-CN" w:bidi="ar-SA"/>
              </w:rPr>
              <w:t>887.24</w:t>
            </w: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年末财政拨款</w:t>
            </w:r>
          </w:p>
          <w:p>
            <w:pPr>
              <w:widowControl/>
              <w:jc w:val="center"/>
              <w:textAlignment w:val="center"/>
              <w:rPr>
                <w:rFonts w:ascii="宋体" w:hAnsi="宋体" w:cs="宋体"/>
                <w:b/>
                <w:color w:val="000000"/>
                <w:kern w:val="0"/>
                <w:sz w:val="18"/>
                <w:szCs w:val="18"/>
              </w:rPr>
            </w:pPr>
            <w:r>
              <w:rPr>
                <w:rFonts w:hint="eastAsia" w:ascii="宋体" w:hAnsi="宋体" w:cs="宋体"/>
                <w:color w:val="000000"/>
                <w:kern w:val="0"/>
                <w:sz w:val="18"/>
                <w:szCs w:val="18"/>
              </w:rPr>
              <w:t>结转和结余</w:t>
            </w:r>
          </w:p>
        </w:tc>
        <w:tc>
          <w:tcPr>
            <w:tcW w:w="883" w:type="dxa"/>
            <w:tcBorders>
              <w:top w:val="single" w:color="000000" w:sz="4" w:space="0"/>
              <w:left w:val="single" w:color="000000" w:sz="4" w:space="0"/>
              <w:bottom w:val="single" w:color="000000" w:sz="4" w:space="0"/>
              <w:right w:val="single" w:color="000000" w:sz="4" w:space="0"/>
            </w:tcBorders>
            <w:vAlign w:val="center"/>
          </w:tcPr>
          <w:p>
            <w:pPr>
              <w:jc w:val="both"/>
              <w:rPr>
                <w:rFonts w:hint="default" w:ascii="宋体" w:hAnsi="宋体" w:cs="宋体"/>
                <w:color w:val="000000"/>
                <w:kern w:val="2"/>
                <w:sz w:val="18"/>
                <w:szCs w:val="18"/>
                <w:lang w:val="en-US" w:eastAsia="zh-CN" w:bidi="ar-SA"/>
              </w:rPr>
            </w:pPr>
            <w:r>
              <w:rPr>
                <w:rFonts w:hint="eastAsia" w:ascii="宋体" w:hAnsi="宋体" w:cs="宋体"/>
                <w:color w:val="000000"/>
                <w:kern w:val="2"/>
                <w:sz w:val="18"/>
                <w:szCs w:val="18"/>
                <w:lang w:val="en-US" w:eastAsia="zh-CN" w:bidi="ar-SA"/>
              </w:rPr>
              <w:t>2,017.54</w:t>
            </w:r>
          </w:p>
        </w:tc>
        <w:tc>
          <w:tcPr>
            <w:tcW w:w="940" w:type="dxa"/>
            <w:tcBorders>
              <w:top w:val="single" w:color="000000" w:sz="4" w:space="0"/>
              <w:left w:val="single" w:color="000000" w:sz="4" w:space="0"/>
              <w:bottom w:val="single" w:color="000000" w:sz="4" w:space="0"/>
              <w:right w:val="single" w:color="000000" w:sz="4" w:space="0"/>
            </w:tcBorders>
            <w:vAlign w:val="center"/>
          </w:tcPr>
          <w:p>
            <w:pPr>
              <w:jc w:val="both"/>
              <w:rPr>
                <w:rFonts w:hint="default" w:ascii="宋体" w:hAnsi="宋体" w:cs="宋体"/>
                <w:color w:val="000000"/>
                <w:kern w:val="2"/>
                <w:sz w:val="18"/>
                <w:szCs w:val="18"/>
                <w:lang w:val="en-US" w:eastAsia="zh-CN" w:bidi="ar-SA"/>
              </w:rPr>
            </w:pPr>
            <w:r>
              <w:rPr>
                <w:rFonts w:hint="eastAsia" w:ascii="宋体" w:hAnsi="宋体" w:cs="宋体"/>
                <w:color w:val="000000"/>
                <w:kern w:val="2"/>
                <w:sz w:val="18"/>
                <w:szCs w:val="18"/>
                <w:lang w:val="en-US" w:eastAsia="zh-CN" w:bidi="ar-SA"/>
              </w:rPr>
              <w:t>2,017.54</w:t>
            </w: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cs="宋体"/>
                <w:color w:val="000000"/>
                <w:kern w:val="2"/>
                <w:sz w:val="18"/>
                <w:szCs w:val="18"/>
                <w:lang w:val="en-US" w:eastAsia="zh-CN" w:bidi="ar-SA"/>
              </w:rPr>
            </w:pPr>
            <w:r>
              <w:rPr>
                <w:rFonts w:hint="eastAsia" w:ascii="宋体" w:hAnsi="宋体" w:cs="宋体"/>
                <w:color w:val="000000"/>
                <w:kern w:val="2"/>
                <w:sz w:val="18"/>
                <w:szCs w:val="18"/>
                <w:lang w:val="en-US" w:eastAsia="zh-CN" w:bidi="ar-SA"/>
              </w:rPr>
              <w:t>0.00</w:t>
            </w:r>
          </w:p>
        </w:tc>
        <w:tc>
          <w:tcPr>
            <w:tcW w:w="1154" w:type="dxa"/>
            <w:tcBorders>
              <w:top w:val="single" w:color="000000" w:sz="4" w:space="0"/>
              <w:left w:val="single" w:color="000000" w:sz="4" w:space="0"/>
              <w:bottom w:val="single" w:color="000000" w:sz="4" w:space="0"/>
              <w:right w:val="single" w:color="000000" w:sz="4" w:space="0"/>
            </w:tcBorders>
            <w:vAlign w:val="center"/>
          </w:tcPr>
          <w:p>
            <w:pPr>
              <w:ind w:firstLine="360" w:firstLineChars="200"/>
              <w:jc w:val="right"/>
              <w:rPr>
                <w:rFonts w:hint="default" w:ascii="宋体" w:hAnsi="宋体" w:cs="宋体"/>
                <w:color w:val="000000"/>
                <w:kern w:val="2"/>
                <w:sz w:val="18"/>
                <w:szCs w:val="18"/>
                <w:lang w:val="en-US" w:eastAsia="zh-CN" w:bidi="ar-SA"/>
              </w:rPr>
            </w:pPr>
            <w:r>
              <w:rPr>
                <w:rFonts w:hint="eastAsia" w:ascii="宋体" w:hAnsi="宋体" w:cs="宋体"/>
                <w:color w:val="000000"/>
                <w:kern w:val="2"/>
                <w:sz w:val="18"/>
                <w:szCs w:val="18"/>
                <w:lang w:val="en-US" w:eastAsia="zh-CN" w:bidi="ar-SA"/>
              </w:rPr>
              <w:t>0.00</w:t>
            </w:r>
          </w:p>
        </w:tc>
      </w:tr>
      <w:tr>
        <w:tblPrEx>
          <w:tblCellMar>
            <w:top w:w="15" w:type="dxa"/>
            <w:left w:w="15" w:type="dxa"/>
            <w:bottom w:w="15" w:type="dxa"/>
            <w:right w:w="15" w:type="dxa"/>
          </w:tblCellMar>
        </w:tblPrEx>
        <w:trPr>
          <w:trHeight w:val="741"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jc w:val="center"/>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一般公共预算</w:t>
            </w:r>
          </w:p>
          <w:p>
            <w:pPr>
              <w:widowControl/>
              <w:numPr>
                <w:ilvl w:val="0"/>
                <w:numId w:val="0"/>
              </w:numPr>
              <w:jc w:val="center"/>
              <w:textAlignment w:val="center"/>
              <w:rPr>
                <w:rFonts w:ascii="宋体" w:hAnsi="宋体" w:cs="宋体"/>
                <w:b/>
                <w:color w:val="000000"/>
                <w:kern w:val="0"/>
                <w:sz w:val="18"/>
                <w:szCs w:val="18"/>
              </w:rPr>
            </w:pPr>
            <w:r>
              <w:rPr>
                <w:rFonts w:hint="eastAsia" w:ascii="宋体" w:hAnsi="宋体" w:cs="宋体"/>
                <w:color w:val="000000"/>
                <w:kern w:val="0"/>
                <w:sz w:val="18"/>
                <w:szCs w:val="18"/>
              </w:rPr>
              <w:t>财政拨款</w:t>
            </w:r>
          </w:p>
        </w:tc>
        <w:tc>
          <w:tcPr>
            <w:tcW w:w="95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cs="宋体"/>
                <w:color w:val="000000"/>
                <w:kern w:val="2"/>
                <w:sz w:val="18"/>
                <w:szCs w:val="18"/>
                <w:lang w:val="en-US" w:eastAsia="zh-CN" w:bidi="ar-SA"/>
              </w:rPr>
            </w:pPr>
            <w:r>
              <w:rPr>
                <w:rFonts w:hint="eastAsia" w:ascii="宋体" w:hAnsi="宋体" w:cs="宋体"/>
                <w:color w:val="000000"/>
                <w:kern w:val="2"/>
                <w:sz w:val="18"/>
                <w:szCs w:val="18"/>
                <w:lang w:val="en-US" w:eastAsia="zh-CN" w:bidi="ar-SA"/>
              </w:rPr>
              <w:t>887.24</w:t>
            </w: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p>
        </w:tc>
        <w:tc>
          <w:tcPr>
            <w:tcW w:w="883"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cs="宋体"/>
                <w:color w:val="000000"/>
                <w:kern w:val="2"/>
                <w:sz w:val="18"/>
                <w:szCs w:val="18"/>
                <w:lang w:val="en-US" w:eastAsia="zh-CN" w:bidi="ar-SA"/>
              </w:rPr>
            </w:pPr>
          </w:p>
        </w:tc>
        <w:tc>
          <w:tcPr>
            <w:tcW w:w="940"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cs="宋体"/>
                <w:color w:val="000000"/>
                <w:kern w:val="2"/>
                <w:sz w:val="18"/>
                <w:szCs w:val="18"/>
                <w:lang w:val="en-US" w:eastAsia="zh-CN" w:bidi="ar-SA"/>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cs="宋体"/>
                <w:color w:val="000000"/>
                <w:kern w:val="2"/>
                <w:sz w:val="18"/>
                <w:szCs w:val="18"/>
                <w:lang w:val="en-US" w:eastAsia="zh-CN" w:bidi="ar-SA"/>
              </w:rPr>
            </w:pPr>
          </w:p>
        </w:tc>
        <w:tc>
          <w:tcPr>
            <w:tcW w:w="1154"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cs="宋体"/>
                <w:color w:val="000000"/>
                <w:kern w:val="2"/>
                <w:sz w:val="18"/>
                <w:szCs w:val="18"/>
                <w:lang w:val="en-US" w:eastAsia="zh-CN" w:bidi="ar-SA"/>
              </w:rPr>
            </w:pPr>
          </w:p>
        </w:tc>
      </w:tr>
      <w:tr>
        <w:tblPrEx>
          <w:tblCellMar>
            <w:top w:w="15" w:type="dxa"/>
            <w:left w:w="15" w:type="dxa"/>
            <w:bottom w:w="15" w:type="dxa"/>
            <w:right w:w="15" w:type="dxa"/>
          </w:tblCellMar>
        </w:tblPrEx>
        <w:trPr>
          <w:trHeight w:val="756"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jc w:val="center"/>
              <w:textAlignment w:val="center"/>
              <w:rPr>
                <w:rFonts w:hint="eastAsia" w:ascii="宋体" w:hAnsi="宋体" w:cs="宋体"/>
                <w:color w:val="000000"/>
                <w:kern w:val="0"/>
                <w:sz w:val="18"/>
                <w:szCs w:val="18"/>
                <w:lang w:eastAsia="zh-CN"/>
              </w:rPr>
            </w:pPr>
            <w:r>
              <w:rPr>
                <w:rFonts w:hint="eastAsia" w:ascii="宋体" w:hAnsi="宋体" w:cs="宋体"/>
                <w:color w:val="000000"/>
                <w:kern w:val="0"/>
                <w:sz w:val="18"/>
                <w:szCs w:val="18"/>
              </w:rPr>
              <w:t>政府性基金预算</w:t>
            </w:r>
          </w:p>
          <w:p>
            <w:pPr>
              <w:widowControl/>
              <w:numPr>
                <w:ilvl w:val="0"/>
                <w:numId w:val="0"/>
              </w:numPr>
              <w:jc w:val="center"/>
              <w:textAlignment w:val="center"/>
              <w:rPr>
                <w:rFonts w:ascii="宋体" w:hAnsi="宋体" w:cs="宋体"/>
                <w:b/>
                <w:color w:val="000000"/>
                <w:kern w:val="0"/>
                <w:sz w:val="18"/>
                <w:szCs w:val="18"/>
              </w:rPr>
            </w:pPr>
            <w:r>
              <w:rPr>
                <w:rFonts w:hint="eastAsia" w:ascii="宋体" w:hAnsi="宋体" w:cs="宋体"/>
                <w:color w:val="000000"/>
                <w:kern w:val="0"/>
                <w:sz w:val="18"/>
                <w:szCs w:val="18"/>
              </w:rPr>
              <w:t>财政拨款</w:t>
            </w:r>
          </w:p>
        </w:tc>
        <w:tc>
          <w:tcPr>
            <w:tcW w:w="95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cs="宋体"/>
                <w:color w:val="000000"/>
                <w:kern w:val="2"/>
                <w:sz w:val="18"/>
                <w:szCs w:val="18"/>
                <w:lang w:val="en-US" w:eastAsia="zh-CN" w:bidi="ar-SA"/>
              </w:rPr>
            </w:pPr>
            <w:r>
              <w:rPr>
                <w:rFonts w:hint="eastAsia" w:ascii="宋体" w:hAnsi="宋体" w:cs="宋体"/>
                <w:color w:val="000000"/>
                <w:kern w:val="2"/>
                <w:sz w:val="18"/>
                <w:szCs w:val="18"/>
                <w:lang w:val="en-US" w:eastAsia="zh-CN" w:bidi="ar-SA"/>
              </w:rPr>
              <w:t>0.00</w:t>
            </w: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p>
        </w:tc>
        <w:tc>
          <w:tcPr>
            <w:tcW w:w="883"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cs="宋体"/>
                <w:color w:val="000000"/>
                <w:kern w:val="2"/>
                <w:sz w:val="18"/>
                <w:szCs w:val="18"/>
                <w:lang w:val="en-US" w:eastAsia="zh-CN" w:bidi="ar-SA"/>
              </w:rPr>
            </w:pPr>
          </w:p>
        </w:tc>
        <w:tc>
          <w:tcPr>
            <w:tcW w:w="940"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cs="宋体"/>
                <w:color w:val="000000"/>
                <w:kern w:val="2"/>
                <w:sz w:val="18"/>
                <w:szCs w:val="18"/>
                <w:lang w:val="en-US" w:eastAsia="zh-CN" w:bidi="ar-SA"/>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cs="宋体"/>
                <w:color w:val="000000"/>
                <w:kern w:val="2"/>
                <w:sz w:val="18"/>
                <w:szCs w:val="18"/>
                <w:lang w:val="en-US" w:eastAsia="zh-CN" w:bidi="ar-SA"/>
              </w:rPr>
            </w:pPr>
          </w:p>
        </w:tc>
        <w:tc>
          <w:tcPr>
            <w:tcW w:w="1154"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cs="宋体"/>
                <w:color w:val="000000"/>
                <w:kern w:val="2"/>
                <w:sz w:val="18"/>
                <w:szCs w:val="18"/>
                <w:lang w:val="en-US" w:eastAsia="zh-CN" w:bidi="ar-SA"/>
              </w:rPr>
            </w:pPr>
          </w:p>
        </w:tc>
      </w:tr>
      <w:tr>
        <w:tblPrEx>
          <w:tblCellMar>
            <w:top w:w="15" w:type="dxa"/>
            <w:left w:w="15" w:type="dxa"/>
            <w:bottom w:w="15" w:type="dxa"/>
            <w:right w:w="15" w:type="dxa"/>
          </w:tblCellMar>
        </w:tblPrEx>
        <w:trPr>
          <w:trHeight w:val="796"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360" w:leftChars="0" w:hanging="360" w:hangingChars="200"/>
              <w:jc w:val="center"/>
              <w:textAlignment w:val="center"/>
              <w:rPr>
                <w:rFonts w:hint="eastAsia" w:ascii="宋体" w:hAnsi="宋体" w:cs="宋体"/>
                <w:color w:val="000000"/>
                <w:kern w:val="0"/>
                <w:sz w:val="18"/>
                <w:szCs w:val="18"/>
                <w:lang w:eastAsia="zh-CN"/>
              </w:rPr>
            </w:pPr>
            <w:r>
              <w:rPr>
                <w:rFonts w:hint="eastAsia" w:ascii="宋体" w:hAnsi="宋体" w:cs="宋体"/>
                <w:color w:val="000000"/>
                <w:kern w:val="0"/>
                <w:sz w:val="18"/>
                <w:szCs w:val="18"/>
                <w:lang w:eastAsia="zh-CN"/>
              </w:rPr>
              <w:t>国有资本经营</w:t>
            </w:r>
          </w:p>
          <w:p>
            <w:pPr>
              <w:widowControl/>
              <w:numPr>
                <w:ilvl w:val="0"/>
                <w:numId w:val="0"/>
              </w:numPr>
              <w:jc w:val="center"/>
              <w:textAlignment w:val="center"/>
              <w:rPr>
                <w:rFonts w:hint="eastAsia" w:ascii="宋体" w:hAnsi="宋体" w:cs="宋体"/>
                <w:color w:val="000000"/>
                <w:kern w:val="0"/>
                <w:sz w:val="18"/>
                <w:szCs w:val="18"/>
                <w:lang w:eastAsia="zh-CN"/>
              </w:rPr>
            </w:pPr>
            <w:r>
              <w:rPr>
                <w:rFonts w:hint="eastAsia" w:ascii="宋体" w:hAnsi="宋体" w:cs="宋体"/>
                <w:color w:val="000000"/>
                <w:kern w:val="0"/>
                <w:sz w:val="18"/>
                <w:szCs w:val="18"/>
                <w:lang w:eastAsia="zh-CN"/>
              </w:rPr>
              <w:t>财政拨款</w:t>
            </w:r>
          </w:p>
        </w:tc>
        <w:tc>
          <w:tcPr>
            <w:tcW w:w="95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cs="宋体"/>
                <w:color w:val="000000"/>
                <w:kern w:val="2"/>
                <w:sz w:val="18"/>
                <w:szCs w:val="18"/>
                <w:lang w:val="en-US" w:eastAsia="zh-CN" w:bidi="ar-SA"/>
              </w:rPr>
            </w:pPr>
            <w:r>
              <w:rPr>
                <w:rFonts w:hint="eastAsia" w:ascii="宋体" w:hAnsi="宋体" w:cs="宋体"/>
                <w:color w:val="000000"/>
                <w:kern w:val="2"/>
                <w:sz w:val="18"/>
                <w:szCs w:val="18"/>
                <w:lang w:val="en-US" w:eastAsia="zh-CN" w:bidi="ar-SA"/>
              </w:rPr>
              <w:t>0.00</w:t>
            </w: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p>
        </w:tc>
        <w:tc>
          <w:tcPr>
            <w:tcW w:w="883"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cs="宋体"/>
                <w:color w:val="000000"/>
                <w:kern w:val="2"/>
                <w:sz w:val="18"/>
                <w:szCs w:val="18"/>
                <w:lang w:val="en-US" w:eastAsia="zh-CN" w:bidi="ar-SA"/>
              </w:rPr>
            </w:pPr>
          </w:p>
        </w:tc>
        <w:tc>
          <w:tcPr>
            <w:tcW w:w="940"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cs="宋体"/>
                <w:color w:val="000000"/>
                <w:kern w:val="2"/>
                <w:sz w:val="18"/>
                <w:szCs w:val="18"/>
                <w:lang w:val="en-US" w:eastAsia="zh-CN" w:bidi="ar-SA"/>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cs="宋体"/>
                <w:color w:val="000000"/>
                <w:kern w:val="2"/>
                <w:sz w:val="18"/>
                <w:szCs w:val="18"/>
                <w:lang w:val="en-US" w:eastAsia="zh-CN" w:bidi="ar-SA"/>
              </w:rPr>
            </w:pPr>
          </w:p>
        </w:tc>
        <w:tc>
          <w:tcPr>
            <w:tcW w:w="1154"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cs="宋体"/>
                <w:color w:val="000000"/>
                <w:kern w:val="2"/>
                <w:sz w:val="18"/>
                <w:szCs w:val="18"/>
                <w:lang w:val="en-US" w:eastAsia="zh-CN" w:bidi="ar-SA"/>
              </w:rPr>
            </w:pPr>
          </w:p>
        </w:tc>
      </w:tr>
      <w:tr>
        <w:tblPrEx>
          <w:tblCellMar>
            <w:top w:w="15" w:type="dxa"/>
            <w:left w:w="15" w:type="dxa"/>
            <w:bottom w:w="15" w:type="dxa"/>
            <w:right w:w="15" w:type="dxa"/>
          </w:tblCellMar>
        </w:tblPrEx>
        <w:trPr>
          <w:trHeight w:val="601"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总计</w:t>
            </w:r>
          </w:p>
        </w:tc>
        <w:tc>
          <w:tcPr>
            <w:tcW w:w="95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cs="宋体"/>
                <w:color w:val="000000"/>
                <w:kern w:val="2"/>
                <w:sz w:val="18"/>
                <w:szCs w:val="18"/>
                <w:lang w:val="en-US" w:eastAsia="zh-CN" w:bidi="ar-SA"/>
              </w:rPr>
            </w:pPr>
            <w:r>
              <w:rPr>
                <w:rFonts w:hint="eastAsia" w:ascii="宋体" w:hAnsi="宋体" w:cs="宋体"/>
                <w:color w:val="000000"/>
                <w:kern w:val="2"/>
                <w:sz w:val="18"/>
                <w:szCs w:val="18"/>
                <w:lang w:val="en-US" w:eastAsia="zh-CN" w:bidi="ar-SA"/>
              </w:rPr>
              <w:t>11,126.60</w:t>
            </w: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总计</w:t>
            </w:r>
          </w:p>
        </w:tc>
        <w:tc>
          <w:tcPr>
            <w:tcW w:w="883" w:type="dxa"/>
            <w:tcBorders>
              <w:top w:val="single" w:color="000000" w:sz="4" w:space="0"/>
              <w:left w:val="single" w:color="000000" w:sz="4" w:space="0"/>
              <w:bottom w:val="single" w:color="000000" w:sz="4" w:space="0"/>
              <w:right w:val="single" w:color="000000" w:sz="4" w:space="0"/>
            </w:tcBorders>
            <w:vAlign w:val="center"/>
          </w:tcPr>
          <w:p>
            <w:pPr>
              <w:jc w:val="both"/>
              <w:rPr>
                <w:rFonts w:hint="default" w:ascii="宋体" w:hAnsi="宋体" w:cs="宋体"/>
                <w:color w:val="000000"/>
                <w:kern w:val="2"/>
                <w:sz w:val="18"/>
                <w:szCs w:val="18"/>
                <w:lang w:val="en-US" w:eastAsia="zh-CN" w:bidi="ar-SA"/>
              </w:rPr>
            </w:pPr>
            <w:r>
              <w:rPr>
                <w:rFonts w:hint="eastAsia" w:ascii="宋体" w:hAnsi="宋体" w:cs="宋体"/>
                <w:color w:val="000000"/>
                <w:kern w:val="2"/>
                <w:sz w:val="18"/>
                <w:szCs w:val="18"/>
                <w:lang w:val="en-US" w:eastAsia="zh-CN" w:bidi="ar-SA"/>
              </w:rPr>
              <w:t>11,126.60</w:t>
            </w:r>
          </w:p>
        </w:tc>
        <w:tc>
          <w:tcPr>
            <w:tcW w:w="940" w:type="dxa"/>
            <w:tcBorders>
              <w:top w:val="single" w:color="000000" w:sz="4" w:space="0"/>
              <w:left w:val="single" w:color="000000" w:sz="4" w:space="0"/>
              <w:bottom w:val="single" w:color="000000" w:sz="4" w:space="0"/>
              <w:right w:val="single" w:color="000000" w:sz="4" w:space="0"/>
            </w:tcBorders>
            <w:vAlign w:val="center"/>
          </w:tcPr>
          <w:p>
            <w:pPr>
              <w:jc w:val="both"/>
              <w:rPr>
                <w:rFonts w:hint="default" w:ascii="宋体" w:hAnsi="宋体" w:cs="宋体"/>
                <w:color w:val="000000"/>
                <w:kern w:val="2"/>
                <w:sz w:val="18"/>
                <w:szCs w:val="18"/>
                <w:lang w:val="en-US" w:eastAsia="zh-CN" w:bidi="ar-SA"/>
              </w:rPr>
            </w:pPr>
            <w:r>
              <w:rPr>
                <w:rFonts w:hint="eastAsia" w:ascii="宋体" w:hAnsi="宋体" w:cs="宋体"/>
                <w:color w:val="000000"/>
                <w:kern w:val="2"/>
                <w:sz w:val="18"/>
                <w:szCs w:val="18"/>
                <w:lang w:val="en-US" w:eastAsia="zh-CN" w:bidi="ar-SA"/>
              </w:rPr>
              <w:t>9,971.73</w:t>
            </w:r>
          </w:p>
        </w:tc>
        <w:tc>
          <w:tcPr>
            <w:tcW w:w="1166" w:type="dxa"/>
            <w:tcBorders>
              <w:top w:val="single" w:color="000000" w:sz="4" w:space="0"/>
              <w:left w:val="single" w:color="000000" w:sz="4" w:space="0"/>
              <w:bottom w:val="single" w:color="000000" w:sz="4" w:space="0"/>
              <w:right w:val="single" w:color="000000" w:sz="4" w:space="0"/>
            </w:tcBorders>
            <w:vAlign w:val="center"/>
          </w:tcPr>
          <w:p>
            <w:pPr>
              <w:jc w:val="both"/>
              <w:rPr>
                <w:rFonts w:hint="default" w:ascii="宋体" w:hAnsi="宋体" w:cs="宋体"/>
                <w:color w:val="000000"/>
                <w:kern w:val="2"/>
                <w:sz w:val="18"/>
                <w:szCs w:val="18"/>
                <w:lang w:val="en-US" w:eastAsia="zh-CN" w:bidi="ar-SA"/>
              </w:rPr>
            </w:pPr>
            <w:r>
              <w:rPr>
                <w:rFonts w:hint="eastAsia" w:ascii="宋体" w:hAnsi="宋体" w:cs="宋体"/>
                <w:color w:val="000000"/>
                <w:kern w:val="2"/>
                <w:sz w:val="18"/>
                <w:szCs w:val="18"/>
                <w:lang w:val="en-US" w:eastAsia="zh-CN" w:bidi="ar-SA"/>
              </w:rPr>
              <w:t>1,154.86</w:t>
            </w:r>
          </w:p>
        </w:tc>
        <w:tc>
          <w:tcPr>
            <w:tcW w:w="1154" w:type="dxa"/>
            <w:tcBorders>
              <w:top w:val="single" w:color="000000" w:sz="4" w:space="0"/>
              <w:left w:val="single" w:color="000000" w:sz="4" w:space="0"/>
              <w:bottom w:val="single" w:color="000000" w:sz="4" w:space="0"/>
              <w:right w:val="single" w:color="000000" w:sz="4" w:space="0"/>
            </w:tcBorders>
            <w:vAlign w:val="center"/>
          </w:tcPr>
          <w:p>
            <w:pPr>
              <w:ind w:firstLine="360" w:firstLineChars="200"/>
              <w:jc w:val="both"/>
              <w:rPr>
                <w:rFonts w:hint="default" w:ascii="宋体" w:hAnsi="宋体" w:cs="宋体"/>
                <w:color w:val="000000"/>
                <w:kern w:val="2"/>
                <w:sz w:val="18"/>
                <w:szCs w:val="18"/>
                <w:lang w:val="en-US" w:eastAsia="zh-CN" w:bidi="ar-SA"/>
              </w:rPr>
            </w:pPr>
            <w:r>
              <w:rPr>
                <w:rFonts w:hint="eastAsia" w:ascii="宋体" w:hAnsi="宋体" w:cs="宋体"/>
                <w:color w:val="000000"/>
                <w:kern w:val="2"/>
                <w:sz w:val="18"/>
                <w:szCs w:val="18"/>
                <w:lang w:val="en-US" w:eastAsia="zh-CN" w:bidi="ar-SA"/>
              </w:rPr>
              <w:t>0.00</w:t>
            </w:r>
          </w:p>
        </w:tc>
      </w:tr>
    </w:tbl>
    <w:p>
      <w:pPr>
        <w:rPr>
          <w:rFonts w:ascii="宋体" w:hAnsi="宋体" w:cs="宋体"/>
          <w:szCs w:val="21"/>
        </w:rPr>
      </w:pPr>
    </w:p>
    <w:p>
      <w:pPr>
        <w:keepNext w:val="0"/>
        <w:keepLines w:val="0"/>
        <w:widowControl/>
        <w:suppressLineNumbers w:val="0"/>
        <w:jc w:val="left"/>
      </w:pPr>
      <w:r>
        <w:rPr>
          <w:rFonts w:hint="eastAsia" w:ascii="宋体" w:hAnsi="宋体" w:cs="宋体"/>
          <w:szCs w:val="21"/>
        </w:rPr>
        <w:t>注：本表反映部门本年度一般公共预算财政拨款和政府性基金预算财政拨款的总收支和年末结转结余情况</w:t>
      </w:r>
      <w:r>
        <w:rPr>
          <w:rFonts w:hint="eastAsia" w:ascii="宋体" w:hAnsi="宋体" w:cs="宋体"/>
          <w:szCs w:val="21"/>
          <w:lang w:eastAsia="zh-CN"/>
        </w:rPr>
        <w:t>。</w:t>
      </w:r>
      <w:r>
        <w:rPr>
          <w:rFonts w:hint="eastAsia" w:ascii="宋体" w:hAnsi="宋体" w:cs="宋体"/>
          <w:color w:val="000000"/>
          <w:kern w:val="0"/>
          <w:szCs w:val="21"/>
          <w:lang w:val="en-US" w:eastAsia="zh-CN"/>
        </w:rPr>
        <w:t>本表金额转换为万元时，因四舍五入可能存在尾差。</w:t>
      </w:r>
    </w:p>
    <w:p>
      <w:pPr>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
      <w:pPr>
        <w:rPr>
          <w:rFonts w:ascii="仿宋_GB2312" w:hAnsi="仿宋_GB2312" w:eastAsia="仿宋_GB2312" w:cs="仿宋_GB2312"/>
          <w:sz w:val="32"/>
          <w:szCs w:val="32"/>
        </w:rPr>
      </w:pPr>
    </w:p>
    <w:p>
      <w:pPr>
        <w:ind w:firstLine="643" w:firstLineChars="200"/>
        <w:jc w:val="both"/>
        <w:rPr>
          <w:rFonts w:ascii="宋体" w:hAnsi="宋体" w:cs="宋体"/>
          <w:b/>
          <w:bCs/>
          <w:sz w:val="32"/>
          <w:szCs w:val="32"/>
        </w:rPr>
      </w:pPr>
      <w:r>
        <w:rPr>
          <w:rFonts w:hint="eastAsia" w:ascii="宋体" w:hAnsi="宋体" w:cs="宋体"/>
          <w:b/>
          <w:bCs/>
          <w:sz w:val="32"/>
          <w:szCs w:val="32"/>
        </w:rPr>
        <w:t>一般公共预算财政拨款支出决算表（按功能分类科目）</w:t>
      </w:r>
    </w:p>
    <w:p>
      <w:pPr>
        <w:rPr>
          <w:rFonts w:ascii="宋体" w:hAnsi="宋体" w:cs="宋体"/>
          <w:b/>
          <w:bCs/>
          <w:szCs w:val="21"/>
        </w:rPr>
      </w:pPr>
      <w:r>
        <w:rPr>
          <w:rFonts w:hint="eastAsia" w:ascii="宋体" w:hAnsi="宋体" w:cs="宋体"/>
          <w:b/>
          <w:bCs/>
          <w:szCs w:val="21"/>
        </w:rPr>
        <w:t xml:space="preserve">                                                                          公开05表</w:t>
      </w:r>
    </w:p>
    <w:p>
      <w:pPr>
        <w:rPr>
          <w:rFonts w:ascii="宋体" w:hAnsi="宋体" w:cs="宋体"/>
          <w:b/>
          <w:bCs/>
          <w:szCs w:val="21"/>
        </w:rPr>
      </w:pPr>
      <w:r>
        <w:rPr>
          <w:rFonts w:hint="eastAsia" w:ascii="宋体" w:hAnsi="宋体" w:cs="宋体"/>
          <w:b/>
          <w:bCs/>
          <w:szCs w:val="21"/>
        </w:rPr>
        <w:t>编制部门：</w:t>
      </w:r>
      <w:r>
        <w:rPr>
          <w:rFonts w:hint="eastAsia" w:ascii="宋体" w:hAnsi="宋体" w:cs="宋体"/>
          <w:b/>
          <w:bCs/>
          <w:w w:val="66"/>
          <w:sz w:val="21"/>
          <w:szCs w:val="21"/>
          <w:lang w:val="en-US" w:eastAsia="zh-CN"/>
        </w:rPr>
        <w:t>西安市西咸新区沣东新城卫生院（汇总）</w:t>
      </w:r>
      <w:r>
        <w:rPr>
          <w:rFonts w:hint="eastAsia" w:ascii="宋体" w:hAnsi="宋体" w:cs="宋体"/>
          <w:b/>
          <w:bCs/>
          <w:szCs w:val="21"/>
        </w:rPr>
        <w:t xml:space="preserve">                                   金额单位：万元</w:t>
      </w:r>
    </w:p>
    <w:tbl>
      <w:tblPr>
        <w:tblStyle w:val="8"/>
        <w:tblW w:w="8777" w:type="dxa"/>
        <w:tblInd w:w="0" w:type="dxa"/>
        <w:tblLayout w:type="fixed"/>
        <w:tblCellMar>
          <w:top w:w="15" w:type="dxa"/>
          <w:left w:w="15" w:type="dxa"/>
          <w:bottom w:w="15" w:type="dxa"/>
          <w:right w:w="15" w:type="dxa"/>
        </w:tblCellMar>
      </w:tblPr>
      <w:tblGrid>
        <w:gridCol w:w="969"/>
        <w:gridCol w:w="2490"/>
        <w:gridCol w:w="915"/>
        <w:gridCol w:w="840"/>
        <w:gridCol w:w="915"/>
        <w:gridCol w:w="885"/>
        <w:gridCol w:w="1035"/>
        <w:gridCol w:w="728"/>
      </w:tblGrid>
      <w:tr>
        <w:tblPrEx>
          <w:tblCellMar>
            <w:top w:w="15" w:type="dxa"/>
            <w:left w:w="15" w:type="dxa"/>
            <w:bottom w:w="15" w:type="dxa"/>
            <w:right w:w="15" w:type="dxa"/>
          </w:tblCellMar>
        </w:tblPrEx>
        <w:trPr>
          <w:trHeight w:val="414" w:hRule="atLeast"/>
        </w:trPr>
        <w:tc>
          <w:tcPr>
            <w:tcW w:w="345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    目</w:t>
            </w:r>
          </w:p>
        </w:tc>
        <w:tc>
          <w:tcPr>
            <w:tcW w:w="91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本年支出合计</w:t>
            </w:r>
          </w:p>
        </w:tc>
        <w:tc>
          <w:tcPr>
            <w:tcW w:w="2640" w:type="dxa"/>
            <w:gridSpan w:val="3"/>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基本支出</w:t>
            </w:r>
          </w:p>
        </w:tc>
        <w:tc>
          <w:tcPr>
            <w:tcW w:w="103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项目支出</w:t>
            </w:r>
          </w:p>
        </w:tc>
        <w:tc>
          <w:tcPr>
            <w:tcW w:w="72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备注</w:t>
            </w:r>
          </w:p>
        </w:tc>
      </w:tr>
      <w:tr>
        <w:tblPrEx>
          <w:tblCellMar>
            <w:top w:w="15" w:type="dxa"/>
            <w:left w:w="15" w:type="dxa"/>
            <w:bottom w:w="15" w:type="dxa"/>
            <w:right w:w="15" w:type="dxa"/>
          </w:tblCellMar>
        </w:tblPrEx>
        <w:trPr>
          <w:trHeight w:val="781" w:hRule="atLeast"/>
        </w:trPr>
        <w:tc>
          <w:tcPr>
            <w:tcW w:w="9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Cs w:val="21"/>
              </w:rPr>
            </w:pPr>
            <w:r>
              <w:rPr>
                <w:rFonts w:hint="eastAsia" w:ascii="宋体" w:hAnsi="宋体" w:cs="宋体"/>
                <w:b/>
                <w:color w:val="000000"/>
                <w:kern w:val="0"/>
                <w:szCs w:val="21"/>
              </w:rPr>
              <w:t>功能分类</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科目编码</w:t>
            </w:r>
          </w:p>
        </w:tc>
        <w:tc>
          <w:tcPr>
            <w:tcW w:w="24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科目名称</w:t>
            </w:r>
          </w:p>
        </w:tc>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小计</w:t>
            </w:r>
          </w:p>
        </w:tc>
        <w:tc>
          <w:tcPr>
            <w:tcW w:w="9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人员经费</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公用经费</w:t>
            </w:r>
          </w:p>
        </w:tc>
        <w:tc>
          <w:tcPr>
            <w:tcW w:w="10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72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414" w:hRule="atLeast"/>
        </w:trPr>
        <w:tc>
          <w:tcPr>
            <w:tcW w:w="345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b/>
                <w:bCs/>
                <w:color w:val="000000"/>
                <w:kern w:val="0"/>
                <w:szCs w:val="21"/>
              </w:rPr>
              <w:t>合计</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7,954.19</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4,206.41</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3,224.54</w:t>
            </w:r>
          </w:p>
        </w:tc>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981.87</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3,747.78</w:t>
            </w:r>
          </w:p>
        </w:tc>
        <w:tc>
          <w:tcPr>
            <w:tcW w:w="72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781" w:hRule="atLeast"/>
        </w:trPr>
        <w:tc>
          <w:tcPr>
            <w:tcW w:w="9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208</w:t>
            </w:r>
          </w:p>
        </w:tc>
        <w:tc>
          <w:tcPr>
            <w:tcW w:w="24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社会保障和就业支出</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5.58</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5.58</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4.58</w:t>
            </w:r>
          </w:p>
        </w:tc>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1.00</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72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r>
      <w:tr>
        <w:tblPrEx>
          <w:tblCellMar>
            <w:top w:w="15" w:type="dxa"/>
            <w:left w:w="15" w:type="dxa"/>
            <w:bottom w:w="15" w:type="dxa"/>
            <w:right w:w="15" w:type="dxa"/>
          </w:tblCellMar>
        </w:tblPrEx>
        <w:trPr>
          <w:trHeight w:val="414" w:hRule="atLeast"/>
        </w:trPr>
        <w:tc>
          <w:tcPr>
            <w:tcW w:w="9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20805</w:t>
            </w:r>
          </w:p>
        </w:tc>
        <w:tc>
          <w:tcPr>
            <w:tcW w:w="24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行政事业单位养老支出</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5.58</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5.58</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4.58</w:t>
            </w:r>
          </w:p>
        </w:tc>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1.00</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72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r>
      <w:tr>
        <w:tblPrEx>
          <w:tblCellMar>
            <w:top w:w="15" w:type="dxa"/>
            <w:left w:w="15" w:type="dxa"/>
            <w:bottom w:w="15" w:type="dxa"/>
            <w:right w:w="15" w:type="dxa"/>
          </w:tblCellMar>
        </w:tblPrEx>
        <w:trPr>
          <w:trHeight w:val="781" w:hRule="atLeast"/>
        </w:trPr>
        <w:tc>
          <w:tcPr>
            <w:tcW w:w="9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2080502</w:t>
            </w:r>
          </w:p>
        </w:tc>
        <w:tc>
          <w:tcPr>
            <w:tcW w:w="24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 xml:space="preserve">  事业单位离退休</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5.58</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5.58</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4.58</w:t>
            </w:r>
          </w:p>
        </w:tc>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1.00</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72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r>
      <w:tr>
        <w:tblPrEx>
          <w:tblCellMar>
            <w:top w:w="15" w:type="dxa"/>
            <w:left w:w="15" w:type="dxa"/>
            <w:bottom w:w="15" w:type="dxa"/>
            <w:right w:w="15" w:type="dxa"/>
          </w:tblCellMar>
        </w:tblPrEx>
        <w:trPr>
          <w:trHeight w:val="414" w:hRule="atLeast"/>
        </w:trPr>
        <w:tc>
          <w:tcPr>
            <w:tcW w:w="9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210</w:t>
            </w:r>
          </w:p>
        </w:tc>
        <w:tc>
          <w:tcPr>
            <w:tcW w:w="24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卫生健康支出</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7,948.60</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4,200.83</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3,219.96</w:t>
            </w:r>
          </w:p>
        </w:tc>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980.87</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3,747.77</w:t>
            </w:r>
          </w:p>
        </w:tc>
        <w:tc>
          <w:tcPr>
            <w:tcW w:w="72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r>
      <w:tr>
        <w:tblPrEx>
          <w:tblCellMar>
            <w:top w:w="15" w:type="dxa"/>
            <w:left w:w="15" w:type="dxa"/>
            <w:bottom w:w="15" w:type="dxa"/>
            <w:right w:w="15" w:type="dxa"/>
          </w:tblCellMar>
        </w:tblPrEx>
        <w:trPr>
          <w:trHeight w:val="414" w:hRule="atLeast"/>
        </w:trPr>
        <w:tc>
          <w:tcPr>
            <w:tcW w:w="9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21001</w:t>
            </w:r>
          </w:p>
        </w:tc>
        <w:tc>
          <w:tcPr>
            <w:tcW w:w="24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卫生健康管理事务</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37.61</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37.61</w:t>
            </w:r>
          </w:p>
        </w:tc>
        <w:tc>
          <w:tcPr>
            <w:tcW w:w="72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r>
      <w:tr>
        <w:tblPrEx>
          <w:tblCellMar>
            <w:top w:w="15" w:type="dxa"/>
            <w:left w:w="15" w:type="dxa"/>
            <w:bottom w:w="15" w:type="dxa"/>
            <w:right w:w="15" w:type="dxa"/>
          </w:tblCellMar>
        </w:tblPrEx>
        <w:trPr>
          <w:trHeight w:val="414" w:hRule="atLeast"/>
        </w:trPr>
        <w:tc>
          <w:tcPr>
            <w:tcW w:w="9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2100199</w:t>
            </w:r>
          </w:p>
        </w:tc>
        <w:tc>
          <w:tcPr>
            <w:tcW w:w="24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 xml:space="preserve">  其他卫生健康管理事务支出</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37.61</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37.61</w:t>
            </w:r>
          </w:p>
        </w:tc>
        <w:tc>
          <w:tcPr>
            <w:tcW w:w="72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r>
      <w:tr>
        <w:tblPrEx>
          <w:tblCellMar>
            <w:top w:w="15" w:type="dxa"/>
            <w:left w:w="15" w:type="dxa"/>
            <w:bottom w:w="15" w:type="dxa"/>
            <w:right w:w="15" w:type="dxa"/>
          </w:tblCellMar>
        </w:tblPrEx>
        <w:trPr>
          <w:trHeight w:val="414" w:hRule="atLeast"/>
        </w:trPr>
        <w:tc>
          <w:tcPr>
            <w:tcW w:w="9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21002</w:t>
            </w:r>
          </w:p>
        </w:tc>
        <w:tc>
          <w:tcPr>
            <w:tcW w:w="24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公立医院</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50.44</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48.27</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48.27</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2.17</w:t>
            </w:r>
          </w:p>
        </w:tc>
        <w:tc>
          <w:tcPr>
            <w:tcW w:w="72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r>
      <w:tr>
        <w:tblPrEx>
          <w:tblCellMar>
            <w:top w:w="15" w:type="dxa"/>
            <w:left w:w="15" w:type="dxa"/>
            <w:bottom w:w="15" w:type="dxa"/>
            <w:right w:w="15" w:type="dxa"/>
          </w:tblCellMar>
        </w:tblPrEx>
        <w:trPr>
          <w:trHeight w:val="414" w:hRule="atLeast"/>
        </w:trPr>
        <w:tc>
          <w:tcPr>
            <w:tcW w:w="9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2100201</w:t>
            </w:r>
          </w:p>
        </w:tc>
        <w:tc>
          <w:tcPr>
            <w:tcW w:w="24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 xml:space="preserve">  综合医院</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48.27</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48.27</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48.27</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72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r>
      <w:tr>
        <w:tblPrEx>
          <w:tblCellMar>
            <w:top w:w="15" w:type="dxa"/>
            <w:left w:w="15" w:type="dxa"/>
            <w:bottom w:w="15" w:type="dxa"/>
            <w:right w:w="15" w:type="dxa"/>
          </w:tblCellMar>
        </w:tblPrEx>
        <w:trPr>
          <w:trHeight w:val="414" w:hRule="atLeast"/>
        </w:trPr>
        <w:tc>
          <w:tcPr>
            <w:tcW w:w="9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2100299</w:t>
            </w:r>
          </w:p>
        </w:tc>
        <w:tc>
          <w:tcPr>
            <w:tcW w:w="24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 xml:space="preserve">  其他公立医院支出</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2.17</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2.17</w:t>
            </w:r>
          </w:p>
        </w:tc>
        <w:tc>
          <w:tcPr>
            <w:tcW w:w="72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r>
      <w:tr>
        <w:tblPrEx>
          <w:tblCellMar>
            <w:top w:w="15" w:type="dxa"/>
            <w:left w:w="15" w:type="dxa"/>
            <w:bottom w:w="15" w:type="dxa"/>
            <w:right w:w="15" w:type="dxa"/>
          </w:tblCellMar>
        </w:tblPrEx>
        <w:trPr>
          <w:trHeight w:val="414" w:hRule="atLeast"/>
        </w:trPr>
        <w:tc>
          <w:tcPr>
            <w:tcW w:w="9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21003</w:t>
            </w:r>
          </w:p>
        </w:tc>
        <w:tc>
          <w:tcPr>
            <w:tcW w:w="24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基层医疗卫生机构</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5,204.77</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4,152.56</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3,219.96</w:t>
            </w:r>
          </w:p>
        </w:tc>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932.60</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1,052.21</w:t>
            </w:r>
          </w:p>
        </w:tc>
        <w:tc>
          <w:tcPr>
            <w:tcW w:w="72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r>
      <w:tr>
        <w:tblPrEx>
          <w:tblCellMar>
            <w:top w:w="15" w:type="dxa"/>
            <w:left w:w="15" w:type="dxa"/>
            <w:bottom w:w="15" w:type="dxa"/>
            <w:right w:w="15" w:type="dxa"/>
          </w:tblCellMar>
        </w:tblPrEx>
        <w:trPr>
          <w:trHeight w:val="414" w:hRule="atLeast"/>
        </w:trPr>
        <w:tc>
          <w:tcPr>
            <w:tcW w:w="9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2100301</w:t>
            </w:r>
          </w:p>
        </w:tc>
        <w:tc>
          <w:tcPr>
            <w:tcW w:w="24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 xml:space="preserve">  城市社区卫生机构</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2,206.15</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1,863.40</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1,189.63</w:t>
            </w:r>
          </w:p>
        </w:tc>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673.77</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342.75</w:t>
            </w:r>
          </w:p>
        </w:tc>
        <w:tc>
          <w:tcPr>
            <w:tcW w:w="72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r>
      <w:tr>
        <w:tblPrEx>
          <w:tblCellMar>
            <w:top w:w="15" w:type="dxa"/>
            <w:left w:w="15" w:type="dxa"/>
            <w:bottom w:w="15" w:type="dxa"/>
            <w:right w:w="15" w:type="dxa"/>
          </w:tblCellMar>
        </w:tblPrEx>
        <w:trPr>
          <w:trHeight w:val="414" w:hRule="atLeast"/>
        </w:trPr>
        <w:tc>
          <w:tcPr>
            <w:tcW w:w="9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2100302</w:t>
            </w:r>
          </w:p>
        </w:tc>
        <w:tc>
          <w:tcPr>
            <w:tcW w:w="24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 xml:space="preserve">  乡镇卫生院</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1,383.26</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1,203.39</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1,151.13</w:t>
            </w:r>
          </w:p>
        </w:tc>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52.26</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179.87</w:t>
            </w:r>
          </w:p>
        </w:tc>
        <w:tc>
          <w:tcPr>
            <w:tcW w:w="72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r>
      <w:tr>
        <w:tblPrEx>
          <w:tblCellMar>
            <w:top w:w="15" w:type="dxa"/>
            <w:left w:w="15" w:type="dxa"/>
            <w:bottom w:w="15" w:type="dxa"/>
            <w:right w:w="15" w:type="dxa"/>
          </w:tblCellMar>
        </w:tblPrEx>
        <w:trPr>
          <w:trHeight w:val="414" w:hRule="atLeast"/>
        </w:trPr>
        <w:tc>
          <w:tcPr>
            <w:tcW w:w="9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2100399</w:t>
            </w:r>
          </w:p>
        </w:tc>
        <w:tc>
          <w:tcPr>
            <w:tcW w:w="24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 xml:space="preserve">  其他基层医疗卫生机构支出</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1,615.36</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1,085.77</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879.20</w:t>
            </w:r>
          </w:p>
        </w:tc>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206.57</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529.59</w:t>
            </w:r>
          </w:p>
        </w:tc>
        <w:tc>
          <w:tcPr>
            <w:tcW w:w="72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r>
      <w:tr>
        <w:tblPrEx>
          <w:tblCellMar>
            <w:top w:w="15" w:type="dxa"/>
            <w:left w:w="15" w:type="dxa"/>
            <w:bottom w:w="15" w:type="dxa"/>
            <w:right w:w="15" w:type="dxa"/>
          </w:tblCellMar>
        </w:tblPrEx>
        <w:trPr>
          <w:trHeight w:val="414" w:hRule="atLeast"/>
        </w:trPr>
        <w:tc>
          <w:tcPr>
            <w:tcW w:w="9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21004</w:t>
            </w:r>
          </w:p>
        </w:tc>
        <w:tc>
          <w:tcPr>
            <w:tcW w:w="24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公共卫生</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2,655.78</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2,655.78</w:t>
            </w:r>
          </w:p>
        </w:tc>
        <w:tc>
          <w:tcPr>
            <w:tcW w:w="72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r>
      <w:tr>
        <w:tblPrEx>
          <w:tblCellMar>
            <w:top w:w="15" w:type="dxa"/>
            <w:left w:w="15" w:type="dxa"/>
            <w:bottom w:w="15" w:type="dxa"/>
            <w:right w:w="15" w:type="dxa"/>
          </w:tblCellMar>
        </w:tblPrEx>
        <w:trPr>
          <w:trHeight w:val="414" w:hRule="atLeast"/>
        </w:trPr>
        <w:tc>
          <w:tcPr>
            <w:tcW w:w="9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2100408</w:t>
            </w:r>
          </w:p>
        </w:tc>
        <w:tc>
          <w:tcPr>
            <w:tcW w:w="24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 xml:space="preserve">  基本公共卫生服务</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2,269.06</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2,269.06</w:t>
            </w:r>
          </w:p>
        </w:tc>
        <w:tc>
          <w:tcPr>
            <w:tcW w:w="72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r>
      <w:tr>
        <w:tblPrEx>
          <w:tblCellMar>
            <w:top w:w="15" w:type="dxa"/>
            <w:left w:w="15" w:type="dxa"/>
            <w:bottom w:w="15" w:type="dxa"/>
            <w:right w:w="15" w:type="dxa"/>
          </w:tblCellMar>
        </w:tblPrEx>
        <w:trPr>
          <w:trHeight w:val="414" w:hRule="atLeast"/>
        </w:trPr>
        <w:tc>
          <w:tcPr>
            <w:tcW w:w="9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2100409</w:t>
            </w:r>
          </w:p>
        </w:tc>
        <w:tc>
          <w:tcPr>
            <w:tcW w:w="24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 xml:space="preserve">  重大公共卫生服务</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0.82</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0.82</w:t>
            </w:r>
          </w:p>
        </w:tc>
        <w:tc>
          <w:tcPr>
            <w:tcW w:w="72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r>
      <w:tr>
        <w:tblPrEx>
          <w:tblCellMar>
            <w:top w:w="15" w:type="dxa"/>
            <w:left w:w="15" w:type="dxa"/>
            <w:bottom w:w="15" w:type="dxa"/>
            <w:right w:w="15" w:type="dxa"/>
          </w:tblCellMar>
        </w:tblPrEx>
        <w:trPr>
          <w:trHeight w:val="414" w:hRule="atLeast"/>
        </w:trPr>
        <w:tc>
          <w:tcPr>
            <w:tcW w:w="9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2100410</w:t>
            </w:r>
          </w:p>
        </w:tc>
        <w:tc>
          <w:tcPr>
            <w:tcW w:w="24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 xml:space="preserve">  突发公共卫生事件应急处理</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379.22</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379.22</w:t>
            </w:r>
          </w:p>
        </w:tc>
        <w:tc>
          <w:tcPr>
            <w:tcW w:w="72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r>
      <w:tr>
        <w:tblPrEx>
          <w:tblCellMar>
            <w:top w:w="15" w:type="dxa"/>
            <w:left w:w="15" w:type="dxa"/>
            <w:bottom w:w="15" w:type="dxa"/>
            <w:right w:w="15" w:type="dxa"/>
          </w:tblCellMar>
        </w:tblPrEx>
        <w:trPr>
          <w:trHeight w:val="425" w:hRule="atLeast"/>
        </w:trPr>
        <w:tc>
          <w:tcPr>
            <w:tcW w:w="9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2100499</w:t>
            </w:r>
          </w:p>
        </w:tc>
        <w:tc>
          <w:tcPr>
            <w:tcW w:w="24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 xml:space="preserve">  其他公共卫生支出</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6.68</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6.68</w:t>
            </w:r>
          </w:p>
        </w:tc>
        <w:tc>
          <w:tcPr>
            <w:tcW w:w="72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r>
    </w:tbl>
    <w:p>
      <w:pPr>
        <w:keepNext w:val="0"/>
        <w:keepLines w:val="0"/>
        <w:widowControl/>
        <w:suppressLineNumbers w:val="0"/>
        <w:jc w:val="left"/>
      </w:pPr>
      <w:r>
        <w:rPr>
          <w:rFonts w:hint="eastAsia" w:ascii="宋体" w:hAnsi="宋体" w:cs="宋体"/>
          <w:szCs w:val="21"/>
        </w:rPr>
        <w:t>注：本表反映部门本年度一般公共预算财政拨款实际支出情况。</w:t>
      </w:r>
      <w:r>
        <w:rPr>
          <w:rFonts w:hint="eastAsia" w:ascii="宋体" w:hAnsi="宋体" w:cs="宋体"/>
          <w:color w:val="000000"/>
          <w:kern w:val="0"/>
          <w:szCs w:val="21"/>
          <w:lang w:val="en-US" w:eastAsia="zh-CN"/>
        </w:rPr>
        <w:t>本表金额转换为万元时，因四舍五入可能存在尾差。</w:t>
      </w:r>
    </w:p>
    <w:p>
      <w:pPr>
        <w:rPr>
          <w:rFonts w:ascii="宋体" w:hAnsi="宋体" w:cs="宋体"/>
          <w:b/>
          <w:bCs/>
          <w:sz w:val="32"/>
          <w:szCs w:val="32"/>
        </w:rPr>
      </w:pPr>
      <w:r>
        <w:rPr>
          <w:rFonts w:hint="eastAsia" w:ascii="宋体" w:hAnsi="宋体" w:cs="宋体"/>
          <w:b/>
          <w:bCs/>
          <w:sz w:val="32"/>
          <w:szCs w:val="32"/>
        </w:rPr>
        <w:br w:type="page"/>
      </w:r>
    </w:p>
    <w:p>
      <w:pPr>
        <w:jc w:val="center"/>
        <w:rPr>
          <w:rFonts w:ascii="宋体" w:hAnsi="宋体" w:cs="宋体"/>
          <w:b/>
          <w:bCs/>
          <w:sz w:val="32"/>
          <w:szCs w:val="32"/>
        </w:rPr>
      </w:pPr>
      <w:r>
        <w:rPr>
          <w:rFonts w:hint="eastAsia" w:ascii="宋体" w:hAnsi="宋体" w:cs="宋体"/>
          <w:b/>
          <w:bCs/>
          <w:sz w:val="32"/>
          <w:szCs w:val="32"/>
        </w:rPr>
        <w:t>一般公共预算财政拨款基本支出决算表（按经济分类科目）</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公开06表</w:t>
      </w:r>
    </w:p>
    <w:p>
      <w:pPr>
        <w:rPr>
          <w:rFonts w:ascii="宋体" w:hAnsi="宋体" w:cs="宋体"/>
          <w:b/>
          <w:bCs/>
          <w:szCs w:val="21"/>
        </w:rPr>
      </w:pPr>
      <w:r>
        <w:rPr>
          <w:rFonts w:hint="eastAsia" w:ascii="宋体" w:hAnsi="宋体" w:cs="宋体"/>
          <w:b/>
          <w:bCs/>
          <w:szCs w:val="21"/>
        </w:rPr>
        <w:t>编制部门：</w:t>
      </w:r>
      <w:r>
        <w:rPr>
          <w:rFonts w:hint="eastAsia" w:ascii="宋体" w:hAnsi="宋体" w:cs="宋体"/>
          <w:b/>
          <w:bCs/>
          <w:w w:val="66"/>
          <w:sz w:val="21"/>
          <w:szCs w:val="21"/>
          <w:lang w:val="en-US" w:eastAsia="zh-CN"/>
        </w:rPr>
        <w:t>西安市西咸新区沣东新城卫生院（汇总）</w:t>
      </w:r>
      <w:r>
        <w:rPr>
          <w:rFonts w:hint="eastAsia" w:ascii="宋体" w:hAnsi="宋体" w:cs="宋体"/>
          <w:b/>
          <w:bCs/>
          <w:szCs w:val="21"/>
        </w:rPr>
        <w:t xml:space="preserve">                                    金额单位：万元</w:t>
      </w:r>
    </w:p>
    <w:tbl>
      <w:tblPr>
        <w:tblStyle w:val="8"/>
        <w:tblW w:w="8817" w:type="dxa"/>
        <w:tblInd w:w="0" w:type="dxa"/>
        <w:tblLayout w:type="fixed"/>
        <w:tblCellMar>
          <w:top w:w="15" w:type="dxa"/>
          <w:left w:w="15" w:type="dxa"/>
          <w:bottom w:w="15" w:type="dxa"/>
          <w:right w:w="15" w:type="dxa"/>
        </w:tblCellMar>
      </w:tblPr>
      <w:tblGrid>
        <w:gridCol w:w="1157"/>
        <w:gridCol w:w="2046"/>
        <w:gridCol w:w="1659"/>
        <w:gridCol w:w="1437"/>
        <w:gridCol w:w="1363"/>
        <w:gridCol w:w="1155"/>
      </w:tblGrid>
      <w:tr>
        <w:tblPrEx>
          <w:tblCellMar>
            <w:top w:w="15" w:type="dxa"/>
            <w:left w:w="15" w:type="dxa"/>
            <w:bottom w:w="15" w:type="dxa"/>
            <w:right w:w="15" w:type="dxa"/>
          </w:tblCellMar>
        </w:tblPrEx>
        <w:trPr>
          <w:trHeight w:val="434" w:hRule="atLeast"/>
        </w:trPr>
        <w:tc>
          <w:tcPr>
            <w:tcW w:w="32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    目</w:t>
            </w:r>
          </w:p>
        </w:tc>
        <w:tc>
          <w:tcPr>
            <w:tcW w:w="165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本年支出合计</w:t>
            </w:r>
          </w:p>
        </w:tc>
        <w:tc>
          <w:tcPr>
            <w:tcW w:w="143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人员经费</w:t>
            </w:r>
          </w:p>
        </w:tc>
        <w:tc>
          <w:tcPr>
            <w:tcW w:w="136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公用经费</w:t>
            </w:r>
          </w:p>
        </w:tc>
        <w:tc>
          <w:tcPr>
            <w:tcW w:w="11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备注</w:t>
            </w:r>
          </w:p>
        </w:tc>
      </w:tr>
      <w:tr>
        <w:tblPrEx>
          <w:tblCellMar>
            <w:top w:w="15" w:type="dxa"/>
            <w:left w:w="15" w:type="dxa"/>
            <w:bottom w:w="15" w:type="dxa"/>
            <w:right w:w="15" w:type="dxa"/>
          </w:tblCellMar>
        </w:tblPrEx>
        <w:trPr>
          <w:trHeight w:val="670"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Cs w:val="21"/>
              </w:rPr>
            </w:pPr>
            <w:r>
              <w:rPr>
                <w:rFonts w:hint="eastAsia" w:ascii="宋体" w:hAnsi="宋体" w:cs="宋体"/>
                <w:b/>
                <w:color w:val="000000"/>
                <w:kern w:val="0"/>
                <w:szCs w:val="21"/>
              </w:rPr>
              <w:t>经济分类</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科目编码</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科目名称</w:t>
            </w:r>
          </w:p>
        </w:tc>
        <w:tc>
          <w:tcPr>
            <w:tcW w:w="16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43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3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434" w:hRule="atLeast"/>
        </w:trPr>
        <w:tc>
          <w:tcPr>
            <w:tcW w:w="32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合计</w:t>
            </w:r>
          </w:p>
        </w:tc>
        <w:tc>
          <w:tcPr>
            <w:tcW w:w="1659" w:type="dxa"/>
            <w:tcBorders>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sz w:val="18"/>
                <w:szCs w:val="18"/>
              </w:rPr>
            </w:pPr>
            <w:r>
              <w:rPr>
                <w:rFonts w:hint="eastAsia" w:ascii="宋体" w:hAnsi="宋体" w:eastAsia="宋体" w:cs="宋体"/>
                <w:i w:val="0"/>
                <w:iCs w:val="0"/>
                <w:color w:val="000000"/>
                <w:kern w:val="0"/>
                <w:sz w:val="18"/>
                <w:szCs w:val="18"/>
                <w:u w:val="none"/>
                <w:lang w:val="en-US" w:eastAsia="zh-CN" w:bidi="ar"/>
              </w:rPr>
              <w:t>4,206.41</w:t>
            </w:r>
          </w:p>
        </w:tc>
        <w:tc>
          <w:tcPr>
            <w:tcW w:w="1437" w:type="dxa"/>
            <w:tcBorders>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sz w:val="18"/>
                <w:szCs w:val="18"/>
              </w:rPr>
            </w:pPr>
            <w:r>
              <w:rPr>
                <w:rFonts w:hint="eastAsia" w:ascii="宋体" w:hAnsi="宋体" w:eastAsia="宋体" w:cs="宋体"/>
                <w:i w:val="0"/>
                <w:iCs w:val="0"/>
                <w:color w:val="000000"/>
                <w:kern w:val="0"/>
                <w:sz w:val="18"/>
                <w:szCs w:val="18"/>
                <w:u w:val="none"/>
                <w:lang w:val="en-US" w:eastAsia="zh-CN" w:bidi="ar"/>
              </w:rPr>
              <w:t>3,224.54</w:t>
            </w:r>
          </w:p>
        </w:tc>
        <w:tc>
          <w:tcPr>
            <w:tcW w:w="1363" w:type="dxa"/>
            <w:tcBorders>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sz w:val="18"/>
                <w:szCs w:val="18"/>
              </w:rPr>
            </w:pPr>
            <w:r>
              <w:rPr>
                <w:rFonts w:hint="eastAsia" w:ascii="宋体" w:hAnsi="宋体" w:eastAsia="宋体" w:cs="宋体"/>
                <w:i w:val="0"/>
                <w:iCs w:val="0"/>
                <w:color w:val="000000"/>
                <w:kern w:val="0"/>
                <w:sz w:val="18"/>
                <w:szCs w:val="18"/>
                <w:u w:val="none"/>
                <w:lang w:val="en-US" w:eastAsia="zh-CN" w:bidi="ar"/>
              </w:rPr>
              <w:t>981.87</w:t>
            </w:r>
          </w:p>
        </w:tc>
        <w:tc>
          <w:tcPr>
            <w:tcW w:w="1155" w:type="dxa"/>
            <w:tcBorders>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301</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工资福利支出</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14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3,215.10</w:t>
            </w:r>
          </w:p>
        </w:tc>
        <w:tc>
          <w:tcPr>
            <w:tcW w:w="13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30101</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 xml:space="preserve">  基本工资</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14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640.71</w:t>
            </w:r>
          </w:p>
        </w:tc>
        <w:tc>
          <w:tcPr>
            <w:tcW w:w="13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30102</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 xml:space="preserve">  津贴补贴</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14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234.62</w:t>
            </w:r>
          </w:p>
        </w:tc>
        <w:tc>
          <w:tcPr>
            <w:tcW w:w="13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30107</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 xml:space="preserve">  绩效工资</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14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1,215.45</w:t>
            </w:r>
          </w:p>
        </w:tc>
        <w:tc>
          <w:tcPr>
            <w:tcW w:w="13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30108</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 xml:space="preserve">  机关事业单位基本养老保险缴费</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14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325.54</w:t>
            </w:r>
          </w:p>
        </w:tc>
        <w:tc>
          <w:tcPr>
            <w:tcW w:w="13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30109</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 xml:space="preserve">  职业年金缴费</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14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122.12</w:t>
            </w:r>
          </w:p>
        </w:tc>
        <w:tc>
          <w:tcPr>
            <w:tcW w:w="13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30110</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 xml:space="preserve">  职工基本医疗保险缴费</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14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91.53</w:t>
            </w:r>
          </w:p>
        </w:tc>
        <w:tc>
          <w:tcPr>
            <w:tcW w:w="13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30111</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 xml:space="preserve">  公务员医疗补助缴费</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14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94.82</w:t>
            </w:r>
          </w:p>
        </w:tc>
        <w:tc>
          <w:tcPr>
            <w:tcW w:w="13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30113</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 xml:space="preserve">  住房公积金</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14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360.86</w:t>
            </w:r>
          </w:p>
        </w:tc>
        <w:tc>
          <w:tcPr>
            <w:tcW w:w="13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30199</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 xml:space="preserve">  其他工资福利支出</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14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129.45</w:t>
            </w:r>
          </w:p>
        </w:tc>
        <w:tc>
          <w:tcPr>
            <w:tcW w:w="13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302</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商品和服务支出</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14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13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980.89</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30201</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 xml:space="preserve">  办公费</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14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13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30.16</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30202</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 xml:space="preserve">  印刷费</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14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13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33.84</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30204</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 xml:space="preserve">  手续费</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14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13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0.33</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30205</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 xml:space="preserve">  水费</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14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13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0.21</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30206</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 xml:space="preserve">  电费</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14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13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1.62</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30207</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 xml:space="preserve">  邮电费</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14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13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2.10</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30209</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 xml:space="preserve">  物业管理费</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14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13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7.15</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4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30213</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 xml:space="preserve">  维修(护)费</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14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13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64.45</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4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30214</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 xml:space="preserve">  租赁费</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14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13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271.30</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4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30218</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 xml:space="preserve">  专用材料费</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14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13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269.94</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4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30226</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 xml:space="preserve">  劳务费</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14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13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188.70</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4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30227</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 xml:space="preserve">  委托业务费</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14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13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27.20</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4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30228</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 xml:space="preserve">  工会经费</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14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13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9.95</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4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30229</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 xml:space="preserve">  福利费</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14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13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5.81</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4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30239</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 xml:space="preserve">  其他交通费用</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14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13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0.77</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4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30299</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 xml:space="preserve">  其他商品和服务支出</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14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13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67.37</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4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303</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对个人和家庭的补助</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14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9.44</w:t>
            </w:r>
          </w:p>
        </w:tc>
        <w:tc>
          <w:tcPr>
            <w:tcW w:w="13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4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30301</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 xml:space="preserve">  离休费</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14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4.58</w:t>
            </w:r>
          </w:p>
        </w:tc>
        <w:tc>
          <w:tcPr>
            <w:tcW w:w="13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4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30305</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 xml:space="preserve">  生活补助</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14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4.86</w:t>
            </w:r>
          </w:p>
        </w:tc>
        <w:tc>
          <w:tcPr>
            <w:tcW w:w="13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4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310</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资本性支出</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14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13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0.98</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4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31003</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 xml:space="preserve">  专用设备购置</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14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13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0.98</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4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p>
        </w:tc>
        <w:tc>
          <w:tcPr>
            <w:tcW w:w="14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p>
        </w:tc>
        <w:tc>
          <w:tcPr>
            <w:tcW w:w="13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4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p>
        </w:tc>
        <w:tc>
          <w:tcPr>
            <w:tcW w:w="14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p>
        </w:tc>
        <w:tc>
          <w:tcPr>
            <w:tcW w:w="13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4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p>
        </w:tc>
        <w:tc>
          <w:tcPr>
            <w:tcW w:w="14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p>
        </w:tc>
        <w:tc>
          <w:tcPr>
            <w:tcW w:w="13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4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p>
        </w:tc>
        <w:tc>
          <w:tcPr>
            <w:tcW w:w="14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p>
        </w:tc>
        <w:tc>
          <w:tcPr>
            <w:tcW w:w="13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4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p>
        </w:tc>
        <w:tc>
          <w:tcPr>
            <w:tcW w:w="14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p>
        </w:tc>
        <w:tc>
          <w:tcPr>
            <w:tcW w:w="13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4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p>
        </w:tc>
        <w:tc>
          <w:tcPr>
            <w:tcW w:w="14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p>
        </w:tc>
        <w:tc>
          <w:tcPr>
            <w:tcW w:w="13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4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p>
        </w:tc>
        <w:tc>
          <w:tcPr>
            <w:tcW w:w="14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p>
        </w:tc>
        <w:tc>
          <w:tcPr>
            <w:tcW w:w="13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4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p>
        </w:tc>
        <w:tc>
          <w:tcPr>
            <w:tcW w:w="14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p>
        </w:tc>
        <w:tc>
          <w:tcPr>
            <w:tcW w:w="13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4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p>
        </w:tc>
        <w:tc>
          <w:tcPr>
            <w:tcW w:w="14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p>
        </w:tc>
        <w:tc>
          <w:tcPr>
            <w:tcW w:w="13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4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p>
        </w:tc>
        <w:tc>
          <w:tcPr>
            <w:tcW w:w="14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p>
        </w:tc>
        <w:tc>
          <w:tcPr>
            <w:tcW w:w="13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4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p>
        </w:tc>
        <w:tc>
          <w:tcPr>
            <w:tcW w:w="14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p>
        </w:tc>
        <w:tc>
          <w:tcPr>
            <w:tcW w:w="13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4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p>
        </w:tc>
        <w:tc>
          <w:tcPr>
            <w:tcW w:w="14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p>
        </w:tc>
        <w:tc>
          <w:tcPr>
            <w:tcW w:w="13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4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p>
        </w:tc>
        <w:tc>
          <w:tcPr>
            <w:tcW w:w="14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p>
        </w:tc>
        <w:tc>
          <w:tcPr>
            <w:tcW w:w="13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bl>
    <w:p>
      <w:pPr>
        <w:keepNext w:val="0"/>
        <w:keepLines w:val="0"/>
        <w:widowControl/>
        <w:suppressLineNumbers w:val="0"/>
        <w:jc w:val="left"/>
      </w:pPr>
      <w:r>
        <w:rPr>
          <w:rFonts w:hint="eastAsia" w:ascii="宋体" w:hAnsi="宋体" w:cs="宋体"/>
          <w:szCs w:val="21"/>
        </w:rPr>
        <w:t>注：本表反映部门本年度一般公共预算财政拨款基本支出明细情况。</w:t>
      </w:r>
      <w:r>
        <w:rPr>
          <w:rFonts w:hint="eastAsia" w:ascii="宋体" w:hAnsi="宋体" w:cs="宋体"/>
          <w:color w:val="000000"/>
          <w:kern w:val="0"/>
          <w:szCs w:val="21"/>
          <w:lang w:val="en-US" w:eastAsia="zh-CN"/>
        </w:rPr>
        <w:t>本表金额转换为万元时，因四舍五入可能存在尾差。</w:t>
      </w:r>
    </w:p>
    <w:p>
      <w:pPr>
        <w:jc w:val="center"/>
        <w:rPr>
          <w:rFonts w:ascii="宋体" w:hAnsi="宋体" w:cs="宋体"/>
          <w:b/>
          <w:bCs/>
          <w:sz w:val="32"/>
          <w:szCs w:val="32"/>
        </w:rPr>
      </w:pPr>
      <w:r>
        <w:rPr>
          <w:rFonts w:hint="eastAsia" w:ascii="宋体" w:hAnsi="宋体" w:cs="宋体"/>
          <w:b/>
          <w:bCs/>
          <w:sz w:val="32"/>
          <w:szCs w:val="32"/>
        </w:rPr>
        <w:br w:type="page"/>
      </w:r>
      <w:r>
        <w:rPr>
          <w:rFonts w:hint="eastAsia" w:ascii="宋体" w:hAnsi="宋体" w:cs="宋体"/>
          <w:b/>
          <w:bCs/>
          <w:sz w:val="32"/>
          <w:szCs w:val="32"/>
        </w:rPr>
        <w:t>一般公共预算财政拨款“三公”经费</w:t>
      </w:r>
    </w:p>
    <w:p>
      <w:pPr>
        <w:spacing w:line="520" w:lineRule="exact"/>
        <w:jc w:val="center"/>
        <w:rPr>
          <w:rFonts w:ascii="宋体" w:hAnsi="宋体" w:cs="宋体"/>
          <w:b/>
          <w:bCs/>
          <w:sz w:val="32"/>
          <w:szCs w:val="32"/>
        </w:rPr>
      </w:pPr>
      <w:r>
        <w:rPr>
          <w:rFonts w:hint="eastAsia" w:ascii="宋体" w:hAnsi="宋体" w:cs="宋体"/>
          <w:b/>
          <w:bCs/>
          <w:sz w:val="32"/>
          <w:szCs w:val="32"/>
        </w:rPr>
        <w:t>及会议费、培训费支出决算表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 xml:space="preserve">        公开07表</w:t>
      </w:r>
    </w:p>
    <w:p>
      <w:pPr>
        <w:rPr>
          <w:rFonts w:ascii="宋体" w:hAnsi="宋体" w:cs="宋体"/>
          <w:b/>
          <w:bCs/>
          <w:szCs w:val="21"/>
        </w:rPr>
      </w:pPr>
      <w:r>
        <w:rPr>
          <w:rFonts w:hint="eastAsia" w:ascii="宋体" w:hAnsi="宋体" w:cs="宋体"/>
          <w:b/>
          <w:bCs/>
          <w:szCs w:val="21"/>
        </w:rPr>
        <w:t>编制部门：</w:t>
      </w:r>
      <w:r>
        <w:rPr>
          <w:rFonts w:hint="eastAsia" w:ascii="宋体" w:hAnsi="宋体" w:cs="宋体"/>
          <w:b/>
          <w:bCs/>
          <w:w w:val="66"/>
          <w:sz w:val="21"/>
          <w:szCs w:val="21"/>
          <w:lang w:val="en-US" w:eastAsia="zh-CN"/>
        </w:rPr>
        <w:t>西安市西咸新区沣东新城卫生院（汇总）</w:t>
      </w:r>
      <w:r>
        <w:rPr>
          <w:rFonts w:hint="eastAsia" w:ascii="宋体" w:hAnsi="宋体" w:cs="宋体"/>
          <w:b/>
          <w:bCs/>
          <w:szCs w:val="21"/>
        </w:rPr>
        <w:t xml:space="preserve">                                     金额单位：万元</w:t>
      </w:r>
    </w:p>
    <w:tbl>
      <w:tblPr>
        <w:tblStyle w:val="8"/>
        <w:tblW w:w="8858" w:type="dxa"/>
        <w:tblInd w:w="0" w:type="dxa"/>
        <w:tblLayout w:type="fixed"/>
        <w:tblCellMar>
          <w:top w:w="15" w:type="dxa"/>
          <w:left w:w="15" w:type="dxa"/>
          <w:bottom w:w="15" w:type="dxa"/>
          <w:right w:w="15" w:type="dxa"/>
        </w:tblCellMar>
      </w:tblPr>
      <w:tblGrid>
        <w:gridCol w:w="1079"/>
        <w:gridCol w:w="985"/>
        <w:gridCol w:w="1117"/>
        <w:gridCol w:w="878"/>
        <w:gridCol w:w="878"/>
        <w:gridCol w:w="998"/>
        <w:gridCol w:w="1189"/>
        <w:gridCol w:w="772"/>
        <w:gridCol w:w="962"/>
      </w:tblGrid>
      <w:tr>
        <w:tblPrEx>
          <w:tblCellMar>
            <w:top w:w="15" w:type="dxa"/>
            <w:left w:w="15" w:type="dxa"/>
            <w:bottom w:w="15" w:type="dxa"/>
            <w:right w:w="15" w:type="dxa"/>
          </w:tblCellMar>
        </w:tblPrEx>
        <w:trPr>
          <w:trHeight w:val="726" w:hRule="atLeast"/>
        </w:trPr>
        <w:tc>
          <w:tcPr>
            <w:tcW w:w="107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w:t>
            </w:r>
          </w:p>
        </w:tc>
        <w:tc>
          <w:tcPr>
            <w:tcW w:w="6045"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一般公共预算财政拨款安排的“三公”经费</w:t>
            </w:r>
          </w:p>
        </w:tc>
        <w:tc>
          <w:tcPr>
            <w:tcW w:w="77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会议费</w:t>
            </w:r>
          </w:p>
        </w:tc>
        <w:tc>
          <w:tcPr>
            <w:tcW w:w="96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培训费</w:t>
            </w:r>
          </w:p>
        </w:tc>
      </w:tr>
      <w:tr>
        <w:tblPrEx>
          <w:tblCellMar>
            <w:top w:w="15" w:type="dxa"/>
            <w:left w:w="15" w:type="dxa"/>
            <w:bottom w:w="15" w:type="dxa"/>
            <w:right w:w="15" w:type="dxa"/>
          </w:tblCellMar>
        </w:tblPrEx>
        <w:trPr>
          <w:trHeight w:val="726"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8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小计</w:t>
            </w:r>
          </w:p>
        </w:tc>
        <w:tc>
          <w:tcPr>
            <w:tcW w:w="11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因公出国（境）费用</w:t>
            </w:r>
          </w:p>
        </w:tc>
        <w:tc>
          <w:tcPr>
            <w:tcW w:w="87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Cs w:val="21"/>
              </w:rPr>
            </w:pPr>
            <w:r>
              <w:rPr>
                <w:rFonts w:hint="eastAsia" w:ascii="宋体" w:hAnsi="宋体" w:cs="宋体"/>
                <w:b/>
                <w:color w:val="000000"/>
                <w:kern w:val="0"/>
                <w:szCs w:val="21"/>
              </w:rPr>
              <w:t>公务</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接待费</w:t>
            </w:r>
          </w:p>
        </w:tc>
        <w:tc>
          <w:tcPr>
            <w:tcW w:w="306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公务用车购置及运行维护费</w:t>
            </w:r>
          </w:p>
        </w:tc>
        <w:tc>
          <w:tcPr>
            <w:tcW w:w="7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753"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小计</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公务用车购置费</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公务用车运行维护费</w:t>
            </w:r>
          </w:p>
        </w:tc>
        <w:tc>
          <w:tcPr>
            <w:tcW w:w="7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726"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1</w:t>
            </w:r>
          </w:p>
        </w:tc>
        <w:tc>
          <w:tcPr>
            <w:tcW w:w="11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2</w:t>
            </w:r>
          </w:p>
        </w:tc>
        <w:tc>
          <w:tcPr>
            <w:tcW w:w="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3</w:t>
            </w:r>
          </w:p>
        </w:tc>
        <w:tc>
          <w:tcPr>
            <w:tcW w:w="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4</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5</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6</w:t>
            </w:r>
          </w:p>
        </w:tc>
        <w:tc>
          <w:tcPr>
            <w:tcW w:w="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7</w:t>
            </w:r>
          </w:p>
        </w:tc>
        <w:tc>
          <w:tcPr>
            <w:tcW w:w="9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8</w:t>
            </w:r>
          </w:p>
        </w:tc>
      </w:tr>
      <w:tr>
        <w:tblPrEx>
          <w:tblCellMar>
            <w:top w:w="15" w:type="dxa"/>
            <w:left w:w="15" w:type="dxa"/>
            <w:bottom w:w="15" w:type="dxa"/>
            <w:right w:w="15" w:type="dxa"/>
          </w:tblCellMar>
        </w:tblPrEx>
        <w:trPr>
          <w:trHeight w:val="726"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预算数</w:t>
            </w:r>
          </w:p>
        </w:tc>
        <w:tc>
          <w:tcPr>
            <w:tcW w:w="9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11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1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9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szCs w:val="21"/>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738"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决算数</w:t>
            </w:r>
          </w:p>
        </w:tc>
        <w:tc>
          <w:tcPr>
            <w:tcW w:w="9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11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1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szCs w:val="21"/>
              </w:rPr>
            </w:pPr>
            <w:r>
              <w:rPr>
                <w:rFonts w:hint="eastAsia" w:ascii="宋体" w:hAnsi="宋体" w:eastAsia="宋体" w:cs="宋体"/>
                <w:i w:val="0"/>
                <w:iCs w:val="0"/>
                <w:color w:val="000000"/>
                <w:kern w:val="0"/>
                <w:sz w:val="22"/>
                <w:szCs w:val="22"/>
                <w:u w:val="none"/>
                <w:lang w:val="en-US" w:eastAsia="zh-CN" w:bidi="ar"/>
              </w:rPr>
              <w:t>0.00</w:t>
            </w:r>
          </w:p>
        </w:tc>
        <w:tc>
          <w:tcPr>
            <w:tcW w:w="9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szCs w:val="21"/>
              </w:rPr>
            </w:pPr>
            <w:r>
              <w:rPr>
                <w:rFonts w:hint="eastAsia" w:ascii="宋体" w:hAnsi="宋体" w:eastAsia="宋体" w:cs="宋体"/>
                <w:i w:val="0"/>
                <w:iCs w:val="0"/>
                <w:color w:val="000000"/>
                <w:kern w:val="0"/>
                <w:sz w:val="22"/>
                <w:szCs w:val="22"/>
                <w:u w:val="none"/>
                <w:lang w:val="en-US" w:eastAsia="zh-CN" w:bidi="ar"/>
              </w:rPr>
              <w:t>1.41</w:t>
            </w:r>
          </w:p>
        </w:tc>
      </w:tr>
    </w:tbl>
    <w:p>
      <w:pPr>
        <w:keepNext w:val="0"/>
        <w:keepLines w:val="0"/>
        <w:widowControl/>
        <w:suppressLineNumbers w:val="0"/>
        <w:jc w:val="left"/>
        <w:rPr>
          <w:rFonts w:hint="eastAsia" w:ascii="宋体" w:hAnsi="宋体" w:cs="宋体"/>
          <w:szCs w:val="21"/>
          <w:lang w:eastAsia="zh-CN"/>
        </w:rPr>
      </w:pPr>
      <w:r>
        <w:rPr>
          <w:rFonts w:hint="eastAsia" w:ascii="宋体" w:hAnsi="宋体" w:cs="宋体"/>
          <w:szCs w:val="21"/>
        </w:rPr>
        <w:t>注：本表反映部门本年度一般公共预算财政拨款“三公”经费、会议费、培训费的支出</w:t>
      </w:r>
      <w:r>
        <w:rPr>
          <w:rFonts w:hint="eastAsia" w:ascii="宋体" w:hAnsi="宋体" w:cs="宋体"/>
          <w:szCs w:val="21"/>
          <w:lang w:eastAsia="zh-CN"/>
        </w:rPr>
        <w:t>预决算情况</w:t>
      </w:r>
      <w:r>
        <w:rPr>
          <w:rFonts w:hint="eastAsia" w:ascii="宋体" w:hAnsi="宋体" w:cs="宋体"/>
          <w:szCs w:val="21"/>
        </w:rPr>
        <w:t>。</w:t>
      </w:r>
      <w:r>
        <w:rPr>
          <w:rFonts w:hint="eastAsia" w:ascii="宋体" w:hAnsi="宋体" w:cs="宋体"/>
          <w:szCs w:val="21"/>
          <w:lang w:eastAsia="zh-CN"/>
        </w:rPr>
        <w:t xml:space="preserve">其中，预算数为全年预算数，反映按规定程序调整后的预算数；决算数是包括当年一般公共预算财政拨款和以前年度结转资金安排的实际支出。 </w:t>
      </w:r>
      <w:r>
        <w:rPr>
          <w:rFonts w:hint="eastAsia" w:ascii="宋体" w:hAnsi="宋体" w:cs="宋体"/>
          <w:szCs w:val="21"/>
          <w:lang w:val="en-US" w:eastAsia="zh-CN"/>
        </w:rPr>
        <w:t>本表金额转换为万元时，因四舍五入可能存在尾差。</w:t>
      </w: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jc w:val="center"/>
        <w:rPr>
          <w:rFonts w:ascii="宋体" w:hAnsi="宋体" w:cs="宋体"/>
          <w:b/>
          <w:bCs/>
          <w:sz w:val="32"/>
          <w:szCs w:val="32"/>
        </w:rPr>
      </w:pPr>
      <w:r>
        <w:rPr>
          <w:rFonts w:hint="eastAsia" w:ascii="宋体" w:hAnsi="宋体" w:cs="宋体"/>
          <w:b/>
          <w:bCs/>
          <w:sz w:val="32"/>
          <w:szCs w:val="32"/>
        </w:rPr>
        <w:t>政府性基金预算财政拨款收入支出决算表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公开08表</w:t>
      </w:r>
    </w:p>
    <w:p>
      <w:pPr>
        <w:rPr>
          <w:rFonts w:ascii="宋体" w:hAnsi="宋体" w:cs="宋体"/>
          <w:b/>
          <w:bCs/>
          <w:szCs w:val="21"/>
        </w:rPr>
      </w:pPr>
      <w:r>
        <w:rPr>
          <w:rFonts w:hint="eastAsia" w:ascii="宋体" w:hAnsi="宋体" w:cs="宋体"/>
          <w:b/>
          <w:bCs/>
          <w:szCs w:val="21"/>
        </w:rPr>
        <w:t>编制部门：</w:t>
      </w:r>
      <w:r>
        <w:rPr>
          <w:rFonts w:hint="eastAsia" w:ascii="宋体" w:hAnsi="宋体" w:cs="宋体"/>
          <w:b/>
          <w:bCs/>
          <w:w w:val="66"/>
          <w:sz w:val="21"/>
          <w:szCs w:val="21"/>
          <w:lang w:val="en-US" w:eastAsia="zh-CN"/>
        </w:rPr>
        <w:t>西安市西咸新区沣东新城卫生院（汇总）</w:t>
      </w:r>
      <w:r>
        <w:rPr>
          <w:rFonts w:hint="eastAsia" w:ascii="宋体" w:hAnsi="宋体" w:cs="宋体"/>
          <w:b/>
          <w:bCs/>
          <w:szCs w:val="21"/>
        </w:rPr>
        <w:t xml:space="preserve">                                   金额单位：万元</w:t>
      </w:r>
    </w:p>
    <w:tbl>
      <w:tblPr>
        <w:tblStyle w:val="8"/>
        <w:tblW w:w="8877" w:type="dxa"/>
        <w:tblInd w:w="0" w:type="dxa"/>
        <w:tblLayout w:type="fixed"/>
        <w:tblCellMar>
          <w:top w:w="15" w:type="dxa"/>
          <w:left w:w="15" w:type="dxa"/>
          <w:bottom w:w="15" w:type="dxa"/>
          <w:right w:w="15" w:type="dxa"/>
        </w:tblCellMar>
      </w:tblPr>
      <w:tblGrid>
        <w:gridCol w:w="1023"/>
        <w:gridCol w:w="1341"/>
        <w:gridCol w:w="1049"/>
        <w:gridCol w:w="990"/>
        <w:gridCol w:w="930"/>
        <w:gridCol w:w="1049"/>
        <w:gridCol w:w="1024"/>
        <w:gridCol w:w="1471"/>
      </w:tblGrid>
      <w:tr>
        <w:tblPrEx>
          <w:tblCellMar>
            <w:top w:w="15" w:type="dxa"/>
            <w:left w:w="15" w:type="dxa"/>
            <w:bottom w:w="15" w:type="dxa"/>
            <w:right w:w="15" w:type="dxa"/>
          </w:tblCellMar>
        </w:tblPrEx>
        <w:trPr>
          <w:trHeight w:val="491" w:hRule="atLeast"/>
        </w:trPr>
        <w:tc>
          <w:tcPr>
            <w:tcW w:w="23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    目</w:t>
            </w:r>
          </w:p>
        </w:tc>
        <w:tc>
          <w:tcPr>
            <w:tcW w:w="104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年初结转和结余</w:t>
            </w:r>
          </w:p>
        </w:tc>
        <w:tc>
          <w:tcPr>
            <w:tcW w:w="99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本年收入</w:t>
            </w:r>
          </w:p>
        </w:tc>
        <w:tc>
          <w:tcPr>
            <w:tcW w:w="3003" w:type="dxa"/>
            <w:gridSpan w:val="3"/>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本年支出</w:t>
            </w:r>
          </w:p>
        </w:tc>
        <w:tc>
          <w:tcPr>
            <w:tcW w:w="147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Cs w:val="21"/>
              </w:rPr>
            </w:pPr>
            <w:r>
              <w:rPr>
                <w:rFonts w:hint="eastAsia" w:ascii="宋体" w:hAnsi="宋体" w:cs="宋体"/>
                <w:b/>
                <w:color w:val="000000"/>
                <w:kern w:val="0"/>
                <w:szCs w:val="21"/>
              </w:rPr>
              <w:t>年末结转</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和结余</w:t>
            </w:r>
          </w:p>
        </w:tc>
      </w:tr>
      <w:tr>
        <w:tblPrEx>
          <w:tblCellMar>
            <w:top w:w="15" w:type="dxa"/>
            <w:left w:w="15" w:type="dxa"/>
            <w:bottom w:w="15" w:type="dxa"/>
            <w:right w:w="15" w:type="dxa"/>
          </w:tblCellMar>
        </w:tblPrEx>
        <w:trPr>
          <w:trHeight w:val="889"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功能分类科目编码</w:t>
            </w:r>
          </w:p>
        </w:tc>
        <w:tc>
          <w:tcPr>
            <w:tcW w:w="13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科目名称</w:t>
            </w:r>
          </w:p>
        </w:tc>
        <w:tc>
          <w:tcPr>
            <w:tcW w:w="10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小计</w:t>
            </w:r>
          </w:p>
        </w:tc>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基本支出</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项目支出</w:t>
            </w:r>
          </w:p>
        </w:tc>
        <w:tc>
          <w:tcPr>
            <w:tcW w:w="1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491" w:hRule="atLeast"/>
        </w:trPr>
        <w:tc>
          <w:tcPr>
            <w:tcW w:w="23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合计</w:t>
            </w:r>
          </w:p>
        </w:tc>
        <w:tc>
          <w:tcPr>
            <w:tcW w:w="1049" w:type="dxa"/>
            <w:tcBorders>
              <w:top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sz w:val="21"/>
                <w:szCs w:val="21"/>
              </w:rPr>
            </w:pPr>
            <w:r>
              <w:rPr>
                <w:rFonts w:hint="eastAsia" w:ascii="宋体" w:hAnsi="宋体" w:eastAsia="宋体" w:cs="宋体"/>
                <w:i w:val="0"/>
                <w:iCs w:val="0"/>
                <w:color w:val="000000"/>
                <w:kern w:val="0"/>
                <w:sz w:val="21"/>
                <w:szCs w:val="21"/>
                <w:u w:val="none"/>
                <w:lang w:val="en-US" w:eastAsia="zh-CN" w:bidi="ar"/>
              </w:rPr>
              <w:t>0.00</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sz w:val="21"/>
                <w:szCs w:val="21"/>
              </w:rPr>
            </w:pPr>
            <w:r>
              <w:rPr>
                <w:rFonts w:hint="eastAsia" w:ascii="宋体" w:hAnsi="宋体" w:eastAsia="宋体" w:cs="宋体"/>
                <w:i w:val="0"/>
                <w:iCs w:val="0"/>
                <w:color w:val="000000"/>
                <w:kern w:val="0"/>
                <w:sz w:val="21"/>
                <w:szCs w:val="21"/>
                <w:u w:val="none"/>
                <w:lang w:val="en-US" w:eastAsia="zh-CN" w:bidi="ar"/>
              </w:rPr>
              <w:t>1,154.86</w:t>
            </w: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sz w:val="21"/>
                <w:szCs w:val="21"/>
              </w:rPr>
            </w:pPr>
            <w:r>
              <w:rPr>
                <w:rFonts w:hint="eastAsia" w:ascii="宋体" w:hAnsi="宋体" w:eastAsia="宋体" w:cs="宋体"/>
                <w:i w:val="0"/>
                <w:iCs w:val="0"/>
                <w:color w:val="000000"/>
                <w:kern w:val="0"/>
                <w:sz w:val="21"/>
                <w:szCs w:val="21"/>
                <w:u w:val="none"/>
                <w:lang w:val="en-US" w:eastAsia="zh-CN" w:bidi="ar"/>
              </w:rPr>
              <w:t>1,154.86</w:t>
            </w:r>
          </w:p>
        </w:tc>
        <w:tc>
          <w:tcPr>
            <w:tcW w:w="10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sz w:val="21"/>
                <w:szCs w:val="21"/>
              </w:rPr>
            </w:pPr>
            <w:r>
              <w:rPr>
                <w:rFonts w:hint="eastAsia" w:ascii="宋体" w:hAnsi="宋体" w:eastAsia="宋体" w:cs="宋体"/>
                <w:i w:val="0"/>
                <w:iCs w:val="0"/>
                <w:color w:val="000000"/>
                <w:kern w:val="0"/>
                <w:sz w:val="21"/>
                <w:szCs w:val="21"/>
                <w:u w:val="none"/>
                <w:lang w:val="en-US" w:eastAsia="zh-CN" w:bidi="ar"/>
              </w:rPr>
              <w:t>0.00</w:t>
            </w:r>
          </w:p>
        </w:tc>
        <w:tc>
          <w:tcPr>
            <w:tcW w:w="10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sz w:val="21"/>
                <w:szCs w:val="21"/>
              </w:rPr>
            </w:pPr>
            <w:r>
              <w:rPr>
                <w:rFonts w:hint="eastAsia" w:ascii="宋体" w:hAnsi="宋体" w:eastAsia="宋体" w:cs="宋体"/>
                <w:i w:val="0"/>
                <w:iCs w:val="0"/>
                <w:color w:val="000000"/>
                <w:kern w:val="0"/>
                <w:sz w:val="21"/>
                <w:szCs w:val="21"/>
                <w:u w:val="none"/>
                <w:lang w:val="en-US" w:eastAsia="zh-CN" w:bidi="ar"/>
              </w:rPr>
              <w:t>1,154.86</w:t>
            </w:r>
          </w:p>
        </w:tc>
        <w:tc>
          <w:tcPr>
            <w:tcW w:w="14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sz w:val="21"/>
                <w:szCs w:val="21"/>
              </w:rPr>
            </w:pPr>
            <w:r>
              <w:rPr>
                <w:rFonts w:hint="eastAsia" w:ascii="宋体" w:hAnsi="宋体" w:eastAsia="宋体" w:cs="宋体"/>
                <w:i w:val="0"/>
                <w:iCs w:val="0"/>
                <w:color w:val="000000"/>
                <w:kern w:val="0"/>
                <w:sz w:val="21"/>
                <w:szCs w:val="21"/>
                <w:u w:val="none"/>
                <w:lang w:val="en-US" w:eastAsia="zh-CN" w:bidi="ar"/>
              </w:rPr>
              <w:t>0.00</w:t>
            </w: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234</w:t>
            </w:r>
          </w:p>
        </w:tc>
        <w:tc>
          <w:tcPr>
            <w:tcW w:w="13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抗疫特别国债安排的支出</w:t>
            </w:r>
          </w:p>
        </w:tc>
        <w:tc>
          <w:tcPr>
            <w:tcW w:w="10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0.00</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1,154.86</w:t>
            </w: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1,154.86</w:t>
            </w:r>
          </w:p>
        </w:tc>
        <w:tc>
          <w:tcPr>
            <w:tcW w:w="10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0.00</w:t>
            </w:r>
          </w:p>
        </w:tc>
        <w:tc>
          <w:tcPr>
            <w:tcW w:w="10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1,154.86</w:t>
            </w:r>
          </w:p>
        </w:tc>
        <w:tc>
          <w:tcPr>
            <w:tcW w:w="14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0.00</w:t>
            </w: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23401</w:t>
            </w:r>
          </w:p>
        </w:tc>
        <w:tc>
          <w:tcPr>
            <w:tcW w:w="13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基础设施建设</w:t>
            </w:r>
          </w:p>
        </w:tc>
        <w:tc>
          <w:tcPr>
            <w:tcW w:w="10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0.00</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800.00</w:t>
            </w: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800.00</w:t>
            </w:r>
          </w:p>
        </w:tc>
        <w:tc>
          <w:tcPr>
            <w:tcW w:w="10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0.00</w:t>
            </w:r>
          </w:p>
        </w:tc>
        <w:tc>
          <w:tcPr>
            <w:tcW w:w="10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800.00</w:t>
            </w:r>
          </w:p>
        </w:tc>
        <w:tc>
          <w:tcPr>
            <w:tcW w:w="14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0.00</w:t>
            </w: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2340101</w:t>
            </w:r>
          </w:p>
        </w:tc>
        <w:tc>
          <w:tcPr>
            <w:tcW w:w="13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 xml:space="preserve">  公共卫生体系建设</w:t>
            </w:r>
          </w:p>
        </w:tc>
        <w:tc>
          <w:tcPr>
            <w:tcW w:w="10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0.00</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800.00</w:t>
            </w: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800.00</w:t>
            </w:r>
          </w:p>
        </w:tc>
        <w:tc>
          <w:tcPr>
            <w:tcW w:w="10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0.00</w:t>
            </w:r>
          </w:p>
        </w:tc>
        <w:tc>
          <w:tcPr>
            <w:tcW w:w="10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800.00</w:t>
            </w:r>
          </w:p>
        </w:tc>
        <w:tc>
          <w:tcPr>
            <w:tcW w:w="14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0.00</w:t>
            </w: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23402</w:t>
            </w:r>
          </w:p>
        </w:tc>
        <w:tc>
          <w:tcPr>
            <w:tcW w:w="13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抗疫相关支出</w:t>
            </w:r>
          </w:p>
        </w:tc>
        <w:tc>
          <w:tcPr>
            <w:tcW w:w="10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0.00</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354.86</w:t>
            </w: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354.86</w:t>
            </w:r>
          </w:p>
        </w:tc>
        <w:tc>
          <w:tcPr>
            <w:tcW w:w="10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0.00</w:t>
            </w:r>
          </w:p>
        </w:tc>
        <w:tc>
          <w:tcPr>
            <w:tcW w:w="10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354.86</w:t>
            </w:r>
          </w:p>
        </w:tc>
        <w:tc>
          <w:tcPr>
            <w:tcW w:w="14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0.00</w:t>
            </w: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b/>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9"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514"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bl>
    <w:p>
      <w:pPr>
        <w:keepNext w:val="0"/>
        <w:keepLines w:val="0"/>
        <w:widowControl/>
        <w:suppressLineNumbers w:val="0"/>
        <w:jc w:val="left"/>
      </w:pPr>
      <w:r>
        <w:rPr>
          <w:rFonts w:hint="eastAsia" w:ascii="宋体" w:hAnsi="宋体" w:cs="宋体"/>
          <w:szCs w:val="21"/>
        </w:rPr>
        <w:t>注：本表反映部门本年度政府性基金预算财政拨款收入</w:t>
      </w:r>
      <w:r>
        <w:rPr>
          <w:rFonts w:hint="eastAsia" w:ascii="宋体" w:hAnsi="宋体" w:cs="宋体"/>
          <w:szCs w:val="21"/>
          <w:lang w:eastAsia="zh-CN"/>
        </w:rPr>
        <w:t>、</w:t>
      </w:r>
      <w:r>
        <w:rPr>
          <w:rFonts w:hint="eastAsia" w:ascii="宋体" w:hAnsi="宋体" w:cs="宋体"/>
          <w:szCs w:val="21"/>
        </w:rPr>
        <w:t>支出及结转和结余情况。</w:t>
      </w:r>
      <w:r>
        <w:rPr>
          <w:rFonts w:hint="eastAsia" w:ascii="宋体" w:hAnsi="宋体" w:cs="宋体"/>
          <w:color w:val="000000"/>
          <w:kern w:val="0"/>
          <w:szCs w:val="21"/>
          <w:lang w:val="en-US" w:eastAsia="zh-CN"/>
        </w:rPr>
        <w:t>本表金额转换为万元时，因四舍五入可能存在尾差。</w:t>
      </w:r>
    </w:p>
    <w:p>
      <w:pPr>
        <w:jc w:val="center"/>
        <w:rPr>
          <w:rFonts w:ascii="宋体" w:hAnsi="宋体" w:cs="宋体"/>
          <w:b/>
          <w:bCs/>
          <w:sz w:val="32"/>
          <w:szCs w:val="32"/>
        </w:rPr>
      </w:pPr>
      <w:r>
        <w:rPr>
          <w:rFonts w:hint="eastAsia" w:ascii="宋体" w:hAnsi="宋体" w:cs="宋体"/>
          <w:b/>
          <w:bCs/>
          <w:sz w:val="32"/>
          <w:szCs w:val="32"/>
          <w:lang w:eastAsia="zh-CN"/>
        </w:rPr>
        <w:t>国有资本经营</w:t>
      </w:r>
      <w:r>
        <w:rPr>
          <w:rFonts w:hint="eastAsia" w:ascii="宋体" w:hAnsi="宋体" w:cs="宋体"/>
          <w:b/>
          <w:bCs/>
          <w:sz w:val="32"/>
          <w:szCs w:val="32"/>
        </w:rPr>
        <w:t>预算财政拨款支出决算表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w:t>
      </w:r>
      <w:r>
        <w:rPr>
          <w:rFonts w:hint="eastAsia" w:ascii="宋体" w:hAnsi="宋体" w:cs="宋体"/>
          <w:b/>
          <w:bCs/>
          <w:szCs w:val="21"/>
          <w:lang w:val="en-US" w:eastAsia="zh-CN"/>
        </w:rPr>
        <w:t>9</w:t>
      </w:r>
      <w:r>
        <w:rPr>
          <w:rFonts w:hint="eastAsia" w:ascii="宋体" w:hAnsi="宋体" w:cs="宋体"/>
          <w:b/>
          <w:bCs/>
          <w:szCs w:val="21"/>
        </w:rPr>
        <w:t>表</w:t>
      </w:r>
    </w:p>
    <w:p>
      <w:pPr>
        <w:rPr>
          <w:rFonts w:ascii="宋体" w:hAnsi="宋体" w:cs="宋体"/>
          <w:b/>
          <w:bCs/>
          <w:szCs w:val="21"/>
        </w:rPr>
      </w:pPr>
      <w:r>
        <w:rPr>
          <w:rFonts w:hint="eastAsia" w:ascii="宋体" w:hAnsi="宋体" w:cs="宋体"/>
          <w:b/>
          <w:bCs/>
          <w:szCs w:val="21"/>
        </w:rPr>
        <w:t>编制部门：</w:t>
      </w:r>
      <w:r>
        <w:rPr>
          <w:rFonts w:hint="eastAsia" w:ascii="宋体" w:hAnsi="宋体" w:cs="宋体"/>
          <w:b/>
          <w:bCs/>
          <w:w w:val="66"/>
          <w:sz w:val="21"/>
          <w:szCs w:val="21"/>
          <w:lang w:val="en-US" w:eastAsia="zh-CN"/>
        </w:rPr>
        <w:t>西安市西咸新区沣东新城卫生院（汇总）</w:t>
      </w:r>
      <w:r>
        <w:rPr>
          <w:rFonts w:hint="eastAsia" w:ascii="宋体" w:hAnsi="宋体" w:cs="宋体"/>
          <w:b/>
          <w:bCs/>
          <w:szCs w:val="21"/>
        </w:rPr>
        <w:t xml:space="preserve">                                   金额单位：万元</w:t>
      </w:r>
    </w:p>
    <w:tbl>
      <w:tblPr>
        <w:tblStyle w:val="8"/>
        <w:tblW w:w="8873" w:type="dxa"/>
        <w:tblInd w:w="0" w:type="dxa"/>
        <w:tblLayout w:type="fixed"/>
        <w:tblCellMar>
          <w:top w:w="15" w:type="dxa"/>
          <w:left w:w="15" w:type="dxa"/>
          <w:bottom w:w="15" w:type="dxa"/>
          <w:right w:w="15" w:type="dxa"/>
        </w:tblCellMar>
      </w:tblPr>
      <w:tblGrid>
        <w:gridCol w:w="1672"/>
        <w:gridCol w:w="1870"/>
        <w:gridCol w:w="1523"/>
        <w:gridCol w:w="1881"/>
        <w:gridCol w:w="1927"/>
      </w:tblGrid>
      <w:tr>
        <w:tblPrEx>
          <w:tblCellMar>
            <w:top w:w="15" w:type="dxa"/>
            <w:left w:w="15" w:type="dxa"/>
            <w:bottom w:w="15" w:type="dxa"/>
            <w:right w:w="15" w:type="dxa"/>
          </w:tblCellMar>
        </w:tblPrEx>
        <w:trPr>
          <w:trHeight w:val="524" w:hRule="atLeast"/>
        </w:trPr>
        <w:tc>
          <w:tcPr>
            <w:tcW w:w="354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    目</w:t>
            </w:r>
          </w:p>
        </w:tc>
        <w:tc>
          <w:tcPr>
            <w:tcW w:w="5331" w:type="dxa"/>
            <w:gridSpan w:val="3"/>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本年支出</w:t>
            </w:r>
          </w:p>
        </w:tc>
      </w:tr>
      <w:tr>
        <w:tblPrEx>
          <w:tblCellMar>
            <w:top w:w="15" w:type="dxa"/>
            <w:left w:w="15" w:type="dxa"/>
            <w:bottom w:w="15" w:type="dxa"/>
            <w:right w:w="15" w:type="dxa"/>
          </w:tblCellMar>
        </w:tblPrEx>
        <w:trPr>
          <w:trHeight w:val="863"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Cs w:val="21"/>
              </w:rPr>
            </w:pPr>
            <w:r>
              <w:rPr>
                <w:rFonts w:hint="eastAsia" w:ascii="宋体" w:hAnsi="宋体" w:cs="宋体"/>
                <w:b/>
                <w:color w:val="000000"/>
                <w:kern w:val="0"/>
                <w:szCs w:val="21"/>
              </w:rPr>
              <w:t>功能分类</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科目编码</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科目名称</w:t>
            </w:r>
          </w:p>
        </w:tc>
        <w:tc>
          <w:tcPr>
            <w:tcW w:w="15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小计</w:t>
            </w:r>
          </w:p>
        </w:tc>
        <w:tc>
          <w:tcPr>
            <w:tcW w:w="1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基本支出</w:t>
            </w:r>
          </w:p>
        </w:tc>
        <w:tc>
          <w:tcPr>
            <w:tcW w:w="19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项目支出</w:t>
            </w:r>
          </w:p>
        </w:tc>
      </w:tr>
      <w:tr>
        <w:tblPrEx>
          <w:tblCellMar>
            <w:top w:w="15" w:type="dxa"/>
            <w:left w:w="15" w:type="dxa"/>
            <w:bottom w:w="15" w:type="dxa"/>
            <w:right w:w="15" w:type="dxa"/>
          </w:tblCellMar>
        </w:tblPrEx>
        <w:trPr>
          <w:trHeight w:val="524" w:hRule="atLeast"/>
        </w:trPr>
        <w:tc>
          <w:tcPr>
            <w:tcW w:w="354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合计</w:t>
            </w:r>
          </w:p>
        </w:tc>
        <w:tc>
          <w:tcPr>
            <w:tcW w:w="15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b/>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30"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bl>
    <w:p>
      <w:pPr>
        <w:keepNext w:val="0"/>
        <w:keepLines w:val="0"/>
        <w:widowControl/>
        <w:suppressLineNumbers w:val="0"/>
        <w:jc w:val="left"/>
        <w:rPr>
          <w:rFonts w:hint="eastAsia" w:ascii="宋体" w:hAnsi="宋体" w:cs="宋体"/>
          <w:szCs w:val="21"/>
        </w:rPr>
      </w:pPr>
    </w:p>
    <w:p>
      <w:pPr>
        <w:keepNext w:val="0"/>
        <w:keepLines w:val="0"/>
        <w:widowControl/>
        <w:suppressLineNumbers w:val="0"/>
        <w:jc w:val="left"/>
      </w:pPr>
      <w:r>
        <w:rPr>
          <w:rFonts w:hint="eastAsia" w:ascii="宋体" w:hAnsi="宋体" w:cs="宋体"/>
          <w:szCs w:val="21"/>
        </w:rPr>
        <w:t>注：本表反映部门本年度</w:t>
      </w:r>
      <w:r>
        <w:rPr>
          <w:rFonts w:hint="eastAsia" w:ascii="宋体" w:hAnsi="宋体" w:cs="宋体"/>
          <w:szCs w:val="21"/>
          <w:lang w:eastAsia="zh-CN"/>
        </w:rPr>
        <w:t>国有资本经营</w:t>
      </w:r>
      <w:r>
        <w:rPr>
          <w:rFonts w:hint="eastAsia" w:ascii="宋体" w:hAnsi="宋体" w:cs="宋体"/>
          <w:szCs w:val="21"/>
        </w:rPr>
        <w:t>预算财政拨款支出情况。</w:t>
      </w:r>
      <w:r>
        <w:rPr>
          <w:rFonts w:hint="eastAsia" w:ascii="宋体" w:hAnsi="宋体" w:cs="宋体"/>
          <w:color w:val="000000"/>
          <w:kern w:val="0"/>
          <w:szCs w:val="21"/>
          <w:lang w:val="en-US" w:eastAsia="zh-CN"/>
        </w:rPr>
        <w:t>本表金额转换为万元时，因四舍五入可能存在尾差。</w:t>
      </w:r>
    </w:p>
    <w:p>
      <w:pPr>
        <w:rPr>
          <w:rFonts w:ascii="宋体" w:hAnsi="宋体" w:cs="宋体"/>
          <w:szCs w:val="21"/>
        </w:rPr>
      </w:pPr>
    </w:p>
    <w:p>
      <w:pPr>
        <w:keepNext w:val="0"/>
        <w:keepLines w:val="0"/>
        <w:pageBreakBefore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color w:val="000000"/>
          <w:kern w:val="0"/>
          <w:sz w:val="44"/>
          <w:szCs w:val="44"/>
          <w:lang w:eastAsia="zh-CN" w:bidi="ar"/>
        </w:rPr>
      </w:pPr>
      <w:r>
        <w:rPr>
          <w:rFonts w:hint="eastAsia" w:ascii="方正小标宋简体" w:hAnsi="方正小标宋简体" w:eastAsia="方正小标宋简体" w:cs="方正小标宋简体"/>
          <w:color w:val="000000"/>
          <w:kern w:val="0"/>
          <w:sz w:val="44"/>
          <w:szCs w:val="44"/>
          <w:lang w:bidi="ar"/>
        </w:rPr>
        <w:t xml:space="preserve">第三部分 </w:t>
      </w:r>
      <w:r>
        <w:rPr>
          <w:rFonts w:hint="eastAsia" w:ascii="方正小标宋简体" w:hAnsi="方正小标宋简体" w:eastAsia="方正小标宋简体" w:cs="方正小标宋简体"/>
          <w:color w:val="000000"/>
          <w:kern w:val="0"/>
          <w:sz w:val="44"/>
          <w:szCs w:val="44"/>
          <w:lang w:eastAsia="zh-CN" w:bidi="ar"/>
        </w:rPr>
        <w:t>2020</w:t>
      </w:r>
      <w:r>
        <w:rPr>
          <w:rFonts w:hint="eastAsia" w:ascii="方正小标宋简体" w:hAnsi="方正小标宋简体" w:eastAsia="方正小标宋简体" w:cs="方正小标宋简体"/>
          <w:color w:val="000000"/>
          <w:kern w:val="0"/>
          <w:sz w:val="44"/>
          <w:szCs w:val="44"/>
          <w:lang w:bidi="ar"/>
        </w:rPr>
        <w:t xml:space="preserve"> 年部门决算情况</w:t>
      </w:r>
      <w:r>
        <w:rPr>
          <w:rFonts w:hint="eastAsia" w:ascii="方正小标宋简体" w:hAnsi="方正小标宋简体" w:eastAsia="方正小标宋简体" w:cs="方正小标宋简体"/>
          <w:color w:val="000000"/>
          <w:kern w:val="0"/>
          <w:sz w:val="44"/>
          <w:szCs w:val="44"/>
          <w:lang w:eastAsia="zh-CN" w:bidi="ar"/>
        </w:rPr>
        <w:t>说明</w:t>
      </w:r>
    </w:p>
    <w:p>
      <w:pPr>
        <w:keepNext w:val="0"/>
        <w:keepLines w:val="0"/>
        <w:pageBreakBefore w:val="0"/>
        <w:widowControl/>
        <w:kinsoku/>
        <w:wordWrap/>
        <w:overflowPunct/>
        <w:topLinePunct w:val="0"/>
        <w:autoSpaceDE/>
        <w:autoSpaceDN/>
        <w:bidi w:val="0"/>
        <w:spacing w:line="560" w:lineRule="exact"/>
        <w:textAlignment w:val="auto"/>
        <w:rPr>
          <w:rFonts w:ascii="黑体" w:hAnsi="宋体" w:eastAsia="黑体"/>
          <w:color w:val="000000"/>
          <w:kern w:val="0"/>
          <w:sz w:val="44"/>
          <w:szCs w:val="44"/>
          <w:lang w:bidi="ar"/>
        </w:rPr>
      </w:pPr>
    </w:p>
    <w:p>
      <w:pPr>
        <w:keepNext w:val="0"/>
        <w:keepLines w:val="0"/>
        <w:pageBreakBefore w:val="0"/>
        <w:widowControl/>
        <w:numPr>
          <w:ilvl w:val="0"/>
          <w:numId w:val="1"/>
        </w:numPr>
        <w:kinsoku/>
        <w:wordWrap/>
        <w:overflowPunct/>
        <w:topLinePunct w:val="0"/>
        <w:autoSpaceDE/>
        <w:autoSpaceDN/>
        <w:bidi w:val="0"/>
        <w:spacing w:line="560" w:lineRule="exact"/>
        <w:ind w:firstLine="640" w:firstLineChars="200"/>
        <w:jc w:val="left"/>
        <w:textAlignment w:val="auto"/>
        <w:rPr>
          <w:rFonts w:hint="eastAsia" w:ascii="黑体" w:hAnsi="黑体" w:eastAsia="黑体"/>
          <w:color w:val="000000"/>
          <w:kern w:val="0"/>
          <w:sz w:val="32"/>
          <w:szCs w:val="32"/>
          <w:lang w:bidi="ar"/>
        </w:rPr>
      </w:pPr>
      <w:r>
        <w:rPr>
          <w:rFonts w:hint="eastAsia" w:ascii="黑体" w:hAnsi="黑体" w:eastAsia="黑体"/>
          <w:color w:val="000000"/>
          <w:kern w:val="0"/>
          <w:sz w:val="32"/>
          <w:szCs w:val="32"/>
          <w:lang w:bidi="ar"/>
        </w:rPr>
        <w:t>收入支出决算总体情况</w:t>
      </w:r>
      <w:r>
        <w:rPr>
          <w:rFonts w:hint="eastAsia" w:ascii="黑体" w:hAnsi="黑体" w:eastAsia="黑体"/>
          <w:color w:val="000000"/>
          <w:kern w:val="0"/>
          <w:sz w:val="32"/>
          <w:szCs w:val="32"/>
          <w:lang w:eastAsia="zh-CN" w:bidi="ar"/>
        </w:rPr>
        <w:t>说明</w:t>
      </w:r>
      <w:r>
        <w:rPr>
          <w:rFonts w:hint="eastAsia" w:ascii="黑体" w:hAnsi="黑体" w:eastAsia="黑体"/>
          <w:color w:val="000000"/>
          <w:kern w:val="0"/>
          <w:sz w:val="32"/>
          <w:szCs w:val="32"/>
          <w:lang w:bidi="ar"/>
        </w:rPr>
        <w:t xml:space="preserve"> </w:t>
      </w:r>
    </w:p>
    <w:p>
      <w:pPr>
        <w:widowControl/>
        <w:ind w:firstLine="420" w:firstLineChars="200"/>
        <w:jc w:val="left"/>
        <w:rPr>
          <w:rFonts w:hint="default" w:ascii="仿宋_GB2312" w:hAnsi="仿宋" w:eastAsia="仿宋_GB2312"/>
          <w:sz w:val="32"/>
          <w:szCs w:val="32"/>
          <w:lang w:val="en-US" w:eastAsia="zh-CN"/>
        </w:rPr>
      </w:pPr>
      <w:r>
        <w:rPr>
          <w:rFonts w:hint="eastAsia"/>
          <w:lang w:val="en-US" w:eastAsia="zh-CN"/>
        </w:rPr>
        <w:t xml:space="preserve">      </w:t>
      </w:r>
      <w:r>
        <w:rPr>
          <w:rFonts w:hint="eastAsia" w:ascii="仿宋_GB2312" w:hAnsi="仿宋" w:eastAsia="仿宋_GB2312"/>
          <w:sz w:val="32"/>
          <w:szCs w:val="32"/>
          <w:lang w:val="en-US" w:eastAsia="zh-CN"/>
        </w:rPr>
        <w:t>2020</w:t>
      </w:r>
      <w:r>
        <w:rPr>
          <w:rFonts w:hint="eastAsia" w:ascii="仿宋_GB2312" w:hAnsi="仿宋" w:eastAsia="仿宋_GB2312"/>
          <w:sz w:val="32"/>
          <w:szCs w:val="32"/>
          <w:lang w:eastAsia="zh-CN"/>
        </w:rPr>
        <w:t>年度总收入</w:t>
      </w:r>
      <w:r>
        <w:rPr>
          <w:rFonts w:hint="eastAsia" w:ascii="仿宋_GB2312" w:hAnsi="仿宋" w:eastAsia="仿宋_GB2312"/>
          <w:sz w:val="32"/>
          <w:szCs w:val="32"/>
          <w:lang w:val="en-US" w:eastAsia="zh-CN"/>
        </w:rPr>
        <w:t>13049.85万元，上年度总收入10268.91万元，本年较上年增加2780.94万元，增加主要原因</w:t>
      </w:r>
      <w:r>
        <w:rPr>
          <w:rFonts w:hint="eastAsia" w:ascii="仿宋_GB2312" w:hAnsi="仿宋_GB2312" w:eastAsia="仿宋_GB2312" w:cs="仿宋_GB2312"/>
          <w:sz w:val="32"/>
          <w:szCs w:val="32"/>
          <w:lang w:val="en-US" w:eastAsia="zh-CN"/>
        </w:rPr>
        <w:t>一是辖区人口数增加及公共卫生服务人均标准提高使得公共卫生服务补助增加；二是政府性基金预算财政拨款增加；三是医疗收入增加。</w:t>
      </w:r>
    </w:p>
    <w:p>
      <w:pPr>
        <w:numPr>
          <w:ilvl w:val="0"/>
          <w:numId w:val="0"/>
        </w:numPr>
        <w:snapToGrid w:val="0"/>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 w:eastAsia="仿宋_GB2312"/>
          <w:sz w:val="32"/>
          <w:szCs w:val="32"/>
          <w:lang w:val="en-US" w:eastAsia="zh-CN"/>
        </w:rPr>
        <w:t>2020</w:t>
      </w:r>
      <w:r>
        <w:rPr>
          <w:rFonts w:hint="eastAsia" w:ascii="仿宋_GB2312" w:hAnsi="仿宋" w:eastAsia="仿宋_GB2312"/>
          <w:sz w:val="32"/>
          <w:szCs w:val="32"/>
          <w:lang w:eastAsia="zh-CN"/>
        </w:rPr>
        <w:t>年度总支出</w:t>
      </w:r>
      <w:r>
        <w:rPr>
          <w:rFonts w:hint="eastAsia" w:ascii="仿宋_GB2312" w:hAnsi="仿宋" w:eastAsia="仿宋_GB2312"/>
          <w:sz w:val="32"/>
          <w:szCs w:val="32"/>
          <w:lang w:val="en-US" w:eastAsia="zh-CN"/>
        </w:rPr>
        <w:t>11597.49万元，上年度总支出9862.75万元，本年较上年增加1734.74万元，增加的主要原因</w:t>
      </w:r>
      <w:r>
        <w:rPr>
          <w:rFonts w:hint="eastAsia" w:ascii="仿宋_GB2312" w:hAnsi="仿宋_GB2312" w:eastAsia="仿宋_GB2312" w:cs="仿宋_GB2312"/>
          <w:sz w:val="32"/>
          <w:szCs w:val="32"/>
          <w:lang w:val="en-US" w:eastAsia="zh-CN"/>
        </w:rPr>
        <w:t>一是新冠疫情影响抗疫特别国债安排的支出增加；二是公共卫生服务支出增加。</w:t>
      </w:r>
    </w:p>
    <w:p>
      <w:pPr>
        <w:pStyle w:val="2"/>
        <w:rPr>
          <w:rFonts w:hint="eastAsia" w:ascii="仿宋_GB2312" w:hAnsi="仿宋_GB2312" w:eastAsia="仿宋_GB2312" w:cs="仿宋_GB2312"/>
          <w:sz w:val="32"/>
          <w:szCs w:val="32"/>
          <w:lang w:val="en-US" w:eastAsia="zh-CN"/>
        </w:rPr>
      </w:pPr>
      <w:r>
        <w:drawing>
          <wp:inline distT="0" distB="0" distL="114300" distR="114300">
            <wp:extent cx="4980940" cy="2705100"/>
            <wp:effectExtent l="4445" t="4445" r="5715" b="1460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2"/>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二、收入决算情况</w:t>
      </w:r>
      <w:r>
        <w:rPr>
          <w:rFonts w:hint="eastAsia" w:ascii="黑体" w:hAnsi="黑体" w:eastAsia="黑体"/>
          <w:color w:val="000000"/>
          <w:kern w:val="0"/>
          <w:sz w:val="32"/>
          <w:szCs w:val="32"/>
          <w:lang w:eastAsia="zh-CN" w:bidi="ar"/>
        </w:rPr>
        <w:t>说明</w:t>
      </w:r>
    </w:p>
    <w:p>
      <w:pPr>
        <w:widowControl/>
        <w:ind w:firstLine="640" w:firstLineChars="200"/>
        <w:jc w:val="left"/>
        <w:rPr>
          <w:rFonts w:hint="eastAsia"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20</w:t>
      </w:r>
      <w:r>
        <w:rPr>
          <w:rFonts w:hint="eastAsia" w:ascii="仿宋_GB2312" w:hAnsi="宋体" w:eastAsia="仿宋_GB2312" w:cs="仿宋_GB2312"/>
          <w:color w:val="000000"/>
          <w:kern w:val="0"/>
          <w:sz w:val="32"/>
          <w:szCs w:val="32"/>
          <w:lang w:val="en-US" w:eastAsia="zh-CN" w:bidi="ar"/>
        </w:rPr>
        <w:t>20</w:t>
      </w:r>
      <w:r>
        <w:rPr>
          <w:rFonts w:ascii="仿宋_GB2312" w:hAnsi="宋体" w:eastAsia="仿宋_GB2312" w:cs="仿宋_GB2312"/>
          <w:color w:val="000000"/>
          <w:kern w:val="0"/>
          <w:sz w:val="32"/>
          <w:szCs w:val="32"/>
          <w:lang w:bidi="ar"/>
        </w:rPr>
        <w:t>年</w:t>
      </w:r>
      <w:r>
        <w:rPr>
          <w:rFonts w:hint="eastAsia" w:ascii="仿宋_GB2312" w:hAnsi="仿宋" w:eastAsia="仿宋_GB2312"/>
          <w:sz w:val="32"/>
          <w:szCs w:val="32"/>
          <w:lang w:eastAsia="zh-CN"/>
        </w:rPr>
        <w:t>度</w:t>
      </w:r>
      <w:r>
        <w:rPr>
          <w:rFonts w:ascii="仿宋_GB2312" w:hAnsi="宋体" w:eastAsia="仿宋_GB2312" w:cs="仿宋_GB2312"/>
          <w:color w:val="000000"/>
          <w:kern w:val="0"/>
          <w:sz w:val="32"/>
          <w:szCs w:val="32"/>
          <w:lang w:bidi="ar"/>
        </w:rPr>
        <w:t>收入合计</w:t>
      </w:r>
      <w:r>
        <w:rPr>
          <w:rFonts w:hint="eastAsia" w:ascii="仿宋_GB2312" w:hAnsi="宋体" w:eastAsia="仿宋_GB2312" w:cs="仿宋_GB2312"/>
          <w:color w:val="000000"/>
          <w:kern w:val="0"/>
          <w:sz w:val="32"/>
          <w:szCs w:val="32"/>
          <w:lang w:val="en-US" w:eastAsia="zh-CN" w:bidi="ar"/>
        </w:rPr>
        <w:t>13049.85</w:t>
      </w:r>
      <w:r>
        <w:rPr>
          <w:rFonts w:ascii="仿宋_GB2312" w:hAnsi="宋体" w:eastAsia="仿宋_GB2312" w:cs="仿宋_GB2312"/>
          <w:color w:val="000000"/>
          <w:kern w:val="0"/>
          <w:sz w:val="32"/>
          <w:szCs w:val="32"/>
          <w:lang w:bidi="ar"/>
        </w:rPr>
        <w:t>万元，其中：财政拨款收入</w:t>
      </w:r>
      <w:r>
        <w:rPr>
          <w:rFonts w:hint="eastAsia" w:ascii="仿宋_GB2312" w:hAnsi="宋体" w:eastAsia="仿宋_GB2312" w:cs="仿宋_GB2312"/>
          <w:color w:val="000000"/>
          <w:kern w:val="0"/>
          <w:sz w:val="32"/>
          <w:szCs w:val="32"/>
          <w:lang w:val="en-US" w:eastAsia="zh-CN" w:bidi="ar"/>
        </w:rPr>
        <w:t>10239.36</w:t>
      </w:r>
      <w:r>
        <w:rPr>
          <w:rFonts w:ascii="仿宋_GB2312" w:hAnsi="宋体" w:eastAsia="仿宋_GB2312" w:cs="仿宋_GB2312"/>
          <w:color w:val="000000"/>
          <w:kern w:val="0"/>
          <w:sz w:val="32"/>
          <w:szCs w:val="32"/>
          <w:lang w:bidi="ar"/>
        </w:rPr>
        <w:t>万元，占</w:t>
      </w:r>
      <w:r>
        <w:rPr>
          <w:rFonts w:hint="eastAsia" w:ascii="仿宋_GB2312" w:hAnsi="宋体" w:eastAsia="仿宋_GB2312" w:cs="仿宋_GB2312"/>
          <w:color w:val="000000"/>
          <w:kern w:val="0"/>
          <w:sz w:val="32"/>
          <w:szCs w:val="32"/>
          <w:lang w:val="en-US" w:eastAsia="zh-CN" w:bidi="ar"/>
        </w:rPr>
        <w:t>78</w:t>
      </w:r>
      <w:r>
        <w:rPr>
          <w:rFonts w:ascii="仿宋_GB2312" w:hAnsi="宋体" w:eastAsia="仿宋_GB2312" w:cs="仿宋_GB2312"/>
          <w:color w:val="000000"/>
          <w:kern w:val="0"/>
          <w:sz w:val="32"/>
          <w:szCs w:val="32"/>
          <w:lang w:bidi="ar"/>
        </w:rPr>
        <w:t>%；事业收入</w:t>
      </w:r>
      <w:r>
        <w:rPr>
          <w:rFonts w:hint="eastAsia" w:ascii="仿宋_GB2312" w:hAnsi="宋体" w:eastAsia="仿宋_GB2312" w:cs="仿宋_GB2312"/>
          <w:color w:val="000000"/>
          <w:kern w:val="0"/>
          <w:sz w:val="32"/>
          <w:szCs w:val="32"/>
          <w:lang w:val="en-US" w:eastAsia="zh-CN" w:bidi="ar"/>
        </w:rPr>
        <w:t>2731.04</w:t>
      </w:r>
      <w:r>
        <w:rPr>
          <w:rFonts w:ascii="仿宋_GB2312" w:hAnsi="宋体" w:eastAsia="仿宋_GB2312" w:cs="仿宋_GB2312"/>
          <w:color w:val="000000"/>
          <w:kern w:val="0"/>
          <w:sz w:val="32"/>
          <w:szCs w:val="32"/>
          <w:lang w:bidi="ar"/>
        </w:rPr>
        <w:t>万元，占</w:t>
      </w:r>
      <w:r>
        <w:rPr>
          <w:rFonts w:hint="eastAsia" w:ascii="仿宋_GB2312" w:hAnsi="宋体" w:eastAsia="仿宋_GB2312" w:cs="仿宋_GB2312"/>
          <w:color w:val="000000"/>
          <w:kern w:val="0"/>
          <w:sz w:val="32"/>
          <w:szCs w:val="32"/>
          <w:lang w:val="en-US" w:eastAsia="zh-CN" w:bidi="ar"/>
        </w:rPr>
        <w:t>21</w:t>
      </w:r>
      <w:r>
        <w:rPr>
          <w:rFonts w:ascii="仿宋_GB2312" w:hAnsi="宋体" w:eastAsia="仿宋_GB2312" w:cs="仿宋_GB2312"/>
          <w:color w:val="000000"/>
          <w:kern w:val="0"/>
          <w:sz w:val="32"/>
          <w:szCs w:val="32"/>
          <w:lang w:bidi="ar"/>
        </w:rPr>
        <w:t>%；其他收入</w:t>
      </w:r>
      <w:r>
        <w:rPr>
          <w:rFonts w:hint="eastAsia" w:ascii="仿宋_GB2312" w:hAnsi="宋体" w:eastAsia="仿宋_GB2312" w:cs="仿宋_GB2312"/>
          <w:color w:val="000000"/>
          <w:kern w:val="0"/>
          <w:sz w:val="32"/>
          <w:szCs w:val="32"/>
          <w:lang w:val="en-US" w:eastAsia="zh-CN" w:bidi="ar"/>
        </w:rPr>
        <w:t>79.45</w:t>
      </w:r>
      <w:r>
        <w:rPr>
          <w:rFonts w:ascii="仿宋_GB2312" w:hAnsi="宋体" w:eastAsia="仿宋_GB2312" w:cs="仿宋_GB2312"/>
          <w:color w:val="000000"/>
          <w:kern w:val="0"/>
          <w:sz w:val="32"/>
          <w:szCs w:val="32"/>
          <w:lang w:bidi="ar"/>
        </w:rPr>
        <w:t>万元，占</w:t>
      </w:r>
      <w:r>
        <w:rPr>
          <w:rFonts w:hint="eastAsia" w:ascii="仿宋_GB2312" w:hAnsi="宋体" w:eastAsia="仿宋_GB2312" w:cs="仿宋_GB2312"/>
          <w:color w:val="000000"/>
          <w:kern w:val="0"/>
          <w:sz w:val="32"/>
          <w:szCs w:val="32"/>
          <w:lang w:val="en-US" w:eastAsia="zh-CN" w:bidi="ar"/>
        </w:rPr>
        <w:t xml:space="preserve">1 </w:t>
      </w:r>
      <w:r>
        <w:rPr>
          <w:rFonts w:ascii="仿宋_GB2312" w:hAnsi="宋体" w:eastAsia="仿宋_GB2312" w:cs="仿宋_GB2312"/>
          <w:color w:val="000000"/>
          <w:kern w:val="0"/>
          <w:sz w:val="32"/>
          <w:szCs w:val="32"/>
          <w:lang w:bidi="ar"/>
        </w:rPr>
        <w:t>%</w:t>
      </w:r>
      <w:r>
        <w:rPr>
          <w:rFonts w:hint="eastAsia" w:ascii="仿宋_GB2312" w:hAnsi="宋体" w:eastAsia="仿宋_GB2312" w:cs="仿宋_GB2312"/>
          <w:color w:val="000000"/>
          <w:kern w:val="0"/>
          <w:sz w:val="32"/>
          <w:szCs w:val="32"/>
          <w:lang w:bidi="ar"/>
        </w:rPr>
        <w:t>。</w:t>
      </w:r>
    </w:p>
    <w:p>
      <w:pPr>
        <w:pStyle w:val="2"/>
        <w:rPr>
          <w:rFonts w:hint="eastAsia" w:ascii="仿宋_GB2312" w:hAnsi="宋体" w:eastAsia="仿宋_GB2312" w:cs="仿宋_GB2312"/>
          <w:color w:val="000000"/>
          <w:kern w:val="0"/>
          <w:sz w:val="32"/>
          <w:szCs w:val="32"/>
          <w:lang w:bidi="ar"/>
        </w:rPr>
      </w:pPr>
      <w:r>
        <w:drawing>
          <wp:inline distT="0" distB="0" distL="114300" distR="114300">
            <wp:extent cx="4981575" cy="2239010"/>
            <wp:effectExtent l="4445" t="4445" r="5080" b="23495"/>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黑体" w:hAnsi="黑体" w:eastAsia="黑体"/>
        </w:rPr>
      </w:pPr>
      <w:r>
        <w:rPr>
          <w:rFonts w:hint="eastAsia" w:ascii="黑体" w:hAnsi="黑体" w:eastAsia="黑体"/>
          <w:color w:val="000000"/>
          <w:kern w:val="0"/>
          <w:sz w:val="32"/>
          <w:szCs w:val="32"/>
          <w:lang w:bidi="ar"/>
        </w:rPr>
        <w:t>三、支出决算情况</w:t>
      </w:r>
      <w:r>
        <w:rPr>
          <w:rFonts w:hint="eastAsia" w:ascii="黑体" w:hAnsi="黑体" w:eastAsia="黑体"/>
          <w:color w:val="000000"/>
          <w:kern w:val="0"/>
          <w:sz w:val="32"/>
          <w:szCs w:val="32"/>
          <w:lang w:eastAsia="zh-CN" w:bidi="ar"/>
        </w:rPr>
        <w:t>说明</w:t>
      </w:r>
      <w:r>
        <w:rPr>
          <w:rFonts w:hint="eastAsia" w:ascii="黑体" w:hAnsi="黑体" w:eastAsia="黑体"/>
          <w:color w:val="000000"/>
          <w:kern w:val="0"/>
          <w:sz w:val="32"/>
          <w:szCs w:val="32"/>
          <w:lang w:bidi="ar"/>
        </w:rPr>
        <w:t xml:space="preserve">  </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20</w:t>
      </w:r>
      <w:r>
        <w:rPr>
          <w:rFonts w:hint="eastAsia" w:ascii="仿宋_GB2312" w:hAnsi="宋体" w:eastAsia="仿宋_GB2312" w:cs="仿宋_GB2312"/>
          <w:color w:val="000000"/>
          <w:kern w:val="0"/>
          <w:sz w:val="32"/>
          <w:szCs w:val="32"/>
          <w:lang w:val="en-US" w:eastAsia="zh-CN" w:bidi="ar"/>
        </w:rPr>
        <w:t>20</w:t>
      </w:r>
      <w:r>
        <w:rPr>
          <w:rFonts w:ascii="仿宋_GB2312" w:hAnsi="宋体" w:eastAsia="仿宋_GB2312" w:cs="仿宋_GB2312"/>
          <w:color w:val="000000"/>
          <w:kern w:val="0"/>
          <w:sz w:val="32"/>
          <w:szCs w:val="32"/>
          <w:lang w:bidi="ar"/>
        </w:rPr>
        <w:t>年</w:t>
      </w:r>
      <w:r>
        <w:rPr>
          <w:rFonts w:hint="eastAsia" w:ascii="仿宋_GB2312" w:hAnsi="仿宋" w:eastAsia="仿宋_GB2312"/>
          <w:sz w:val="32"/>
          <w:szCs w:val="32"/>
          <w:lang w:eastAsia="zh-CN"/>
        </w:rPr>
        <w:t>度</w:t>
      </w:r>
      <w:r>
        <w:rPr>
          <w:rFonts w:ascii="仿宋_GB2312" w:hAnsi="宋体" w:eastAsia="仿宋_GB2312" w:cs="仿宋_GB2312"/>
          <w:color w:val="000000"/>
          <w:kern w:val="0"/>
          <w:sz w:val="32"/>
          <w:szCs w:val="32"/>
          <w:lang w:bidi="ar"/>
        </w:rPr>
        <w:t>支出合计</w:t>
      </w:r>
      <w:r>
        <w:rPr>
          <w:rFonts w:hint="eastAsia" w:ascii="仿宋_GB2312" w:hAnsi="宋体" w:eastAsia="仿宋_GB2312" w:cs="仿宋_GB2312"/>
          <w:color w:val="000000"/>
          <w:kern w:val="0"/>
          <w:sz w:val="32"/>
          <w:szCs w:val="32"/>
          <w:lang w:val="en-US" w:eastAsia="zh-CN" w:bidi="ar"/>
        </w:rPr>
        <w:t>11597.49</w:t>
      </w:r>
      <w:r>
        <w:rPr>
          <w:rFonts w:ascii="仿宋_GB2312" w:hAnsi="宋体" w:eastAsia="仿宋_GB2312" w:cs="仿宋_GB2312"/>
          <w:color w:val="000000"/>
          <w:kern w:val="0"/>
          <w:sz w:val="32"/>
          <w:szCs w:val="32"/>
          <w:lang w:bidi="ar"/>
        </w:rPr>
        <w:t>万元，其中：基本支出</w:t>
      </w:r>
      <w:r>
        <w:rPr>
          <w:rFonts w:hint="eastAsia" w:ascii="仿宋_GB2312" w:hAnsi="宋体" w:eastAsia="仿宋_GB2312" w:cs="仿宋_GB2312"/>
          <w:color w:val="000000"/>
          <w:kern w:val="0"/>
          <w:sz w:val="32"/>
          <w:szCs w:val="32"/>
          <w:lang w:val="en-US" w:eastAsia="zh-CN" w:bidi="ar"/>
        </w:rPr>
        <w:t>6642.11</w:t>
      </w:r>
      <w:r>
        <w:rPr>
          <w:rFonts w:ascii="仿宋_GB2312" w:hAnsi="宋体" w:eastAsia="仿宋_GB2312" w:cs="仿宋_GB2312"/>
          <w:color w:val="000000"/>
          <w:kern w:val="0"/>
          <w:sz w:val="32"/>
          <w:szCs w:val="32"/>
          <w:lang w:bidi="ar"/>
        </w:rPr>
        <w:t>万元，占</w:t>
      </w:r>
      <w:r>
        <w:rPr>
          <w:rFonts w:hint="eastAsia" w:ascii="仿宋_GB2312" w:hAnsi="宋体" w:eastAsia="仿宋_GB2312" w:cs="仿宋_GB2312"/>
          <w:color w:val="000000"/>
          <w:kern w:val="0"/>
          <w:sz w:val="32"/>
          <w:szCs w:val="32"/>
          <w:lang w:val="en-US" w:eastAsia="zh-CN" w:bidi="ar"/>
        </w:rPr>
        <w:t>57</w:t>
      </w:r>
      <w:r>
        <w:rPr>
          <w:rFonts w:ascii="仿宋_GB2312" w:hAnsi="宋体" w:eastAsia="仿宋_GB2312" w:cs="仿宋_GB2312"/>
          <w:color w:val="000000"/>
          <w:kern w:val="0"/>
          <w:sz w:val="32"/>
          <w:szCs w:val="32"/>
          <w:lang w:bidi="ar"/>
        </w:rPr>
        <w:t>%；项目支出</w:t>
      </w:r>
      <w:r>
        <w:rPr>
          <w:rFonts w:hint="eastAsia" w:ascii="仿宋_GB2312" w:hAnsi="宋体" w:eastAsia="仿宋_GB2312" w:cs="仿宋_GB2312"/>
          <w:color w:val="000000"/>
          <w:kern w:val="0"/>
          <w:sz w:val="32"/>
          <w:szCs w:val="32"/>
          <w:lang w:val="en-US" w:eastAsia="zh-CN" w:bidi="ar"/>
        </w:rPr>
        <w:t>4955.39</w:t>
      </w:r>
      <w:r>
        <w:rPr>
          <w:rFonts w:ascii="仿宋_GB2312" w:hAnsi="宋体" w:eastAsia="仿宋_GB2312" w:cs="仿宋_GB2312"/>
          <w:color w:val="000000"/>
          <w:kern w:val="0"/>
          <w:sz w:val="32"/>
          <w:szCs w:val="32"/>
          <w:lang w:bidi="ar"/>
        </w:rPr>
        <w:t>万元，占</w:t>
      </w:r>
      <w:r>
        <w:rPr>
          <w:rFonts w:hint="eastAsia" w:ascii="仿宋_GB2312" w:hAnsi="宋体" w:eastAsia="仿宋_GB2312" w:cs="仿宋_GB2312"/>
          <w:color w:val="000000"/>
          <w:kern w:val="0"/>
          <w:sz w:val="32"/>
          <w:szCs w:val="32"/>
          <w:lang w:val="en-US" w:eastAsia="zh-CN" w:bidi="ar"/>
        </w:rPr>
        <w:t>43</w:t>
      </w:r>
      <w:r>
        <w:rPr>
          <w:rFonts w:ascii="仿宋_GB2312" w:hAnsi="宋体" w:eastAsia="仿宋_GB2312" w:cs="仿宋_GB2312"/>
          <w:color w:val="000000"/>
          <w:kern w:val="0"/>
          <w:sz w:val="32"/>
          <w:szCs w:val="32"/>
          <w:lang w:bidi="ar"/>
        </w:rPr>
        <w:t>%；</w:t>
      </w:r>
    </w:p>
    <w:p>
      <w:pPr>
        <w:pStyle w:val="2"/>
        <w:rPr>
          <w:rFonts w:ascii="仿宋_GB2312" w:hAnsi="宋体" w:eastAsia="仿宋_GB2312" w:cs="仿宋_GB2312"/>
          <w:color w:val="000000"/>
          <w:kern w:val="0"/>
          <w:sz w:val="32"/>
          <w:szCs w:val="32"/>
          <w:lang w:bidi="ar"/>
        </w:rPr>
      </w:pPr>
      <w:r>
        <w:drawing>
          <wp:inline distT="0" distB="0" distL="114300" distR="114300">
            <wp:extent cx="5172075" cy="2781300"/>
            <wp:effectExtent l="4445" t="4445" r="5080" b="14605"/>
            <wp:docPr id="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四、财政拨款收入支出决算总体情况</w:t>
      </w:r>
      <w:r>
        <w:rPr>
          <w:rFonts w:hint="eastAsia" w:ascii="黑体" w:hAnsi="黑体" w:eastAsia="黑体"/>
          <w:color w:val="000000"/>
          <w:kern w:val="0"/>
          <w:sz w:val="32"/>
          <w:szCs w:val="32"/>
          <w:lang w:eastAsia="zh-CN" w:bidi="ar"/>
        </w:rPr>
        <w:t>说明</w:t>
      </w:r>
      <w:r>
        <w:rPr>
          <w:rFonts w:hint="eastAsia" w:ascii="黑体" w:hAnsi="黑体" w:eastAsia="黑体"/>
          <w:color w:val="000000"/>
          <w:kern w:val="0"/>
          <w:sz w:val="32"/>
          <w:szCs w:val="32"/>
          <w:lang w:bidi="ar"/>
        </w:rPr>
        <w:t xml:space="preserve">  </w:t>
      </w:r>
    </w:p>
    <w:p>
      <w:pPr>
        <w:widowControl/>
        <w:ind w:firstLine="640"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lang w:eastAsia="zh-CN"/>
        </w:rPr>
        <w:t>年度</w:t>
      </w:r>
      <w:r>
        <w:rPr>
          <w:rFonts w:hint="eastAsia" w:ascii="仿宋_GB2312" w:hAnsi="仿宋_GB2312" w:eastAsia="仿宋_GB2312" w:cs="仿宋_GB2312"/>
          <w:sz w:val="32"/>
          <w:szCs w:val="32"/>
        </w:rPr>
        <w:t>财政拨款收入</w:t>
      </w:r>
      <w:r>
        <w:rPr>
          <w:rFonts w:hint="eastAsia" w:ascii="仿宋_GB2312" w:hAnsi="仿宋_GB2312" w:eastAsia="仿宋_GB2312" w:cs="仿宋_GB2312"/>
          <w:sz w:val="32"/>
          <w:szCs w:val="32"/>
          <w:lang w:val="en-US" w:eastAsia="zh-CN"/>
        </w:rPr>
        <w:t>10239.36万元，上年财政拨款收入8011.82万元，本年较上年增加2227.54万元，增加的主要一是辖区服务人口数增加及公共卫生服务人均补助标准提高引起公共卫生服务经费补助增加；二是政府性基金预算财政财政拨款增加。</w:t>
      </w:r>
    </w:p>
    <w:p>
      <w:pPr>
        <w:snapToGrid w:val="0"/>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lang w:eastAsia="zh-CN"/>
        </w:rPr>
        <w:t>年度</w:t>
      </w:r>
      <w:r>
        <w:rPr>
          <w:rFonts w:hint="eastAsia" w:ascii="仿宋_GB2312" w:hAnsi="仿宋_GB2312" w:eastAsia="仿宋_GB2312" w:cs="仿宋_GB2312"/>
          <w:sz w:val="32"/>
          <w:szCs w:val="32"/>
        </w:rPr>
        <w:t>财政拨款</w:t>
      </w:r>
      <w:r>
        <w:rPr>
          <w:rFonts w:hint="eastAsia" w:ascii="仿宋_GB2312" w:hAnsi="仿宋_GB2312" w:eastAsia="仿宋_GB2312" w:cs="仿宋_GB2312"/>
          <w:sz w:val="32"/>
          <w:szCs w:val="32"/>
          <w:lang w:eastAsia="zh-CN"/>
        </w:rPr>
        <w:t>支出</w:t>
      </w:r>
      <w:r>
        <w:rPr>
          <w:rFonts w:hint="eastAsia" w:ascii="仿宋_GB2312" w:hAnsi="仿宋_GB2312" w:eastAsia="仿宋_GB2312" w:cs="仿宋_GB2312"/>
          <w:sz w:val="32"/>
          <w:szCs w:val="32"/>
          <w:lang w:val="en-US" w:eastAsia="zh-CN"/>
        </w:rPr>
        <w:t>9109.06万元、</w:t>
      </w:r>
      <w:r>
        <w:rPr>
          <w:rFonts w:hint="eastAsia" w:ascii="仿宋_GB2312" w:hAnsi="仿宋_GB2312" w:eastAsia="仿宋_GB2312" w:cs="仿宋_GB2312"/>
          <w:sz w:val="32"/>
          <w:szCs w:val="32"/>
          <w:lang w:eastAsia="zh-CN"/>
        </w:rPr>
        <w:t>上年财政拨款支出</w:t>
      </w:r>
      <w:r>
        <w:rPr>
          <w:rFonts w:hint="eastAsia" w:ascii="仿宋_GB2312" w:hAnsi="仿宋_GB2312" w:eastAsia="仿宋_GB2312" w:cs="仿宋_GB2312"/>
          <w:sz w:val="32"/>
          <w:szCs w:val="32"/>
          <w:lang w:val="en-US" w:eastAsia="zh-CN"/>
        </w:rPr>
        <w:t>7851.42万元，本年较上年增加1257.64万元，主要原因一是因疫情影响，抗疫特别国债安排的支出增加；二是公共卫生服务支出增加。</w:t>
      </w:r>
    </w:p>
    <w:p>
      <w:pPr>
        <w:pStyle w:val="2"/>
        <w:rPr>
          <w:rFonts w:hint="eastAsia" w:ascii="仿宋_GB2312" w:hAnsi="仿宋_GB2312" w:eastAsia="仿宋_GB2312" w:cs="仿宋_GB2312"/>
          <w:sz w:val="32"/>
          <w:szCs w:val="32"/>
          <w:lang w:val="en-US" w:eastAsia="zh-CN"/>
        </w:rPr>
      </w:pPr>
      <w:r>
        <w:drawing>
          <wp:inline distT="0" distB="0" distL="114300" distR="114300">
            <wp:extent cx="5038090" cy="2639060"/>
            <wp:effectExtent l="4445" t="4445" r="5715" b="23495"/>
            <wp:docPr id="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五、一般公共预算财政拨款支出决算情况</w:t>
      </w:r>
      <w:r>
        <w:rPr>
          <w:rFonts w:hint="eastAsia" w:ascii="黑体" w:hAnsi="黑体" w:eastAsia="黑体"/>
          <w:color w:val="000000"/>
          <w:kern w:val="0"/>
          <w:sz w:val="32"/>
          <w:szCs w:val="32"/>
          <w:lang w:eastAsia="zh-CN" w:bidi="ar"/>
        </w:rPr>
        <w:t>说明</w:t>
      </w:r>
    </w:p>
    <w:p>
      <w:pPr>
        <w:keepNext w:val="0"/>
        <w:keepLines w:val="0"/>
        <w:pageBreakBefore w:val="0"/>
        <w:widowControl/>
        <w:kinsoku/>
        <w:wordWrap/>
        <w:overflowPunct/>
        <w:topLinePunct w:val="0"/>
        <w:autoSpaceDE/>
        <w:autoSpaceDN/>
        <w:bidi w:val="0"/>
        <w:spacing w:line="560" w:lineRule="exact"/>
        <w:ind w:firstLine="643" w:firstLineChars="200"/>
        <w:jc w:val="left"/>
        <w:textAlignment w:val="auto"/>
        <w:rPr>
          <w:rFonts w:ascii="楷体_GB2312" w:hAnsi="宋体" w:eastAsia="楷体_GB2312" w:cs="楷体_GB2312"/>
          <w:b/>
          <w:color w:val="000000"/>
          <w:kern w:val="0"/>
          <w:sz w:val="32"/>
          <w:szCs w:val="32"/>
          <w:lang w:bidi="ar"/>
        </w:rPr>
      </w:pPr>
      <w:r>
        <w:rPr>
          <w:rFonts w:ascii="楷体_GB2312" w:hAnsi="宋体" w:eastAsia="楷体_GB2312" w:cs="楷体_GB2312"/>
          <w:b/>
          <w:color w:val="000000"/>
          <w:kern w:val="0"/>
          <w:sz w:val="32"/>
          <w:szCs w:val="32"/>
          <w:lang w:bidi="ar"/>
        </w:rPr>
        <w:t>（一）财政拨款支出决算总体情况</w:t>
      </w:r>
      <w:r>
        <w:rPr>
          <w:rFonts w:hint="eastAsia" w:ascii="楷体_GB2312" w:hAnsi="宋体" w:eastAsia="楷体_GB2312" w:cs="楷体_GB2312"/>
          <w:b/>
          <w:color w:val="000000"/>
          <w:kern w:val="0"/>
          <w:sz w:val="32"/>
          <w:szCs w:val="32"/>
          <w:lang w:eastAsia="zh-CN" w:bidi="ar"/>
        </w:rPr>
        <w:t>说明</w:t>
      </w:r>
      <w:r>
        <w:rPr>
          <w:rFonts w:ascii="楷体_GB2312" w:hAnsi="宋体" w:eastAsia="楷体_GB2312" w:cs="楷体_GB2312"/>
          <w:b/>
          <w:color w:val="000000"/>
          <w:kern w:val="0"/>
          <w:sz w:val="32"/>
          <w:szCs w:val="32"/>
          <w:lang w:bidi="ar"/>
        </w:rPr>
        <w:t>。</w:t>
      </w:r>
    </w:p>
    <w:p>
      <w:pPr>
        <w:pStyle w:val="2"/>
        <w:rPr>
          <w:rFonts w:hint="eastAsia" w:ascii="仿宋_GB2312" w:hAnsi="仿宋_GB2312" w:eastAsia="仿宋_GB2312" w:cs="仿宋_GB2312"/>
          <w:sz w:val="32"/>
          <w:szCs w:val="32"/>
          <w:lang w:val="en-US" w:eastAsia="zh-CN"/>
        </w:rPr>
      </w:pPr>
      <w:r>
        <w:rPr>
          <w:rFonts w:ascii="仿宋_GB2312" w:hAnsi="宋体" w:eastAsia="仿宋_GB2312" w:cs="仿宋_GB2312"/>
          <w:color w:val="000000"/>
          <w:kern w:val="0"/>
          <w:sz w:val="32"/>
          <w:szCs w:val="32"/>
          <w:lang w:bidi="ar"/>
        </w:rPr>
        <w:t>20</w:t>
      </w:r>
      <w:r>
        <w:rPr>
          <w:rFonts w:hint="eastAsia" w:ascii="仿宋_GB2312" w:hAnsi="宋体" w:eastAsia="仿宋_GB2312" w:cs="仿宋_GB2312"/>
          <w:color w:val="000000"/>
          <w:kern w:val="0"/>
          <w:sz w:val="32"/>
          <w:szCs w:val="32"/>
          <w:lang w:val="en-US" w:eastAsia="zh-CN" w:bidi="ar"/>
        </w:rPr>
        <w:t>20</w:t>
      </w:r>
      <w:r>
        <w:rPr>
          <w:rFonts w:ascii="仿宋_GB2312" w:hAnsi="宋体" w:eastAsia="仿宋_GB2312" w:cs="仿宋_GB2312"/>
          <w:color w:val="000000"/>
          <w:kern w:val="0"/>
          <w:sz w:val="32"/>
          <w:szCs w:val="32"/>
          <w:lang w:bidi="ar"/>
        </w:rPr>
        <w:t>年</w:t>
      </w:r>
      <w:r>
        <w:rPr>
          <w:rFonts w:hint="eastAsia" w:ascii="仿宋_GB2312" w:hAnsi="仿宋" w:eastAsia="仿宋_GB2312"/>
          <w:sz w:val="32"/>
          <w:szCs w:val="32"/>
          <w:lang w:eastAsia="zh-CN"/>
        </w:rPr>
        <w:t>度</w:t>
      </w:r>
      <w:r>
        <w:rPr>
          <w:rFonts w:hint="eastAsia" w:ascii="仿宋_GB2312" w:hAnsi="仿宋" w:eastAsia="仿宋_GB2312"/>
          <w:sz w:val="32"/>
          <w:szCs w:val="32"/>
          <w:lang w:val="en-US" w:eastAsia="zh-CN"/>
        </w:rPr>
        <w:t>一般公共预算</w:t>
      </w:r>
      <w:r>
        <w:rPr>
          <w:rFonts w:ascii="仿宋_GB2312" w:hAnsi="宋体" w:eastAsia="仿宋_GB2312" w:cs="仿宋_GB2312"/>
          <w:color w:val="000000"/>
          <w:kern w:val="0"/>
          <w:sz w:val="32"/>
          <w:szCs w:val="32"/>
          <w:lang w:bidi="ar"/>
        </w:rPr>
        <w:t>财政拨款支出</w:t>
      </w:r>
      <w:r>
        <w:rPr>
          <w:rFonts w:hint="eastAsia" w:ascii="仿宋_GB2312" w:hAnsi="宋体" w:eastAsia="仿宋_GB2312" w:cs="仿宋_GB2312"/>
          <w:color w:val="000000"/>
          <w:kern w:val="0"/>
          <w:sz w:val="32"/>
          <w:szCs w:val="32"/>
          <w:lang w:val="en-US" w:eastAsia="zh-CN" w:bidi="ar"/>
        </w:rPr>
        <w:t>7954.19</w:t>
      </w:r>
      <w:r>
        <w:rPr>
          <w:rFonts w:ascii="仿宋_GB2312" w:hAnsi="宋体" w:eastAsia="仿宋_GB2312" w:cs="仿宋_GB2312"/>
          <w:color w:val="000000"/>
          <w:kern w:val="0"/>
          <w:sz w:val="32"/>
          <w:szCs w:val="32"/>
          <w:lang w:bidi="ar"/>
        </w:rPr>
        <w:t>万元，占本年支出合计的</w:t>
      </w:r>
      <w:r>
        <w:rPr>
          <w:rFonts w:hint="eastAsia" w:ascii="仿宋_GB2312" w:hAnsi="宋体" w:eastAsia="仿宋_GB2312" w:cs="仿宋_GB2312"/>
          <w:color w:val="000000"/>
          <w:kern w:val="0"/>
          <w:sz w:val="32"/>
          <w:szCs w:val="32"/>
          <w:lang w:val="en-US" w:eastAsia="zh-CN" w:bidi="ar"/>
        </w:rPr>
        <w:t>68.6</w:t>
      </w:r>
      <w:r>
        <w:rPr>
          <w:rFonts w:ascii="仿宋_GB2312" w:hAnsi="宋体" w:eastAsia="仿宋_GB2312" w:cs="仿宋_GB2312"/>
          <w:color w:val="000000"/>
          <w:kern w:val="0"/>
          <w:sz w:val="32"/>
          <w:szCs w:val="32"/>
          <w:lang w:bidi="ar"/>
        </w:rPr>
        <w:t>%。与</w:t>
      </w:r>
      <w:r>
        <w:rPr>
          <w:rFonts w:hint="eastAsia" w:ascii="仿宋_GB2312" w:hAnsi="宋体" w:eastAsia="仿宋_GB2312" w:cs="仿宋_GB2312"/>
          <w:color w:val="000000"/>
          <w:kern w:val="0"/>
          <w:sz w:val="32"/>
          <w:szCs w:val="32"/>
          <w:lang w:bidi="ar"/>
        </w:rPr>
        <w:t>上年</w:t>
      </w:r>
      <w:r>
        <w:rPr>
          <w:rFonts w:ascii="仿宋_GB2312" w:hAnsi="宋体" w:eastAsia="仿宋_GB2312" w:cs="仿宋_GB2312"/>
          <w:color w:val="000000"/>
          <w:kern w:val="0"/>
          <w:sz w:val="32"/>
          <w:szCs w:val="32"/>
          <w:lang w:bidi="ar"/>
        </w:rPr>
        <w:t>相比增加</w:t>
      </w:r>
      <w:r>
        <w:rPr>
          <w:rFonts w:hint="eastAsia" w:ascii="仿宋_GB2312" w:hAnsi="宋体" w:eastAsia="仿宋_GB2312" w:cs="仿宋_GB2312"/>
          <w:color w:val="000000"/>
          <w:kern w:val="0"/>
          <w:sz w:val="32"/>
          <w:szCs w:val="32"/>
          <w:lang w:eastAsia="zh-CN" w:bidi="ar"/>
        </w:rPr>
        <w:t>了</w:t>
      </w:r>
      <w:r>
        <w:rPr>
          <w:rFonts w:hint="eastAsia" w:ascii="仿宋_GB2312" w:hAnsi="宋体" w:eastAsia="仿宋_GB2312" w:cs="仿宋_GB2312"/>
          <w:color w:val="000000"/>
          <w:kern w:val="0"/>
          <w:sz w:val="32"/>
          <w:szCs w:val="32"/>
          <w:lang w:val="en-US" w:eastAsia="zh-CN" w:bidi="ar"/>
        </w:rPr>
        <w:t>102.77</w:t>
      </w:r>
      <w:r>
        <w:rPr>
          <w:rFonts w:ascii="仿宋_GB2312" w:hAnsi="宋体" w:eastAsia="仿宋_GB2312" w:cs="仿宋_GB2312"/>
          <w:color w:val="000000"/>
          <w:kern w:val="0"/>
          <w:sz w:val="32"/>
          <w:szCs w:val="32"/>
          <w:lang w:bidi="ar"/>
        </w:rPr>
        <w:t>万元，增长</w:t>
      </w:r>
      <w:r>
        <w:rPr>
          <w:rFonts w:hint="eastAsia" w:ascii="仿宋_GB2312" w:hAnsi="宋体" w:eastAsia="仿宋_GB2312" w:cs="仿宋_GB2312"/>
          <w:color w:val="000000"/>
          <w:kern w:val="0"/>
          <w:sz w:val="32"/>
          <w:szCs w:val="32"/>
          <w:lang w:val="en-US" w:eastAsia="zh-CN" w:bidi="ar"/>
        </w:rPr>
        <w:t>1.3</w:t>
      </w:r>
      <w:r>
        <w:rPr>
          <w:rFonts w:ascii="仿宋_GB2312" w:hAnsi="宋体" w:eastAsia="仿宋_GB2312" w:cs="仿宋_GB2312"/>
          <w:color w:val="000000"/>
          <w:kern w:val="0"/>
          <w:sz w:val="32"/>
          <w:szCs w:val="32"/>
          <w:lang w:bidi="ar"/>
        </w:rPr>
        <w:t>%，主要</w:t>
      </w:r>
      <w:r>
        <w:rPr>
          <w:rFonts w:hint="eastAsia" w:ascii="仿宋_GB2312" w:hAnsi="宋体" w:eastAsia="仿宋_GB2312" w:cs="仿宋_GB2312"/>
          <w:color w:val="000000"/>
          <w:kern w:val="0"/>
          <w:sz w:val="32"/>
          <w:szCs w:val="32"/>
          <w:lang w:bidi="ar"/>
        </w:rPr>
        <w:t>原因</w:t>
      </w:r>
      <w:r>
        <w:rPr>
          <w:rFonts w:hint="eastAsia" w:ascii="仿宋_GB2312" w:hAnsi="宋体" w:eastAsia="仿宋_GB2312" w:cs="仿宋_GB2312"/>
          <w:color w:val="000000"/>
          <w:kern w:val="0"/>
          <w:sz w:val="32"/>
          <w:szCs w:val="32"/>
          <w:lang w:val="en-US" w:eastAsia="zh-CN" w:bidi="ar"/>
        </w:rPr>
        <w:t>是</w:t>
      </w:r>
      <w:r>
        <w:rPr>
          <w:rFonts w:hint="eastAsia" w:ascii="仿宋_GB2312" w:hAnsi="仿宋_GB2312" w:eastAsia="仿宋_GB2312" w:cs="仿宋_GB2312"/>
          <w:sz w:val="32"/>
          <w:szCs w:val="32"/>
          <w:lang w:val="en-US" w:eastAsia="zh-CN"/>
        </w:rPr>
        <w:t>辖区服务人口数增加及公共卫生服务人均补助标准提高而引起的公共卫生服务经费支出增加.</w:t>
      </w:r>
    </w:p>
    <w:p>
      <w:pPr>
        <w:pStyle w:val="2"/>
        <w:rPr>
          <w:rFonts w:hint="eastAsia" w:ascii="仿宋_GB2312" w:hAnsi="仿宋_GB2312" w:eastAsia="仿宋_GB2312" w:cs="仿宋_GB2312"/>
          <w:sz w:val="32"/>
          <w:szCs w:val="32"/>
          <w:lang w:val="en-US" w:eastAsia="zh-CN"/>
        </w:rPr>
      </w:pPr>
      <w:r>
        <w:drawing>
          <wp:anchor distT="0" distB="0" distL="114300" distR="114300" simplePos="0" relativeHeight="251659264" behindDoc="0" locked="0" layoutInCell="1" allowOverlap="1">
            <wp:simplePos x="0" y="0"/>
            <wp:positionH relativeFrom="column">
              <wp:posOffset>252095</wp:posOffset>
            </wp:positionH>
            <wp:positionV relativeFrom="paragraph">
              <wp:posOffset>206375</wp:posOffset>
            </wp:positionV>
            <wp:extent cx="5200015" cy="2933700"/>
            <wp:effectExtent l="5080" t="4445" r="14605" b="14605"/>
            <wp:wrapNone/>
            <wp:docPr id="8"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default"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spacing w:line="560" w:lineRule="exact"/>
        <w:textAlignment w:val="auto"/>
        <w:rPr>
          <w:rFonts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spacing w:line="560" w:lineRule="exact"/>
        <w:ind w:firstLine="420" w:firstLineChars="200"/>
        <w:jc w:val="left"/>
        <w:textAlignment w:val="auto"/>
      </w:pPr>
    </w:p>
    <w:p>
      <w:pPr>
        <w:pStyle w:val="2"/>
      </w:pPr>
    </w:p>
    <w:p>
      <w:pPr>
        <w:pStyle w:val="2"/>
      </w:pPr>
    </w:p>
    <w:p>
      <w:pPr>
        <w:pStyle w:val="2"/>
      </w:pPr>
    </w:p>
    <w:p>
      <w:pPr>
        <w:keepNext w:val="0"/>
        <w:keepLines w:val="0"/>
        <w:pageBreakBefore w:val="0"/>
        <w:numPr>
          <w:ilvl w:val="0"/>
          <w:numId w:val="2"/>
        </w:numPr>
        <w:kinsoku/>
        <w:wordWrap/>
        <w:overflowPunct/>
        <w:topLinePunct w:val="0"/>
        <w:autoSpaceDE/>
        <w:autoSpaceDN/>
        <w:bidi w:val="0"/>
        <w:spacing w:line="560" w:lineRule="exact"/>
        <w:ind w:firstLine="643" w:firstLineChars="200"/>
        <w:textAlignment w:val="auto"/>
        <w:rPr>
          <w:rFonts w:ascii="楷体_GB2312" w:hAnsi="宋体" w:eastAsia="楷体_GB2312" w:cs="楷体_GB2312"/>
          <w:b/>
          <w:color w:val="000000"/>
          <w:kern w:val="0"/>
          <w:sz w:val="32"/>
          <w:szCs w:val="32"/>
          <w:lang w:bidi="ar"/>
        </w:rPr>
      </w:pPr>
      <w:r>
        <w:rPr>
          <w:rFonts w:ascii="楷体_GB2312" w:hAnsi="宋体" w:eastAsia="楷体_GB2312" w:cs="楷体_GB2312"/>
          <w:b/>
          <w:color w:val="000000"/>
          <w:kern w:val="0"/>
          <w:sz w:val="32"/>
          <w:szCs w:val="32"/>
          <w:lang w:bidi="ar"/>
        </w:rPr>
        <w:t>财政拨款支出决算具体情况</w:t>
      </w:r>
      <w:r>
        <w:rPr>
          <w:rFonts w:hint="eastAsia" w:ascii="楷体_GB2312" w:hAnsi="宋体" w:eastAsia="楷体_GB2312" w:cs="楷体_GB2312"/>
          <w:b/>
          <w:color w:val="000000"/>
          <w:kern w:val="0"/>
          <w:sz w:val="32"/>
          <w:szCs w:val="32"/>
          <w:lang w:eastAsia="zh-CN" w:bidi="ar"/>
        </w:rPr>
        <w:t>说明</w:t>
      </w:r>
      <w:r>
        <w:rPr>
          <w:rFonts w:ascii="楷体_GB2312" w:hAnsi="宋体" w:eastAsia="楷体_GB2312" w:cs="楷体_GB2312"/>
          <w:b/>
          <w:color w:val="000000"/>
          <w:kern w:val="0"/>
          <w:sz w:val="32"/>
          <w:szCs w:val="32"/>
          <w:lang w:bidi="ar"/>
        </w:rPr>
        <w:t>。</w:t>
      </w:r>
    </w:p>
    <w:p>
      <w:pPr>
        <w:numPr>
          <w:ilvl w:val="0"/>
          <w:numId w:val="0"/>
        </w:numPr>
        <w:snapToGrid w:val="0"/>
        <w:spacing w:line="600" w:lineRule="exact"/>
        <w:ind w:firstLine="960" w:firstLineChars="300"/>
        <w:rPr>
          <w:rFonts w:hint="eastAsia"/>
          <w:b/>
          <w:bCs/>
        </w:rPr>
      </w:pPr>
      <w:r>
        <w:rPr>
          <w:rFonts w:ascii="仿宋_GB2312" w:hAnsi="宋体" w:eastAsia="仿宋_GB2312" w:cs="仿宋_GB2312"/>
          <w:color w:val="000000"/>
          <w:kern w:val="0"/>
          <w:sz w:val="32"/>
          <w:szCs w:val="32"/>
          <w:lang w:bidi="ar"/>
        </w:rPr>
        <w:t>20</w:t>
      </w:r>
      <w:r>
        <w:rPr>
          <w:rFonts w:hint="eastAsia" w:ascii="仿宋_GB2312" w:hAnsi="宋体" w:eastAsia="仿宋_GB2312" w:cs="仿宋_GB2312"/>
          <w:color w:val="000000"/>
          <w:kern w:val="0"/>
          <w:sz w:val="32"/>
          <w:szCs w:val="32"/>
          <w:lang w:val="en-US" w:eastAsia="zh-CN" w:bidi="ar"/>
        </w:rPr>
        <w:t>20</w:t>
      </w:r>
      <w:r>
        <w:rPr>
          <w:rFonts w:ascii="仿宋_GB2312" w:hAnsi="宋体" w:eastAsia="仿宋_GB2312" w:cs="仿宋_GB2312"/>
          <w:color w:val="000000"/>
          <w:kern w:val="0"/>
          <w:sz w:val="32"/>
          <w:szCs w:val="32"/>
          <w:lang w:bidi="ar"/>
        </w:rPr>
        <w:t>年</w:t>
      </w:r>
      <w:r>
        <w:rPr>
          <w:rFonts w:hint="eastAsia" w:ascii="仿宋_GB2312" w:hAnsi="仿宋" w:eastAsia="仿宋_GB2312"/>
          <w:sz w:val="32"/>
          <w:szCs w:val="32"/>
          <w:lang w:eastAsia="zh-CN"/>
        </w:rPr>
        <w:t>度</w:t>
      </w:r>
      <w:r>
        <w:rPr>
          <w:rFonts w:hint="eastAsia" w:ascii="仿宋_GB2312" w:hAnsi="仿宋" w:eastAsia="仿宋_GB2312"/>
          <w:sz w:val="32"/>
          <w:szCs w:val="32"/>
          <w:lang w:val="en-US" w:eastAsia="zh-CN"/>
        </w:rPr>
        <w:t>一般公共预算</w:t>
      </w:r>
      <w:r>
        <w:rPr>
          <w:rFonts w:ascii="仿宋_GB2312" w:hAnsi="宋体" w:eastAsia="仿宋_GB2312" w:cs="仿宋_GB2312"/>
          <w:color w:val="000000"/>
          <w:kern w:val="0"/>
          <w:sz w:val="32"/>
          <w:szCs w:val="32"/>
          <w:lang w:bidi="ar"/>
        </w:rPr>
        <w:t>财政拨款支出年初预算为</w:t>
      </w:r>
      <w:r>
        <w:rPr>
          <w:rFonts w:hint="eastAsia" w:ascii="仿宋_GB2312" w:hAnsi="宋体" w:eastAsia="仿宋_GB2312" w:cs="仿宋_GB2312"/>
          <w:color w:val="000000"/>
          <w:kern w:val="0"/>
          <w:sz w:val="32"/>
          <w:szCs w:val="32"/>
          <w:lang w:val="en-US" w:eastAsia="zh-CN" w:bidi="ar"/>
        </w:rPr>
        <w:t>6927.80</w:t>
      </w:r>
      <w:r>
        <w:rPr>
          <w:rFonts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val="en-US" w:eastAsia="zh-CN" w:bidi="ar"/>
        </w:rPr>
        <w:t>，</w:t>
      </w:r>
      <w:r>
        <w:rPr>
          <w:rFonts w:ascii="仿宋_GB2312" w:hAnsi="宋体" w:eastAsia="仿宋_GB2312" w:cs="仿宋_GB2312"/>
          <w:color w:val="000000"/>
          <w:kern w:val="0"/>
          <w:sz w:val="32"/>
          <w:szCs w:val="32"/>
          <w:lang w:bidi="ar"/>
        </w:rPr>
        <w:t>支出决算为</w:t>
      </w:r>
      <w:r>
        <w:rPr>
          <w:rFonts w:hint="eastAsia" w:ascii="仿宋_GB2312" w:hAnsi="宋体" w:eastAsia="仿宋_GB2312" w:cs="仿宋_GB2312"/>
          <w:color w:val="000000"/>
          <w:kern w:val="0"/>
          <w:sz w:val="32"/>
          <w:szCs w:val="32"/>
          <w:lang w:val="en-US" w:eastAsia="zh-CN" w:bidi="ar"/>
        </w:rPr>
        <w:t>7954.19</w:t>
      </w:r>
      <w:r>
        <w:rPr>
          <w:rFonts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eastAsia="zh-CN" w:bidi="ar"/>
        </w:rPr>
        <w:t>，完成全年预算的</w:t>
      </w:r>
      <w:r>
        <w:rPr>
          <w:rFonts w:hint="eastAsia" w:ascii="仿宋_GB2312" w:hAnsi="宋体" w:eastAsia="仿宋_GB2312" w:cs="仿宋_GB2312"/>
          <w:color w:val="000000"/>
          <w:kern w:val="0"/>
          <w:sz w:val="32"/>
          <w:szCs w:val="32"/>
          <w:lang w:val="en-US" w:eastAsia="zh-CN" w:bidi="ar"/>
        </w:rPr>
        <w:t>114.8%（年初预算未列入中省资金）。</w:t>
      </w:r>
      <w:r>
        <w:rPr>
          <w:rFonts w:hint="eastAsia" w:ascii="仿宋_GB2312" w:hAnsi="宋体" w:eastAsia="仿宋_GB2312" w:cs="仿宋_GB2312"/>
          <w:color w:val="000000"/>
          <w:kern w:val="0"/>
          <w:sz w:val="32"/>
          <w:szCs w:val="32"/>
          <w:lang w:bidi="ar"/>
        </w:rPr>
        <w:t>按照政府功能分类科目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其中：208社会保障和就业支出5.58万元，</w:t>
      </w:r>
      <w:r>
        <w:rPr>
          <w:rFonts w:hint="eastAsia" w:ascii="仿宋_GB2312" w:hAnsi="仿宋_GB2312" w:eastAsia="仿宋_GB2312" w:cs="仿宋_GB2312"/>
          <w:sz w:val="32"/>
          <w:szCs w:val="32"/>
          <w:lang w:eastAsia="zh-CN"/>
        </w:rPr>
        <w:t>21</w:t>
      </w:r>
      <w:r>
        <w:rPr>
          <w:rFonts w:hint="eastAsia" w:ascii="仿宋_GB2312" w:hAnsi="仿宋_GB2312" w:eastAsia="仿宋_GB2312" w:cs="仿宋_GB2312"/>
          <w:sz w:val="32"/>
          <w:szCs w:val="32"/>
          <w:lang w:val="en-US" w:eastAsia="zh-CN"/>
        </w:rPr>
        <w:t>0卫生健康支出7948.60</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其中人员经费</w:t>
      </w:r>
      <w:r>
        <w:rPr>
          <w:rFonts w:hint="eastAsia" w:ascii="仿宋_GB2312" w:hAnsi="仿宋_GB2312" w:eastAsia="仿宋_GB2312" w:cs="仿宋_GB2312"/>
          <w:sz w:val="32"/>
          <w:szCs w:val="32"/>
          <w:lang w:val="en-US" w:eastAsia="zh-CN"/>
        </w:rPr>
        <w:t>3224.54万元，公用经费981.87万元，项目支出3747.78万元。</w:t>
      </w:r>
    </w:p>
    <w:p>
      <w:pPr>
        <w:keepNext w:val="0"/>
        <w:keepLines w:val="0"/>
        <w:pageBreakBefore w:val="0"/>
        <w:numPr>
          <w:ilvl w:val="0"/>
          <w:numId w:val="3"/>
        </w:numPr>
        <w:kinsoku/>
        <w:wordWrap/>
        <w:overflowPunct/>
        <w:topLinePunct w:val="0"/>
        <w:autoSpaceDE/>
        <w:autoSpaceDN/>
        <w:bidi w:val="0"/>
        <w:spacing w:line="560" w:lineRule="exact"/>
        <w:ind w:firstLine="640" w:firstLineChars="200"/>
        <w:textAlignment w:val="auto"/>
        <w:rPr>
          <w:rFonts w:hint="eastAsia" w:ascii="黑体" w:hAnsi="黑体" w:eastAsia="黑体"/>
          <w:color w:val="000000"/>
          <w:kern w:val="0"/>
          <w:sz w:val="32"/>
          <w:szCs w:val="32"/>
          <w:lang w:bidi="ar"/>
        </w:rPr>
      </w:pPr>
      <w:r>
        <w:rPr>
          <w:rFonts w:hint="eastAsia" w:ascii="黑体" w:hAnsi="黑体" w:eastAsia="黑体"/>
          <w:color w:val="000000"/>
          <w:kern w:val="0"/>
          <w:sz w:val="32"/>
          <w:szCs w:val="32"/>
          <w:lang w:bidi="ar"/>
        </w:rPr>
        <w:t>一般公共预算财政拨款基本支出决算情况</w:t>
      </w:r>
      <w:r>
        <w:rPr>
          <w:rFonts w:hint="eastAsia" w:ascii="黑体" w:hAnsi="黑体" w:eastAsia="黑体"/>
          <w:color w:val="000000"/>
          <w:kern w:val="0"/>
          <w:sz w:val="32"/>
          <w:szCs w:val="32"/>
          <w:lang w:eastAsia="zh-CN" w:bidi="ar"/>
        </w:rPr>
        <w:t>说明</w:t>
      </w:r>
      <w:r>
        <w:rPr>
          <w:rFonts w:hint="eastAsia" w:ascii="黑体" w:hAnsi="黑体" w:eastAsia="黑体"/>
          <w:color w:val="000000"/>
          <w:kern w:val="0"/>
          <w:sz w:val="32"/>
          <w:szCs w:val="32"/>
          <w:lang w:bidi="ar"/>
        </w:rPr>
        <w:t xml:space="preserve"> </w:t>
      </w:r>
    </w:p>
    <w:p>
      <w:pPr>
        <w:spacing w:line="360" w:lineRule="auto"/>
        <w:ind w:firstLine="420" w:firstLineChars="200"/>
        <w:rPr>
          <w:rFonts w:ascii="仿宋_GB2312" w:hAnsi="仿宋_GB2312" w:eastAsia="仿宋_GB2312" w:cs="仿宋_GB2312"/>
          <w:color w:val="000000"/>
          <w:kern w:val="0"/>
          <w:sz w:val="31"/>
          <w:szCs w:val="31"/>
          <w:lang w:bidi="ar"/>
        </w:rPr>
      </w:pPr>
      <w:r>
        <w:rPr>
          <w:rFonts w:hint="eastAsia"/>
          <w:lang w:val="en-US" w:eastAsia="zh-CN"/>
        </w:rPr>
        <w:t xml:space="preserve">       </w:t>
      </w:r>
      <w:r>
        <w:rPr>
          <w:rFonts w:ascii="仿宋_GB2312" w:hAnsi="仿宋_GB2312" w:eastAsia="仿宋_GB2312" w:cs="仿宋_GB2312"/>
          <w:color w:val="000000"/>
          <w:kern w:val="0"/>
          <w:sz w:val="31"/>
          <w:szCs w:val="31"/>
          <w:lang w:bidi="ar"/>
        </w:rPr>
        <w:t>20</w:t>
      </w:r>
      <w:r>
        <w:rPr>
          <w:rFonts w:hint="eastAsia" w:ascii="仿宋_GB2312" w:hAnsi="仿宋_GB2312" w:eastAsia="仿宋_GB2312" w:cs="仿宋_GB2312"/>
          <w:color w:val="000000"/>
          <w:kern w:val="0"/>
          <w:sz w:val="31"/>
          <w:szCs w:val="31"/>
          <w:lang w:val="en-US" w:eastAsia="zh-CN" w:bidi="ar"/>
        </w:rPr>
        <w:t>20</w:t>
      </w:r>
      <w:r>
        <w:rPr>
          <w:rFonts w:ascii="仿宋_GB2312" w:hAnsi="仿宋_GB2312" w:eastAsia="仿宋_GB2312" w:cs="仿宋_GB2312"/>
          <w:color w:val="000000"/>
          <w:kern w:val="0"/>
          <w:sz w:val="31"/>
          <w:szCs w:val="31"/>
          <w:lang w:bidi="ar"/>
        </w:rPr>
        <w:t>年</w:t>
      </w:r>
      <w:r>
        <w:rPr>
          <w:rFonts w:hint="eastAsia" w:ascii="仿宋_GB2312" w:hAnsi="仿宋" w:eastAsia="仿宋_GB2312"/>
          <w:sz w:val="32"/>
          <w:szCs w:val="32"/>
          <w:lang w:eastAsia="zh-CN"/>
        </w:rPr>
        <w:t>度</w:t>
      </w:r>
      <w:r>
        <w:rPr>
          <w:rFonts w:ascii="仿宋_GB2312" w:hAnsi="仿宋_GB2312" w:eastAsia="仿宋_GB2312" w:cs="仿宋_GB2312"/>
          <w:color w:val="000000"/>
          <w:kern w:val="0"/>
          <w:sz w:val="31"/>
          <w:szCs w:val="31"/>
          <w:lang w:bidi="ar"/>
        </w:rPr>
        <w:t>一般公共预算财政拨款基本支出</w:t>
      </w:r>
      <w:r>
        <w:rPr>
          <w:rFonts w:hint="eastAsia" w:ascii="仿宋_GB2312" w:hAnsi="仿宋_GB2312" w:eastAsia="仿宋_GB2312" w:cs="仿宋_GB2312"/>
          <w:color w:val="000000"/>
          <w:kern w:val="0"/>
          <w:sz w:val="31"/>
          <w:szCs w:val="31"/>
          <w:lang w:val="en-US" w:eastAsia="zh-CN" w:bidi="ar"/>
        </w:rPr>
        <w:t>4206.41</w:t>
      </w:r>
      <w:r>
        <w:rPr>
          <w:rFonts w:ascii="仿宋_GB2312" w:hAnsi="仿宋_GB2312" w:eastAsia="仿宋_GB2312" w:cs="仿宋_GB2312"/>
          <w:color w:val="000000"/>
          <w:kern w:val="0"/>
          <w:sz w:val="31"/>
          <w:szCs w:val="31"/>
          <w:lang w:bidi="ar"/>
        </w:rPr>
        <w:t>万元，包括：人员经费支出</w:t>
      </w:r>
      <w:r>
        <w:rPr>
          <w:rFonts w:hint="eastAsia" w:ascii="仿宋_GB2312" w:hAnsi="仿宋_GB2312" w:eastAsia="仿宋_GB2312" w:cs="仿宋_GB2312"/>
          <w:color w:val="000000"/>
          <w:kern w:val="0"/>
          <w:sz w:val="31"/>
          <w:szCs w:val="31"/>
          <w:lang w:val="en-US" w:eastAsia="zh-CN" w:bidi="ar"/>
        </w:rPr>
        <w:t>3224.54</w:t>
      </w:r>
      <w:r>
        <w:rPr>
          <w:rFonts w:ascii="仿宋_GB2312" w:hAnsi="仿宋_GB2312" w:eastAsia="仿宋_GB2312" w:cs="仿宋_GB2312"/>
          <w:color w:val="000000"/>
          <w:kern w:val="0"/>
          <w:sz w:val="31"/>
          <w:szCs w:val="31"/>
          <w:lang w:bidi="ar"/>
        </w:rPr>
        <w:t>万元和公用经费支出</w:t>
      </w:r>
      <w:r>
        <w:rPr>
          <w:rFonts w:hint="eastAsia" w:ascii="仿宋_GB2312" w:hAnsi="仿宋_GB2312" w:eastAsia="仿宋_GB2312" w:cs="仿宋_GB2312"/>
          <w:color w:val="000000"/>
          <w:kern w:val="0"/>
          <w:sz w:val="31"/>
          <w:szCs w:val="31"/>
          <w:lang w:val="en-US" w:eastAsia="zh-CN" w:bidi="ar"/>
        </w:rPr>
        <w:t>981.87</w:t>
      </w:r>
      <w:r>
        <w:rPr>
          <w:rFonts w:ascii="仿宋_GB2312" w:hAnsi="仿宋_GB2312" w:eastAsia="仿宋_GB2312" w:cs="仿宋_GB2312"/>
          <w:color w:val="000000"/>
          <w:kern w:val="0"/>
          <w:sz w:val="31"/>
          <w:szCs w:val="31"/>
          <w:lang w:bidi="ar"/>
        </w:rPr>
        <w:t>万元。</w:t>
      </w:r>
    </w:p>
    <w:p>
      <w:pPr>
        <w:widowControl/>
        <w:ind w:firstLine="643" w:firstLineChars="200"/>
        <w:jc w:val="left"/>
        <w:rPr>
          <w:rFonts w:ascii="仿宋_GB2312" w:hAnsi="宋体" w:eastAsia="仿宋_GB2312" w:cs="仿宋_GB2312"/>
          <w:color w:val="000000"/>
          <w:kern w:val="0"/>
          <w:sz w:val="32"/>
          <w:szCs w:val="32"/>
          <w:lang w:bidi="ar"/>
        </w:rPr>
      </w:pPr>
      <w:r>
        <w:rPr>
          <w:rFonts w:ascii="仿宋_GB2312" w:hAnsi="宋体" w:eastAsia="仿宋_GB2312" w:cs="仿宋_GB2312"/>
          <w:b/>
          <w:bCs/>
          <w:color w:val="000000"/>
          <w:kern w:val="0"/>
          <w:sz w:val="32"/>
          <w:szCs w:val="32"/>
          <w:lang w:bidi="ar"/>
        </w:rPr>
        <w:t>人员经费</w:t>
      </w:r>
      <w:r>
        <w:rPr>
          <w:rFonts w:hint="eastAsia" w:ascii="仿宋_GB2312" w:hAnsi="宋体" w:eastAsia="仿宋_GB2312" w:cs="仿宋_GB2312"/>
          <w:b/>
          <w:bCs/>
          <w:color w:val="000000"/>
          <w:kern w:val="0"/>
          <w:sz w:val="32"/>
          <w:szCs w:val="32"/>
          <w:lang w:val="en-US" w:eastAsia="zh-CN" w:bidi="ar"/>
        </w:rPr>
        <w:t>3224.54</w:t>
      </w:r>
      <w:r>
        <w:rPr>
          <w:rFonts w:ascii="仿宋_GB2312" w:hAnsi="宋体" w:eastAsia="仿宋_GB2312" w:cs="仿宋_GB2312"/>
          <w:color w:val="000000"/>
          <w:kern w:val="0"/>
          <w:sz w:val="32"/>
          <w:szCs w:val="32"/>
          <w:lang w:bidi="ar"/>
        </w:rPr>
        <w:t>万元，主要包括</w:t>
      </w:r>
      <w:r>
        <w:rPr>
          <w:rFonts w:hint="eastAsia" w:ascii="仿宋_GB2312" w:hAnsi="宋体" w:eastAsia="仿宋_GB2312" w:cs="仿宋_GB2312"/>
          <w:color w:val="000000"/>
          <w:kern w:val="0"/>
          <w:sz w:val="32"/>
          <w:szCs w:val="32"/>
          <w:lang w:val="en-US" w:eastAsia="zh-CN" w:bidi="ar"/>
        </w:rPr>
        <w:t>30101</w:t>
      </w:r>
      <w:r>
        <w:rPr>
          <w:rFonts w:ascii="仿宋_GB2312" w:hAnsi="宋体" w:eastAsia="仿宋_GB2312" w:cs="仿宋_GB2312"/>
          <w:color w:val="000000"/>
          <w:kern w:val="0"/>
          <w:sz w:val="32"/>
          <w:szCs w:val="32"/>
          <w:lang w:bidi="ar"/>
        </w:rPr>
        <w:t>基本工资</w:t>
      </w:r>
      <w:r>
        <w:rPr>
          <w:rFonts w:hint="eastAsia" w:ascii="仿宋_GB2312" w:hAnsi="宋体" w:eastAsia="仿宋_GB2312" w:cs="仿宋_GB2312"/>
          <w:color w:val="000000"/>
          <w:kern w:val="0"/>
          <w:sz w:val="32"/>
          <w:szCs w:val="32"/>
          <w:lang w:val="en-US" w:eastAsia="zh-CN" w:bidi="ar"/>
        </w:rPr>
        <w:t>640.71</w:t>
      </w:r>
      <w:r>
        <w:rPr>
          <w:rFonts w:hint="eastAsia"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val="en-US" w:eastAsia="zh-CN" w:bidi="ar"/>
        </w:rPr>
        <w:t>,30102津贴补贴234.62万元，30107绩效工资1215.45万元，30108机关事业单位基本养老缴费325.54万元，30109职业年金缴122.12万元。30110职工基本医疗保险缴费91.53万元，30111公务员医疗补助缴费94.82万元,30113住房公积金360.86万元，30199其他工资福利支出129.45万元,30301离休费4.58万元，30305生活补助4.86万元。</w:t>
      </w:r>
    </w:p>
    <w:p>
      <w:pPr>
        <w:widowControl/>
        <w:ind w:firstLine="643" w:firstLineChars="200"/>
        <w:jc w:val="left"/>
      </w:pPr>
      <w:r>
        <w:rPr>
          <w:rFonts w:ascii="仿宋_GB2312" w:hAnsi="宋体" w:eastAsia="仿宋_GB2312" w:cs="仿宋_GB2312"/>
          <w:b/>
          <w:bCs/>
          <w:color w:val="000000"/>
          <w:kern w:val="0"/>
          <w:sz w:val="32"/>
          <w:szCs w:val="32"/>
          <w:lang w:bidi="ar"/>
        </w:rPr>
        <w:t>公用经费</w:t>
      </w:r>
      <w:r>
        <w:rPr>
          <w:rFonts w:hint="eastAsia" w:ascii="仿宋_GB2312" w:hAnsi="宋体" w:eastAsia="仿宋_GB2312" w:cs="仿宋_GB2312"/>
          <w:b/>
          <w:bCs/>
          <w:color w:val="000000"/>
          <w:kern w:val="0"/>
          <w:sz w:val="32"/>
          <w:szCs w:val="32"/>
          <w:lang w:val="en-US" w:eastAsia="zh-CN" w:bidi="ar"/>
        </w:rPr>
        <w:t>981.87</w:t>
      </w:r>
      <w:r>
        <w:rPr>
          <w:rFonts w:ascii="仿宋_GB2312" w:hAnsi="宋体" w:eastAsia="仿宋_GB2312" w:cs="仿宋_GB2312"/>
          <w:color w:val="000000"/>
          <w:kern w:val="0"/>
          <w:sz w:val="32"/>
          <w:szCs w:val="32"/>
          <w:lang w:bidi="ar"/>
        </w:rPr>
        <w:t>万元，主要包括</w:t>
      </w:r>
      <w:r>
        <w:rPr>
          <w:rFonts w:hint="eastAsia" w:ascii="仿宋_GB2312" w:hAnsi="宋体" w:eastAsia="仿宋_GB2312" w:cs="仿宋_GB2312"/>
          <w:color w:val="000000"/>
          <w:kern w:val="0"/>
          <w:sz w:val="32"/>
          <w:szCs w:val="32"/>
          <w:lang w:eastAsia="zh-CN" w:bidi="ar"/>
        </w:rPr>
        <w:t>：</w:t>
      </w:r>
      <w:r>
        <w:rPr>
          <w:rFonts w:hint="eastAsia" w:ascii="仿宋_GB2312" w:hAnsi="宋体" w:eastAsia="仿宋_GB2312" w:cs="仿宋_GB2312"/>
          <w:color w:val="000000"/>
          <w:kern w:val="0"/>
          <w:sz w:val="32"/>
          <w:szCs w:val="32"/>
          <w:lang w:val="en-US" w:eastAsia="zh-CN" w:bidi="ar"/>
        </w:rPr>
        <w:t>30201</w:t>
      </w:r>
      <w:r>
        <w:rPr>
          <w:rFonts w:ascii="仿宋_GB2312" w:hAnsi="宋体" w:eastAsia="仿宋_GB2312" w:cs="仿宋_GB2312"/>
          <w:color w:val="000000"/>
          <w:kern w:val="0"/>
          <w:sz w:val="32"/>
          <w:szCs w:val="32"/>
          <w:lang w:bidi="ar"/>
        </w:rPr>
        <w:t>办公费</w:t>
      </w:r>
      <w:r>
        <w:rPr>
          <w:rFonts w:hint="eastAsia" w:ascii="仿宋_GB2312" w:hAnsi="宋体" w:eastAsia="仿宋_GB2312" w:cs="仿宋_GB2312"/>
          <w:color w:val="000000"/>
          <w:kern w:val="0"/>
          <w:sz w:val="32"/>
          <w:szCs w:val="32"/>
          <w:lang w:val="en-US" w:eastAsia="zh-CN" w:bidi="ar"/>
        </w:rPr>
        <w:t>30.16</w:t>
      </w:r>
      <w:r>
        <w:rPr>
          <w:rFonts w:hint="eastAsia"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eastAsia="zh-CN" w:bidi="ar"/>
        </w:rPr>
        <w:t>，</w:t>
      </w:r>
      <w:r>
        <w:rPr>
          <w:rFonts w:hint="eastAsia" w:ascii="仿宋_GB2312" w:hAnsi="宋体" w:eastAsia="仿宋_GB2312" w:cs="仿宋_GB2312"/>
          <w:color w:val="000000"/>
          <w:kern w:val="0"/>
          <w:sz w:val="32"/>
          <w:szCs w:val="32"/>
          <w:lang w:val="en-US" w:eastAsia="zh-CN" w:bidi="ar"/>
        </w:rPr>
        <w:t>30202</w:t>
      </w:r>
      <w:r>
        <w:rPr>
          <w:rFonts w:hint="eastAsia" w:ascii="仿宋_GB2312" w:hAnsi="宋体" w:eastAsia="仿宋_GB2312" w:cs="仿宋_GB2312"/>
          <w:color w:val="000000"/>
          <w:kern w:val="0"/>
          <w:sz w:val="32"/>
          <w:szCs w:val="32"/>
          <w:lang w:eastAsia="zh-CN" w:bidi="ar"/>
        </w:rPr>
        <w:t>印刷费</w:t>
      </w:r>
      <w:r>
        <w:rPr>
          <w:rFonts w:hint="eastAsia" w:ascii="仿宋_GB2312" w:hAnsi="宋体" w:eastAsia="仿宋_GB2312" w:cs="仿宋_GB2312"/>
          <w:color w:val="000000"/>
          <w:kern w:val="0"/>
          <w:sz w:val="32"/>
          <w:szCs w:val="32"/>
          <w:lang w:val="en-US" w:eastAsia="zh-CN" w:bidi="ar"/>
        </w:rPr>
        <w:t>33.84万元，30204手续费0.33万元，30205水费0.21万元，30206电费1.62万元，30207邮电费2.1万元，30209物业管理费7.15万元，30213维修费64.45万元，30214租赁费271.30万元，30218专用材料费269.94万元，30226劳务费188.70万元，30227委托业务费27.2万元，30228工会经费9.95万元，30229福利费5.81万元，30239其他交通费0.77万元，30299其他商品和服务支出67.37万元,31003专用设备购置0.98万元。</w:t>
      </w:r>
    </w:p>
    <w:p>
      <w:pPr>
        <w:keepNext w:val="0"/>
        <w:keepLines w:val="0"/>
        <w:pageBreakBefore w:val="0"/>
        <w:kinsoku/>
        <w:wordWrap/>
        <w:overflowPunct/>
        <w:topLinePunct w:val="0"/>
        <w:autoSpaceDE/>
        <w:autoSpaceDN/>
        <w:bidi w:val="0"/>
        <w:spacing w:line="560" w:lineRule="exact"/>
        <w:ind w:firstLine="640" w:firstLineChars="200"/>
        <w:textAlignment w:val="auto"/>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七、一般公共预算财政拨款“三公”经费及会议费、培训费支出决算情况</w:t>
      </w:r>
      <w:r>
        <w:rPr>
          <w:rFonts w:hint="eastAsia" w:ascii="黑体" w:hAnsi="黑体" w:eastAsia="黑体"/>
          <w:color w:val="000000"/>
          <w:kern w:val="0"/>
          <w:sz w:val="32"/>
          <w:szCs w:val="32"/>
          <w:lang w:eastAsia="zh-CN" w:bidi="ar"/>
        </w:rPr>
        <w:t>说明</w:t>
      </w:r>
      <w:r>
        <w:rPr>
          <w:rFonts w:hint="eastAsia" w:ascii="黑体" w:hAnsi="黑体" w:eastAsia="黑体"/>
          <w:color w:val="000000"/>
          <w:kern w:val="0"/>
          <w:sz w:val="32"/>
          <w:szCs w:val="32"/>
          <w:lang w:bidi="ar"/>
        </w:rPr>
        <w:t xml:space="preserve"> </w:t>
      </w:r>
    </w:p>
    <w:p>
      <w:pPr>
        <w:keepNext w:val="0"/>
        <w:keepLines w:val="0"/>
        <w:pageBreakBefore w:val="0"/>
        <w:widowControl/>
        <w:kinsoku/>
        <w:wordWrap/>
        <w:overflowPunct/>
        <w:topLinePunct w:val="0"/>
        <w:autoSpaceDE/>
        <w:autoSpaceDN/>
        <w:bidi w:val="0"/>
        <w:spacing w:line="560" w:lineRule="exact"/>
        <w:ind w:firstLine="643" w:firstLineChars="200"/>
        <w:jc w:val="left"/>
        <w:textAlignment w:val="auto"/>
        <w:rPr>
          <w:rFonts w:ascii="楷体_GB2312" w:hAnsi="宋体" w:eastAsia="楷体_GB2312" w:cs="楷体_GB2312"/>
          <w:b/>
          <w:color w:val="000000"/>
          <w:kern w:val="0"/>
          <w:sz w:val="32"/>
          <w:szCs w:val="32"/>
          <w:lang w:bidi="ar"/>
        </w:rPr>
      </w:pPr>
      <w:r>
        <w:rPr>
          <w:rFonts w:ascii="楷体_GB2312" w:hAnsi="宋体" w:eastAsia="楷体_GB2312" w:cs="楷体_GB2312"/>
          <w:b/>
          <w:color w:val="000000"/>
          <w:kern w:val="0"/>
          <w:sz w:val="32"/>
          <w:szCs w:val="32"/>
          <w:lang w:bidi="ar"/>
        </w:rPr>
        <w:t>（一）“三公”经费财政拨款支出决算总体情况</w:t>
      </w:r>
      <w:r>
        <w:rPr>
          <w:rFonts w:hint="eastAsia" w:ascii="楷体_GB2312" w:hAnsi="宋体" w:eastAsia="楷体_GB2312" w:cs="楷体_GB2312"/>
          <w:b/>
          <w:color w:val="000000"/>
          <w:kern w:val="0"/>
          <w:sz w:val="32"/>
          <w:szCs w:val="32"/>
          <w:lang w:eastAsia="zh-CN" w:bidi="ar"/>
        </w:rPr>
        <w:t>说明</w:t>
      </w:r>
      <w:r>
        <w:rPr>
          <w:rFonts w:ascii="楷体_GB2312" w:hAnsi="宋体" w:eastAsia="楷体_GB2312" w:cs="楷体_GB2312"/>
          <w:b/>
          <w:color w:val="000000"/>
          <w:kern w:val="0"/>
          <w:sz w:val="32"/>
          <w:szCs w:val="32"/>
          <w:lang w:bidi="ar"/>
        </w:rPr>
        <w:t>。</w:t>
      </w:r>
    </w:p>
    <w:p>
      <w:pPr>
        <w:keepNext w:val="0"/>
        <w:keepLines w:val="0"/>
        <w:pageBreakBefore w:val="0"/>
        <w:widowControl/>
        <w:kinsoku/>
        <w:wordWrap/>
        <w:overflowPunct/>
        <w:topLinePunct w:val="0"/>
        <w:autoSpaceDE/>
        <w:autoSpaceDN/>
        <w:bidi w:val="0"/>
        <w:spacing w:line="560" w:lineRule="exact"/>
        <w:ind w:firstLine="643" w:firstLineChars="200"/>
        <w:jc w:val="left"/>
        <w:textAlignment w:val="auto"/>
      </w:pPr>
      <w:r>
        <w:rPr>
          <w:rFonts w:ascii="楷体_GB2312" w:hAnsi="宋体" w:eastAsia="楷体_GB2312" w:cs="楷体_GB2312"/>
          <w:b/>
          <w:color w:val="000000"/>
          <w:kern w:val="0"/>
          <w:sz w:val="32"/>
          <w:szCs w:val="32"/>
          <w:lang w:bidi="ar"/>
        </w:rPr>
        <w:t xml:space="preserve"> </w:t>
      </w:r>
      <w:r>
        <w:rPr>
          <w:rFonts w:ascii="仿宋_GB2312" w:hAnsi="宋体" w:eastAsia="仿宋_GB2312" w:cs="仿宋_GB2312"/>
          <w:color w:val="000000"/>
          <w:kern w:val="0"/>
          <w:sz w:val="32"/>
          <w:szCs w:val="32"/>
          <w:lang w:bidi="ar"/>
        </w:rPr>
        <w:t>20</w:t>
      </w:r>
      <w:r>
        <w:rPr>
          <w:rFonts w:hint="eastAsia" w:ascii="仿宋_GB2312" w:hAnsi="宋体" w:eastAsia="仿宋_GB2312" w:cs="仿宋_GB2312"/>
          <w:color w:val="000000"/>
          <w:kern w:val="0"/>
          <w:sz w:val="32"/>
          <w:szCs w:val="32"/>
          <w:lang w:val="en-US" w:eastAsia="zh-CN" w:bidi="ar"/>
        </w:rPr>
        <w:t>20</w:t>
      </w:r>
      <w:r>
        <w:rPr>
          <w:rFonts w:ascii="仿宋_GB2312" w:hAnsi="宋体" w:eastAsia="仿宋_GB2312" w:cs="仿宋_GB2312"/>
          <w:color w:val="000000"/>
          <w:kern w:val="0"/>
          <w:sz w:val="32"/>
          <w:szCs w:val="32"/>
          <w:lang w:bidi="ar"/>
        </w:rPr>
        <w:t>年</w:t>
      </w:r>
      <w:r>
        <w:rPr>
          <w:rFonts w:hint="eastAsia" w:ascii="仿宋_GB2312" w:hAnsi="仿宋" w:eastAsia="仿宋_GB2312"/>
          <w:sz w:val="32"/>
          <w:szCs w:val="32"/>
          <w:lang w:eastAsia="zh-CN"/>
        </w:rPr>
        <w:t>度</w:t>
      </w:r>
      <w:r>
        <w:rPr>
          <w:rFonts w:ascii="仿宋_GB2312" w:hAnsi="宋体" w:eastAsia="仿宋_GB2312" w:cs="仿宋_GB2312"/>
          <w:color w:val="000000"/>
          <w:kern w:val="0"/>
          <w:sz w:val="32"/>
          <w:szCs w:val="32"/>
          <w:lang w:bidi="ar"/>
        </w:rPr>
        <w:t>“三公”经费财政拨款支出预算为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万元，支出决算为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万元，完成预算的</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%。决算数</w:t>
      </w:r>
      <w:r>
        <w:rPr>
          <w:rFonts w:hint="eastAsia" w:ascii="仿宋_GB2312" w:hAnsi="宋体" w:eastAsia="仿宋_GB2312" w:cs="仿宋_GB2312"/>
          <w:color w:val="000000"/>
          <w:kern w:val="0"/>
          <w:sz w:val="32"/>
          <w:szCs w:val="32"/>
          <w:lang w:bidi="ar"/>
        </w:rPr>
        <w:t>较</w:t>
      </w:r>
      <w:r>
        <w:rPr>
          <w:rFonts w:ascii="仿宋_GB2312" w:hAnsi="宋体" w:eastAsia="仿宋_GB2312" w:cs="仿宋_GB2312"/>
          <w:color w:val="000000"/>
          <w:kern w:val="0"/>
          <w:sz w:val="32"/>
          <w:szCs w:val="32"/>
          <w:lang w:bidi="ar"/>
        </w:rPr>
        <w:t>预算数</w:t>
      </w:r>
      <w:r>
        <w:rPr>
          <w:rFonts w:hint="eastAsia" w:ascii="仿宋_GB2312" w:hAnsi="宋体" w:eastAsia="仿宋_GB2312" w:cs="仿宋_GB2312"/>
          <w:color w:val="000000"/>
          <w:kern w:val="0"/>
          <w:sz w:val="32"/>
          <w:szCs w:val="32"/>
          <w:lang w:eastAsia="zh-CN" w:bidi="ar"/>
        </w:rPr>
        <w:t>无增减</w:t>
      </w:r>
      <w:r>
        <w:rPr>
          <w:rFonts w:hint="eastAsia" w:ascii="仿宋_GB2312" w:hAnsi="宋体" w:eastAsia="仿宋_GB2312" w:cs="仿宋_GB2312"/>
          <w:color w:val="000000"/>
          <w:kern w:val="0"/>
          <w:sz w:val="32"/>
          <w:szCs w:val="32"/>
          <w:lang w:bidi="ar"/>
        </w:rPr>
        <w:t>，</w:t>
      </w:r>
      <w:r>
        <w:rPr>
          <w:rFonts w:ascii="仿宋_GB2312" w:hAnsi="宋体" w:eastAsia="仿宋_GB2312" w:cs="仿宋_GB2312"/>
          <w:color w:val="000000"/>
          <w:kern w:val="0"/>
          <w:sz w:val="32"/>
          <w:szCs w:val="32"/>
          <w:lang w:bidi="ar"/>
        </w:rPr>
        <w:t>主要原因是</w:t>
      </w:r>
      <w:r>
        <w:rPr>
          <w:rFonts w:hint="eastAsia" w:ascii="仿宋_GB2312" w:hAnsi="宋体" w:eastAsia="仿宋_GB2312" w:cs="仿宋_GB2312"/>
          <w:color w:val="000000"/>
          <w:kern w:val="0"/>
          <w:sz w:val="32"/>
          <w:szCs w:val="32"/>
          <w:lang w:eastAsia="zh-CN" w:bidi="ar"/>
        </w:rPr>
        <w:t>基层卫生院不涉及此项业务</w:t>
      </w:r>
    </w:p>
    <w:p>
      <w:pPr>
        <w:keepNext w:val="0"/>
        <w:keepLines w:val="0"/>
        <w:pageBreakBefore w:val="0"/>
        <w:numPr>
          <w:ilvl w:val="0"/>
          <w:numId w:val="0"/>
        </w:numPr>
        <w:kinsoku/>
        <w:wordWrap/>
        <w:overflowPunct/>
        <w:topLinePunct w:val="0"/>
        <w:autoSpaceDE/>
        <w:autoSpaceDN/>
        <w:bidi w:val="0"/>
        <w:spacing w:line="560" w:lineRule="exact"/>
        <w:ind w:leftChars="200" w:firstLine="321" w:firstLineChars="100"/>
        <w:textAlignment w:val="auto"/>
        <w:rPr>
          <w:rFonts w:ascii="楷体_GB2312" w:hAnsi="宋体" w:eastAsia="楷体_GB2312" w:cs="楷体_GB2312"/>
          <w:b/>
          <w:color w:val="000000"/>
          <w:kern w:val="0"/>
          <w:sz w:val="32"/>
          <w:szCs w:val="32"/>
          <w:lang w:bidi="ar"/>
        </w:rPr>
      </w:pPr>
      <w:r>
        <w:rPr>
          <w:rFonts w:hint="eastAsia" w:ascii="楷体_GB2312" w:hAnsi="宋体" w:eastAsia="楷体_GB2312" w:cs="楷体_GB2312"/>
          <w:b/>
          <w:color w:val="000000"/>
          <w:kern w:val="0"/>
          <w:sz w:val="32"/>
          <w:szCs w:val="32"/>
          <w:lang w:eastAsia="zh-CN" w:bidi="ar"/>
        </w:rPr>
        <w:t>（</w:t>
      </w:r>
      <w:r>
        <w:rPr>
          <w:rFonts w:hint="eastAsia" w:ascii="楷体_GB2312" w:hAnsi="宋体" w:eastAsia="楷体_GB2312" w:cs="楷体_GB2312"/>
          <w:b/>
          <w:color w:val="000000"/>
          <w:kern w:val="0"/>
          <w:sz w:val="32"/>
          <w:szCs w:val="32"/>
          <w:lang w:val="en-US" w:eastAsia="zh-CN" w:bidi="ar"/>
        </w:rPr>
        <w:t>二</w:t>
      </w:r>
      <w:r>
        <w:rPr>
          <w:rFonts w:hint="eastAsia" w:ascii="楷体_GB2312" w:hAnsi="宋体" w:eastAsia="楷体_GB2312" w:cs="楷体_GB2312"/>
          <w:b/>
          <w:color w:val="000000"/>
          <w:kern w:val="0"/>
          <w:sz w:val="32"/>
          <w:szCs w:val="32"/>
          <w:lang w:eastAsia="zh-CN" w:bidi="ar"/>
        </w:rPr>
        <w:t>）</w:t>
      </w:r>
      <w:r>
        <w:rPr>
          <w:rFonts w:ascii="楷体_GB2312" w:hAnsi="宋体" w:eastAsia="楷体_GB2312" w:cs="楷体_GB2312"/>
          <w:b/>
          <w:color w:val="000000"/>
          <w:kern w:val="0"/>
          <w:sz w:val="32"/>
          <w:szCs w:val="32"/>
          <w:lang w:bidi="ar"/>
        </w:rPr>
        <w:t>“三公”经费财政拨款支出决算具体情况</w:t>
      </w:r>
      <w:r>
        <w:rPr>
          <w:rFonts w:hint="eastAsia" w:ascii="楷体_GB2312" w:hAnsi="宋体" w:eastAsia="楷体_GB2312" w:cs="楷体_GB2312"/>
          <w:b/>
          <w:color w:val="000000"/>
          <w:kern w:val="0"/>
          <w:sz w:val="32"/>
          <w:szCs w:val="32"/>
          <w:lang w:eastAsia="zh-CN" w:bidi="ar"/>
        </w:rPr>
        <w:t>说明</w:t>
      </w:r>
      <w:r>
        <w:rPr>
          <w:rFonts w:ascii="楷体_GB2312" w:hAnsi="宋体" w:eastAsia="楷体_GB2312" w:cs="楷体_GB2312"/>
          <w:b/>
          <w:color w:val="000000"/>
          <w:kern w:val="0"/>
          <w:sz w:val="32"/>
          <w:szCs w:val="32"/>
          <w:lang w:bidi="ar"/>
        </w:rPr>
        <w:t>。</w:t>
      </w:r>
    </w:p>
    <w:p>
      <w:pPr>
        <w:spacing w:line="360" w:lineRule="auto"/>
        <w:ind w:firstLine="420" w:firstLineChars="200"/>
        <w:rPr>
          <w:rFonts w:hint="eastAsia" w:ascii="仿宋_GB2312" w:hAnsi="仿宋_GB2312" w:eastAsia="仿宋_GB2312" w:cs="仿宋_GB2312"/>
          <w:sz w:val="32"/>
          <w:szCs w:val="32"/>
          <w:lang w:val="en-US" w:eastAsia="zh-CN"/>
        </w:rPr>
      </w:pPr>
      <w:r>
        <w:rPr>
          <w:rFonts w:hint="eastAsia"/>
          <w:lang w:val="en-US" w:eastAsia="zh-CN"/>
        </w:rPr>
        <w:t xml:space="preserve">   </w:t>
      </w:r>
      <w:r>
        <w:rPr>
          <w:rFonts w:hint="eastAsia" w:ascii="仿宋_GB2312" w:hAnsi="仿宋_GB2312" w:eastAsia="仿宋_GB2312" w:cs="仿宋_GB2312"/>
          <w:sz w:val="32"/>
          <w:szCs w:val="32"/>
          <w:lang w:val="en-US" w:eastAsia="zh-CN"/>
        </w:rPr>
        <w:t xml:space="preserve"> 2020年度“三公”经费财政拨款支出决算中，因公出国（境）费支出决算0万元，占0%；公务用车购置费支出0万元，占0%；公务用车运行维护费支出决算0万元，占0%；公务接待费支出决算0万元，具体情况如下：</w:t>
      </w:r>
    </w:p>
    <w:p>
      <w:pPr>
        <w:ind w:firstLine="643" w:firstLineChars="200"/>
        <w:rPr>
          <w:rFonts w:ascii="仿宋_GB2312" w:hAnsi="仿宋" w:eastAsia="仿宋_GB2312"/>
          <w:b/>
          <w:bCs/>
          <w:sz w:val="32"/>
          <w:szCs w:val="32"/>
        </w:rPr>
      </w:pPr>
      <w:r>
        <w:rPr>
          <w:rFonts w:hint="eastAsia" w:ascii="仿宋_GB2312" w:hAnsi="仿宋" w:eastAsia="仿宋_GB2312"/>
          <w:b/>
          <w:bCs/>
          <w:sz w:val="32"/>
          <w:szCs w:val="32"/>
        </w:rPr>
        <w:t>1.因公出国（境）支出情况</w:t>
      </w:r>
      <w:r>
        <w:rPr>
          <w:rFonts w:hint="eastAsia" w:ascii="楷体_GB2312" w:hAnsi="宋体" w:eastAsia="楷体_GB2312" w:cs="楷体_GB2312"/>
          <w:b/>
          <w:color w:val="000000"/>
          <w:kern w:val="0"/>
          <w:sz w:val="32"/>
          <w:szCs w:val="32"/>
          <w:lang w:eastAsia="zh-CN" w:bidi="ar"/>
        </w:rPr>
        <w:t>说明</w:t>
      </w:r>
      <w:r>
        <w:rPr>
          <w:rFonts w:hint="eastAsia" w:ascii="仿宋_GB2312" w:hAnsi="仿宋" w:eastAsia="仿宋_GB2312"/>
          <w:b/>
          <w:bCs/>
          <w:sz w:val="32"/>
          <w:szCs w:val="32"/>
        </w:rPr>
        <w:t>。</w:t>
      </w:r>
    </w:p>
    <w:p>
      <w:pPr>
        <w:widowControl/>
        <w:ind w:firstLine="640" w:firstLineChars="200"/>
        <w:jc w:val="left"/>
        <w:rPr>
          <w:rFonts w:hint="eastAsia" w:eastAsia="仿宋_GB2312"/>
          <w:lang w:val="en-US" w:eastAsia="zh-CN"/>
        </w:rPr>
      </w:pPr>
      <w:r>
        <w:rPr>
          <w:rFonts w:hint="eastAsia" w:ascii="仿宋_GB2312" w:hAnsi="仿宋" w:eastAsia="仿宋_GB2312"/>
          <w:sz w:val="32"/>
          <w:szCs w:val="32"/>
        </w:rPr>
        <w:t>20</w:t>
      </w:r>
      <w:r>
        <w:rPr>
          <w:rFonts w:hint="eastAsia" w:ascii="仿宋_GB2312" w:hAnsi="仿宋" w:eastAsia="仿宋_GB2312"/>
          <w:sz w:val="32"/>
          <w:szCs w:val="32"/>
          <w:lang w:val="en-US" w:eastAsia="zh-CN"/>
        </w:rPr>
        <w:t>20</w:t>
      </w:r>
      <w:r>
        <w:rPr>
          <w:rFonts w:hint="eastAsia" w:ascii="仿宋_GB2312" w:hAnsi="仿宋" w:eastAsia="仿宋_GB2312"/>
          <w:sz w:val="32"/>
          <w:szCs w:val="32"/>
        </w:rPr>
        <w:t>年</w:t>
      </w:r>
      <w:r>
        <w:rPr>
          <w:rFonts w:hint="eastAsia" w:ascii="仿宋_GB2312" w:hAnsi="仿宋" w:eastAsia="仿宋_GB2312"/>
          <w:sz w:val="32"/>
          <w:szCs w:val="32"/>
          <w:lang w:eastAsia="zh-CN"/>
        </w:rPr>
        <w:t>度</w:t>
      </w:r>
      <w:r>
        <w:rPr>
          <w:rFonts w:hint="eastAsia" w:ascii="仿宋_GB2312" w:hAnsi="仿宋" w:eastAsia="仿宋_GB2312"/>
          <w:sz w:val="32"/>
          <w:szCs w:val="32"/>
        </w:rPr>
        <w:t>因公出国（境）团组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人次，</w:t>
      </w:r>
      <w:r>
        <w:rPr>
          <w:rFonts w:ascii="仿宋_GB2312" w:hAnsi="宋体" w:eastAsia="仿宋_GB2312" w:cs="仿宋_GB2312"/>
          <w:color w:val="000000"/>
          <w:kern w:val="0"/>
          <w:sz w:val="32"/>
          <w:szCs w:val="32"/>
          <w:lang w:bidi="ar"/>
        </w:rPr>
        <w:t>预算为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万元，支出决算为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eastAsia="zh-CN" w:bidi="ar"/>
        </w:rPr>
        <w:t>，</w:t>
      </w:r>
      <w:r>
        <w:rPr>
          <w:rFonts w:ascii="仿宋_GB2312" w:hAnsi="宋体" w:eastAsia="仿宋_GB2312" w:cs="仿宋_GB2312"/>
          <w:color w:val="000000"/>
          <w:kern w:val="0"/>
          <w:sz w:val="32"/>
          <w:szCs w:val="32"/>
          <w:lang w:bidi="ar"/>
        </w:rPr>
        <w:t>完成预算的</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w:t>
      </w:r>
      <w:r>
        <w:rPr>
          <w:rFonts w:hint="eastAsia" w:ascii="仿宋_GB2312" w:hAnsi="宋体" w:eastAsia="仿宋_GB2312" w:cs="仿宋_GB2312"/>
          <w:color w:val="000000"/>
          <w:kern w:val="0"/>
          <w:sz w:val="32"/>
          <w:szCs w:val="32"/>
          <w:lang w:eastAsia="zh-CN" w:bidi="ar"/>
        </w:rPr>
        <w:t>，</w:t>
      </w:r>
      <w:r>
        <w:rPr>
          <w:rFonts w:ascii="仿宋_GB2312" w:hAnsi="宋体" w:eastAsia="仿宋_GB2312" w:cs="仿宋_GB2312"/>
          <w:color w:val="000000"/>
          <w:kern w:val="0"/>
          <w:sz w:val="32"/>
          <w:szCs w:val="32"/>
          <w:lang w:bidi="ar"/>
        </w:rPr>
        <w:t>决算数</w:t>
      </w:r>
      <w:r>
        <w:rPr>
          <w:rFonts w:hint="eastAsia" w:ascii="仿宋_GB2312" w:hAnsi="宋体" w:eastAsia="仿宋_GB2312" w:cs="仿宋_GB2312"/>
          <w:color w:val="000000"/>
          <w:kern w:val="0"/>
          <w:sz w:val="32"/>
          <w:szCs w:val="32"/>
          <w:lang w:bidi="ar"/>
        </w:rPr>
        <w:t>较</w:t>
      </w:r>
      <w:r>
        <w:rPr>
          <w:rFonts w:ascii="仿宋_GB2312" w:hAnsi="宋体" w:eastAsia="仿宋_GB2312" w:cs="仿宋_GB2312"/>
          <w:color w:val="000000"/>
          <w:kern w:val="0"/>
          <w:sz w:val="32"/>
          <w:szCs w:val="32"/>
          <w:lang w:bidi="ar"/>
        </w:rPr>
        <w:t>预算数</w:t>
      </w:r>
      <w:r>
        <w:rPr>
          <w:rFonts w:hint="eastAsia" w:ascii="仿宋_GB2312" w:hAnsi="宋体" w:eastAsia="仿宋_GB2312" w:cs="仿宋_GB2312"/>
          <w:color w:val="000000"/>
          <w:kern w:val="0"/>
          <w:sz w:val="32"/>
          <w:szCs w:val="32"/>
          <w:lang w:val="en-US" w:eastAsia="zh-CN" w:bidi="ar"/>
        </w:rPr>
        <w:t>无增减。</w:t>
      </w:r>
    </w:p>
    <w:p>
      <w:pPr>
        <w:ind w:firstLine="643" w:firstLineChars="200"/>
        <w:rPr>
          <w:rFonts w:ascii="仿宋_GB2312" w:hAnsi="仿宋" w:eastAsia="仿宋_GB2312"/>
          <w:b/>
          <w:bCs/>
          <w:sz w:val="32"/>
          <w:szCs w:val="32"/>
        </w:rPr>
      </w:pPr>
      <w:r>
        <w:rPr>
          <w:rFonts w:hint="eastAsia" w:ascii="仿宋_GB2312" w:hAnsi="仿宋" w:eastAsia="仿宋_GB2312"/>
          <w:b/>
          <w:bCs/>
          <w:sz w:val="32"/>
          <w:szCs w:val="32"/>
        </w:rPr>
        <w:t>2.公务用车购置费用支出情况</w:t>
      </w:r>
      <w:r>
        <w:rPr>
          <w:rFonts w:hint="eastAsia" w:ascii="楷体_GB2312" w:hAnsi="宋体" w:eastAsia="楷体_GB2312" w:cs="楷体_GB2312"/>
          <w:b/>
          <w:color w:val="000000"/>
          <w:kern w:val="0"/>
          <w:sz w:val="32"/>
          <w:szCs w:val="32"/>
          <w:lang w:eastAsia="zh-CN" w:bidi="ar"/>
        </w:rPr>
        <w:t>说明</w:t>
      </w:r>
      <w:r>
        <w:rPr>
          <w:rFonts w:hint="eastAsia" w:ascii="仿宋_GB2312" w:hAnsi="仿宋" w:eastAsia="仿宋_GB2312"/>
          <w:b/>
          <w:bCs/>
          <w:sz w:val="32"/>
          <w:szCs w:val="32"/>
        </w:rPr>
        <w:t>。</w:t>
      </w:r>
    </w:p>
    <w:p>
      <w:pPr>
        <w:widowControl/>
        <w:ind w:firstLine="640" w:firstLineChars="200"/>
        <w:jc w:val="left"/>
        <w:rPr>
          <w:rFonts w:hint="eastAsia" w:eastAsia="仿宋_GB2312"/>
          <w:lang w:eastAsia="zh-CN"/>
        </w:rPr>
      </w:pPr>
      <w:r>
        <w:rPr>
          <w:rFonts w:hint="eastAsia" w:ascii="仿宋_GB2312" w:hAnsi="仿宋" w:eastAsia="仿宋_GB2312"/>
          <w:sz w:val="32"/>
          <w:szCs w:val="32"/>
        </w:rPr>
        <w:t>20</w:t>
      </w:r>
      <w:r>
        <w:rPr>
          <w:rFonts w:hint="eastAsia" w:ascii="仿宋_GB2312" w:hAnsi="仿宋" w:eastAsia="仿宋_GB2312"/>
          <w:sz w:val="32"/>
          <w:szCs w:val="32"/>
          <w:lang w:val="en-US" w:eastAsia="zh-CN"/>
        </w:rPr>
        <w:t>20</w:t>
      </w:r>
      <w:r>
        <w:rPr>
          <w:rFonts w:hint="eastAsia" w:ascii="仿宋_GB2312" w:hAnsi="仿宋" w:eastAsia="仿宋_GB2312"/>
          <w:sz w:val="32"/>
          <w:szCs w:val="32"/>
        </w:rPr>
        <w:t>年</w:t>
      </w:r>
      <w:r>
        <w:rPr>
          <w:rFonts w:hint="eastAsia" w:ascii="仿宋_GB2312" w:hAnsi="仿宋" w:eastAsia="仿宋_GB2312"/>
          <w:sz w:val="32"/>
          <w:szCs w:val="32"/>
          <w:lang w:eastAsia="zh-CN"/>
        </w:rPr>
        <w:t>度</w:t>
      </w:r>
      <w:r>
        <w:rPr>
          <w:rFonts w:hint="eastAsia" w:ascii="仿宋_GB2312" w:hAnsi="仿宋" w:eastAsia="仿宋_GB2312"/>
          <w:sz w:val="32"/>
          <w:szCs w:val="32"/>
        </w:rPr>
        <w:t>购置车辆</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w:t>
      </w:r>
      <w:r>
        <w:rPr>
          <w:rFonts w:ascii="仿宋_GB2312" w:hAnsi="宋体" w:eastAsia="仿宋_GB2312" w:cs="仿宋_GB2312"/>
          <w:color w:val="000000"/>
          <w:kern w:val="0"/>
          <w:sz w:val="32"/>
          <w:szCs w:val="32"/>
          <w:lang w:bidi="ar"/>
        </w:rPr>
        <w:t>预算为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万元，支出决算为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eastAsia="zh-CN" w:bidi="ar"/>
        </w:rPr>
        <w:t>，</w:t>
      </w:r>
      <w:r>
        <w:rPr>
          <w:rFonts w:ascii="仿宋_GB2312" w:hAnsi="宋体" w:eastAsia="仿宋_GB2312" w:cs="仿宋_GB2312"/>
          <w:color w:val="000000"/>
          <w:kern w:val="0"/>
          <w:sz w:val="32"/>
          <w:szCs w:val="32"/>
          <w:lang w:bidi="ar"/>
        </w:rPr>
        <w:t>完成预算的</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w:t>
      </w:r>
      <w:r>
        <w:rPr>
          <w:rFonts w:hint="eastAsia" w:ascii="仿宋_GB2312" w:hAnsi="宋体" w:eastAsia="仿宋_GB2312" w:cs="仿宋_GB2312"/>
          <w:color w:val="000000"/>
          <w:kern w:val="0"/>
          <w:sz w:val="32"/>
          <w:szCs w:val="32"/>
          <w:lang w:eastAsia="zh-CN" w:bidi="ar"/>
        </w:rPr>
        <w:t>，</w:t>
      </w:r>
      <w:r>
        <w:rPr>
          <w:rFonts w:ascii="仿宋_GB2312" w:hAnsi="宋体" w:eastAsia="仿宋_GB2312" w:cs="仿宋_GB2312"/>
          <w:color w:val="000000"/>
          <w:kern w:val="0"/>
          <w:sz w:val="32"/>
          <w:szCs w:val="32"/>
          <w:lang w:bidi="ar"/>
        </w:rPr>
        <w:t>决算数</w:t>
      </w:r>
      <w:r>
        <w:rPr>
          <w:rFonts w:hint="eastAsia" w:ascii="仿宋_GB2312" w:hAnsi="宋体" w:eastAsia="仿宋_GB2312" w:cs="仿宋_GB2312"/>
          <w:color w:val="000000"/>
          <w:kern w:val="0"/>
          <w:sz w:val="32"/>
          <w:szCs w:val="32"/>
          <w:lang w:bidi="ar"/>
        </w:rPr>
        <w:t>较</w:t>
      </w:r>
      <w:r>
        <w:rPr>
          <w:rFonts w:ascii="仿宋_GB2312" w:hAnsi="宋体" w:eastAsia="仿宋_GB2312" w:cs="仿宋_GB2312"/>
          <w:color w:val="000000"/>
          <w:kern w:val="0"/>
          <w:sz w:val="32"/>
          <w:szCs w:val="32"/>
          <w:lang w:bidi="ar"/>
        </w:rPr>
        <w:t>预算数</w:t>
      </w:r>
      <w:r>
        <w:rPr>
          <w:rFonts w:hint="eastAsia" w:ascii="仿宋_GB2312" w:hAnsi="宋体" w:eastAsia="仿宋_GB2312" w:cs="仿宋_GB2312"/>
          <w:color w:val="000000"/>
          <w:kern w:val="0"/>
          <w:sz w:val="32"/>
          <w:szCs w:val="32"/>
          <w:lang w:val="en-US" w:eastAsia="zh-CN" w:bidi="ar"/>
        </w:rPr>
        <w:t>无增减。</w:t>
      </w:r>
    </w:p>
    <w:p>
      <w:pPr>
        <w:ind w:firstLine="643" w:firstLineChars="200"/>
        <w:rPr>
          <w:rFonts w:ascii="仿宋_GB2312" w:hAnsi="仿宋" w:eastAsia="仿宋_GB2312"/>
          <w:b/>
          <w:bCs/>
          <w:sz w:val="32"/>
          <w:szCs w:val="32"/>
        </w:rPr>
      </w:pPr>
      <w:r>
        <w:rPr>
          <w:rFonts w:hint="eastAsia" w:ascii="仿宋_GB2312" w:hAnsi="仿宋" w:eastAsia="仿宋_GB2312"/>
          <w:b/>
          <w:bCs/>
          <w:sz w:val="32"/>
          <w:szCs w:val="32"/>
        </w:rPr>
        <w:t>3.公务用车运行维护费用支出情况</w:t>
      </w:r>
      <w:r>
        <w:rPr>
          <w:rFonts w:hint="eastAsia" w:ascii="楷体_GB2312" w:hAnsi="宋体" w:eastAsia="楷体_GB2312" w:cs="楷体_GB2312"/>
          <w:b/>
          <w:color w:val="000000"/>
          <w:kern w:val="0"/>
          <w:sz w:val="32"/>
          <w:szCs w:val="32"/>
          <w:lang w:eastAsia="zh-CN" w:bidi="ar"/>
        </w:rPr>
        <w:t>说明</w:t>
      </w:r>
      <w:r>
        <w:rPr>
          <w:rFonts w:hint="eastAsia" w:ascii="仿宋_GB2312" w:hAnsi="仿宋" w:eastAsia="仿宋_GB2312"/>
          <w:b/>
          <w:bCs/>
          <w:sz w:val="32"/>
          <w:szCs w:val="32"/>
        </w:rPr>
        <w:t>。</w:t>
      </w:r>
    </w:p>
    <w:p>
      <w:pPr>
        <w:widowControl/>
        <w:ind w:firstLine="640" w:firstLineChars="200"/>
        <w:jc w:val="left"/>
        <w:rPr>
          <w:rFonts w:hint="eastAsia" w:ascii="仿宋_GB2312" w:hAnsi="宋体" w:eastAsia="仿宋_GB2312" w:cs="仿宋_GB2312"/>
          <w:color w:val="000000"/>
          <w:kern w:val="0"/>
          <w:sz w:val="32"/>
          <w:szCs w:val="32"/>
          <w:lang w:eastAsia="zh-CN" w:bidi="ar"/>
        </w:rPr>
      </w:pPr>
      <w:r>
        <w:rPr>
          <w:rFonts w:hint="eastAsia" w:ascii="仿宋_GB2312" w:hAnsi="仿宋" w:eastAsia="仿宋_GB2312"/>
          <w:sz w:val="32"/>
          <w:szCs w:val="32"/>
        </w:rPr>
        <w:t>20</w:t>
      </w:r>
      <w:r>
        <w:rPr>
          <w:rFonts w:hint="eastAsia" w:ascii="仿宋_GB2312" w:hAnsi="仿宋" w:eastAsia="仿宋_GB2312"/>
          <w:sz w:val="32"/>
          <w:szCs w:val="32"/>
          <w:lang w:val="en-US" w:eastAsia="zh-CN"/>
        </w:rPr>
        <w:t>20</w:t>
      </w:r>
      <w:r>
        <w:rPr>
          <w:rFonts w:hint="eastAsia" w:ascii="仿宋_GB2312" w:hAnsi="仿宋" w:eastAsia="仿宋_GB2312"/>
          <w:sz w:val="32"/>
          <w:szCs w:val="32"/>
        </w:rPr>
        <w:t>年</w:t>
      </w:r>
      <w:r>
        <w:rPr>
          <w:rFonts w:hint="eastAsia" w:ascii="仿宋_GB2312" w:hAnsi="仿宋" w:eastAsia="仿宋_GB2312"/>
          <w:sz w:val="32"/>
          <w:szCs w:val="32"/>
          <w:lang w:eastAsia="zh-CN"/>
        </w:rPr>
        <w:t>度</w:t>
      </w:r>
      <w:r>
        <w:rPr>
          <w:rFonts w:hint="eastAsia" w:ascii="仿宋_GB2312" w:hAnsi="仿宋_GB2312" w:eastAsia="仿宋_GB2312" w:cs="仿宋_GB2312"/>
          <w:sz w:val="32"/>
          <w:szCs w:val="32"/>
        </w:rPr>
        <w:t>公务用车运行维护费</w:t>
      </w:r>
      <w:r>
        <w:rPr>
          <w:rFonts w:ascii="仿宋_GB2312" w:hAnsi="宋体" w:eastAsia="仿宋_GB2312" w:cs="仿宋_GB2312"/>
          <w:color w:val="000000"/>
          <w:kern w:val="0"/>
          <w:sz w:val="32"/>
          <w:szCs w:val="32"/>
          <w:lang w:bidi="ar"/>
        </w:rPr>
        <w:t>预算为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万元，支出决算为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eastAsia="zh-CN" w:bidi="ar"/>
        </w:rPr>
        <w:t>，</w:t>
      </w:r>
      <w:r>
        <w:rPr>
          <w:rFonts w:ascii="仿宋_GB2312" w:hAnsi="宋体" w:eastAsia="仿宋_GB2312" w:cs="仿宋_GB2312"/>
          <w:color w:val="000000"/>
          <w:kern w:val="0"/>
          <w:sz w:val="32"/>
          <w:szCs w:val="32"/>
          <w:lang w:bidi="ar"/>
        </w:rPr>
        <w:t>完成预算的</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w:t>
      </w:r>
      <w:r>
        <w:rPr>
          <w:rFonts w:hint="eastAsia" w:ascii="仿宋_GB2312" w:hAnsi="宋体" w:eastAsia="仿宋_GB2312" w:cs="仿宋_GB2312"/>
          <w:color w:val="000000"/>
          <w:kern w:val="0"/>
          <w:sz w:val="32"/>
          <w:szCs w:val="32"/>
          <w:lang w:eastAsia="zh-CN" w:bidi="ar"/>
        </w:rPr>
        <w:t>，</w:t>
      </w:r>
      <w:r>
        <w:rPr>
          <w:rFonts w:ascii="仿宋_GB2312" w:hAnsi="宋体" w:eastAsia="仿宋_GB2312" w:cs="仿宋_GB2312"/>
          <w:color w:val="000000"/>
          <w:kern w:val="0"/>
          <w:sz w:val="32"/>
          <w:szCs w:val="32"/>
          <w:lang w:bidi="ar"/>
        </w:rPr>
        <w:t>决算数</w:t>
      </w:r>
      <w:r>
        <w:rPr>
          <w:rFonts w:hint="eastAsia" w:ascii="仿宋_GB2312" w:hAnsi="宋体" w:eastAsia="仿宋_GB2312" w:cs="仿宋_GB2312"/>
          <w:color w:val="000000"/>
          <w:kern w:val="0"/>
          <w:sz w:val="32"/>
          <w:szCs w:val="32"/>
          <w:lang w:bidi="ar"/>
        </w:rPr>
        <w:t>较</w:t>
      </w:r>
      <w:r>
        <w:rPr>
          <w:rFonts w:ascii="仿宋_GB2312" w:hAnsi="宋体" w:eastAsia="仿宋_GB2312" w:cs="仿宋_GB2312"/>
          <w:color w:val="000000"/>
          <w:kern w:val="0"/>
          <w:sz w:val="32"/>
          <w:szCs w:val="32"/>
          <w:lang w:bidi="ar"/>
        </w:rPr>
        <w:t>预算数</w:t>
      </w:r>
      <w:r>
        <w:rPr>
          <w:rFonts w:hint="eastAsia" w:ascii="仿宋_GB2312" w:hAnsi="宋体" w:eastAsia="仿宋_GB2312" w:cs="仿宋_GB2312"/>
          <w:color w:val="000000"/>
          <w:kern w:val="0"/>
          <w:sz w:val="32"/>
          <w:szCs w:val="32"/>
          <w:lang w:val="en-US" w:eastAsia="zh-CN" w:bidi="ar"/>
        </w:rPr>
        <w:t>无增减。</w:t>
      </w:r>
    </w:p>
    <w:p>
      <w:pPr>
        <w:ind w:firstLine="643" w:firstLineChars="200"/>
        <w:rPr>
          <w:rFonts w:ascii="仿宋_GB2312" w:hAnsi="仿宋" w:eastAsia="仿宋_GB2312"/>
          <w:sz w:val="32"/>
          <w:szCs w:val="32"/>
        </w:rPr>
      </w:pPr>
      <w:r>
        <w:rPr>
          <w:rFonts w:hint="eastAsia" w:ascii="仿宋_GB2312" w:hAnsi="仿宋" w:eastAsia="仿宋_GB2312"/>
          <w:b/>
          <w:bCs/>
          <w:sz w:val="32"/>
          <w:szCs w:val="32"/>
        </w:rPr>
        <w:t>4.公务接待费支出情况</w:t>
      </w:r>
      <w:r>
        <w:rPr>
          <w:rFonts w:hint="eastAsia" w:ascii="楷体_GB2312" w:hAnsi="宋体" w:eastAsia="楷体_GB2312" w:cs="楷体_GB2312"/>
          <w:b/>
          <w:color w:val="000000"/>
          <w:kern w:val="0"/>
          <w:sz w:val="32"/>
          <w:szCs w:val="32"/>
          <w:lang w:eastAsia="zh-CN" w:bidi="ar"/>
        </w:rPr>
        <w:t>说明</w:t>
      </w:r>
      <w:r>
        <w:rPr>
          <w:rFonts w:hint="eastAsia" w:ascii="仿宋_GB2312" w:hAnsi="仿宋" w:eastAsia="仿宋_GB2312"/>
          <w:b/>
          <w:bCs/>
          <w:sz w:val="32"/>
          <w:szCs w:val="32"/>
        </w:rPr>
        <w:t>。</w:t>
      </w:r>
    </w:p>
    <w:p>
      <w:pPr>
        <w:widowControl/>
        <w:ind w:firstLine="640" w:firstLineChars="200"/>
        <w:jc w:val="left"/>
        <w:rPr>
          <w:rFonts w:hint="eastAsia" w:ascii="仿宋_GB2312" w:hAnsi="宋体" w:eastAsia="仿宋_GB2312" w:cs="仿宋_GB2312"/>
          <w:color w:val="000000"/>
          <w:kern w:val="0"/>
          <w:sz w:val="32"/>
          <w:szCs w:val="32"/>
          <w:lang w:val="en-US" w:eastAsia="zh-CN" w:bidi="ar"/>
        </w:rPr>
      </w:pPr>
      <w:r>
        <w:rPr>
          <w:rFonts w:hint="eastAsia" w:ascii="仿宋_GB2312" w:hAnsi="仿宋_GB2312" w:eastAsia="仿宋_GB2312" w:cs="仿宋_GB2312"/>
          <w:sz w:val="32"/>
          <w:szCs w:val="32"/>
          <w:lang w:val="en-US" w:eastAsia="zh-CN"/>
        </w:rPr>
        <w:t>2020年度公务接待0批次，0人次，预算为0万元，支出决算为0万元，完成预算的0%，决算数较预算数无增减</w:t>
      </w:r>
      <w:r>
        <w:rPr>
          <w:rFonts w:hint="eastAsia" w:ascii="仿宋_GB2312" w:hAnsi="宋体" w:eastAsia="仿宋_GB2312" w:cs="仿宋_GB2312"/>
          <w:color w:val="000000"/>
          <w:kern w:val="0"/>
          <w:sz w:val="32"/>
          <w:szCs w:val="32"/>
          <w:lang w:val="en-US" w:eastAsia="zh-CN" w:bidi="ar"/>
        </w:rPr>
        <w:t>。</w:t>
      </w:r>
    </w:p>
    <w:p>
      <w:pPr>
        <w:ind w:firstLine="643" w:firstLineChars="200"/>
        <w:rPr>
          <w:rFonts w:ascii="楷体_GB2312" w:hAnsi="宋体" w:eastAsia="楷体_GB2312" w:cs="楷体_GB2312"/>
          <w:b/>
          <w:color w:val="000000"/>
          <w:kern w:val="0"/>
          <w:sz w:val="32"/>
          <w:szCs w:val="32"/>
          <w:lang w:bidi="ar"/>
        </w:rPr>
      </w:pPr>
      <w:r>
        <w:rPr>
          <w:rFonts w:hint="eastAsia" w:ascii="楷体_GB2312" w:hAnsi="宋体" w:eastAsia="楷体_GB2312" w:cs="楷体_GB2312"/>
          <w:b/>
          <w:color w:val="000000"/>
          <w:kern w:val="0"/>
          <w:sz w:val="32"/>
          <w:szCs w:val="32"/>
          <w:lang w:bidi="ar"/>
        </w:rPr>
        <w:t>（三）培训费支出情况</w:t>
      </w:r>
      <w:r>
        <w:rPr>
          <w:rFonts w:hint="eastAsia" w:ascii="楷体_GB2312" w:hAnsi="宋体" w:eastAsia="楷体_GB2312" w:cs="楷体_GB2312"/>
          <w:b/>
          <w:color w:val="000000"/>
          <w:kern w:val="0"/>
          <w:sz w:val="32"/>
          <w:szCs w:val="32"/>
          <w:lang w:eastAsia="zh-CN" w:bidi="ar"/>
        </w:rPr>
        <w:t>说明</w:t>
      </w:r>
      <w:r>
        <w:rPr>
          <w:rFonts w:hint="eastAsia" w:ascii="楷体_GB2312" w:hAnsi="宋体" w:eastAsia="楷体_GB2312" w:cs="楷体_GB2312"/>
          <w:b/>
          <w:color w:val="000000"/>
          <w:kern w:val="0"/>
          <w:sz w:val="32"/>
          <w:szCs w:val="32"/>
          <w:lang w:bidi="ar"/>
        </w:rPr>
        <w:t>。</w:t>
      </w:r>
    </w:p>
    <w:p>
      <w:pPr>
        <w:keepNext w:val="0"/>
        <w:keepLines w:val="0"/>
        <w:pageBreakBefore w:val="0"/>
        <w:kinsoku/>
        <w:wordWrap/>
        <w:overflowPunct/>
        <w:topLinePunct w:val="0"/>
        <w:autoSpaceDE/>
        <w:autoSpaceDN/>
        <w:bidi w:val="0"/>
        <w:spacing w:line="560" w:lineRule="exact"/>
        <w:ind w:firstLine="64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2019年度培训费预算为0万元，支出决算为1.41万元，决算数较预算数减少1.41万元，完成预算的141%，主要原因是培训费预算包含在公共卫生项目中，决算时单独列示。</w:t>
      </w:r>
    </w:p>
    <w:p>
      <w:pPr>
        <w:spacing w:line="360" w:lineRule="auto"/>
        <w:ind w:firstLine="643" w:firstLineChars="200"/>
        <w:rPr>
          <w:rFonts w:ascii="楷体_GB2312" w:hAnsi="宋体" w:eastAsia="楷体_GB2312" w:cs="楷体_GB2312"/>
          <w:b/>
          <w:color w:val="000000"/>
          <w:kern w:val="0"/>
          <w:sz w:val="32"/>
          <w:szCs w:val="32"/>
          <w:lang w:bidi="ar"/>
        </w:rPr>
      </w:pPr>
      <w:r>
        <w:rPr>
          <w:rFonts w:hint="eastAsia" w:ascii="楷体_GB2312" w:hAnsi="宋体" w:eastAsia="楷体_GB2312" w:cs="楷体_GB2312"/>
          <w:b/>
          <w:color w:val="000000"/>
          <w:kern w:val="0"/>
          <w:sz w:val="32"/>
          <w:szCs w:val="32"/>
          <w:lang w:bidi="ar"/>
        </w:rPr>
        <w:t>（四）会议费支出情况</w:t>
      </w:r>
      <w:r>
        <w:rPr>
          <w:rFonts w:hint="eastAsia" w:ascii="楷体_GB2312" w:hAnsi="宋体" w:eastAsia="楷体_GB2312" w:cs="楷体_GB2312"/>
          <w:b/>
          <w:color w:val="000000"/>
          <w:kern w:val="0"/>
          <w:sz w:val="32"/>
          <w:szCs w:val="32"/>
          <w:lang w:eastAsia="zh-CN" w:bidi="ar"/>
        </w:rPr>
        <w:t>说明</w:t>
      </w:r>
      <w:r>
        <w:rPr>
          <w:rFonts w:hint="eastAsia" w:ascii="楷体_GB2312" w:hAnsi="宋体" w:eastAsia="楷体_GB2312" w:cs="楷体_GB2312"/>
          <w:b/>
          <w:color w:val="000000"/>
          <w:kern w:val="0"/>
          <w:sz w:val="32"/>
          <w:szCs w:val="32"/>
          <w:lang w:bidi="ar"/>
        </w:rPr>
        <w:t>。</w:t>
      </w:r>
    </w:p>
    <w:p>
      <w:pPr>
        <w:widowControl/>
        <w:ind w:firstLine="640" w:firstLineChars="200"/>
        <w:jc w:val="left"/>
        <w:rPr>
          <w:rFonts w:ascii="仿宋_GB2312" w:hAnsi="宋体" w:eastAsia="仿宋_GB2312" w:cs="仿宋_GB2312"/>
          <w:color w:val="000000"/>
          <w:kern w:val="0"/>
          <w:sz w:val="32"/>
          <w:szCs w:val="32"/>
          <w:lang w:bidi="ar"/>
        </w:rPr>
      </w:pPr>
      <w:r>
        <w:rPr>
          <w:rFonts w:hint="eastAsia" w:ascii="仿宋_GB2312" w:hAnsi="仿宋" w:eastAsia="仿宋_GB2312"/>
          <w:sz w:val="32"/>
          <w:szCs w:val="32"/>
        </w:rPr>
        <w:t>2019年</w:t>
      </w:r>
      <w:r>
        <w:rPr>
          <w:rFonts w:hint="eastAsia" w:ascii="仿宋_GB2312" w:hAnsi="仿宋" w:eastAsia="仿宋_GB2312"/>
          <w:sz w:val="32"/>
          <w:szCs w:val="32"/>
          <w:lang w:eastAsia="zh-CN"/>
        </w:rPr>
        <w:t>度</w:t>
      </w:r>
      <w:r>
        <w:rPr>
          <w:rFonts w:hint="eastAsia" w:ascii="仿宋_GB2312" w:hAnsi="仿宋_GB2312" w:eastAsia="仿宋_GB2312" w:cs="仿宋_GB2312"/>
          <w:sz w:val="32"/>
          <w:szCs w:val="32"/>
        </w:rPr>
        <w:t>会议费</w:t>
      </w:r>
      <w:r>
        <w:rPr>
          <w:rFonts w:ascii="仿宋_GB2312" w:hAnsi="宋体" w:eastAsia="仿宋_GB2312" w:cs="仿宋_GB2312"/>
          <w:color w:val="000000"/>
          <w:kern w:val="0"/>
          <w:sz w:val="32"/>
          <w:szCs w:val="32"/>
          <w:lang w:bidi="ar"/>
        </w:rPr>
        <w:t>预算为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万元，支出决算为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eastAsia="zh-CN" w:bidi="ar"/>
        </w:rPr>
        <w:t>，</w:t>
      </w:r>
      <w:r>
        <w:rPr>
          <w:rFonts w:ascii="仿宋_GB2312" w:hAnsi="宋体" w:eastAsia="仿宋_GB2312" w:cs="仿宋_GB2312"/>
          <w:color w:val="000000"/>
          <w:kern w:val="0"/>
          <w:sz w:val="32"/>
          <w:szCs w:val="32"/>
          <w:lang w:bidi="ar"/>
        </w:rPr>
        <w:t>完成预算的</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w:t>
      </w:r>
      <w:r>
        <w:rPr>
          <w:rFonts w:hint="eastAsia" w:ascii="仿宋_GB2312" w:hAnsi="宋体" w:eastAsia="仿宋_GB2312" w:cs="仿宋_GB2312"/>
          <w:color w:val="000000"/>
          <w:kern w:val="0"/>
          <w:sz w:val="32"/>
          <w:szCs w:val="32"/>
          <w:lang w:eastAsia="zh-CN" w:bidi="ar"/>
        </w:rPr>
        <w:t>，</w:t>
      </w:r>
      <w:r>
        <w:rPr>
          <w:rFonts w:ascii="仿宋_GB2312" w:hAnsi="宋体" w:eastAsia="仿宋_GB2312" w:cs="仿宋_GB2312"/>
          <w:color w:val="000000"/>
          <w:kern w:val="0"/>
          <w:sz w:val="32"/>
          <w:szCs w:val="32"/>
          <w:lang w:bidi="ar"/>
        </w:rPr>
        <w:t>决算数</w:t>
      </w:r>
      <w:r>
        <w:rPr>
          <w:rFonts w:hint="eastAsia" w:ascii="仿宋_GB2312" w:hAnsi="宋体" w:eastAsia="仿宋_GB2312" w:cs="仿宋_GB2312"/>
          <w:color w:val="000000"/>
          <w:kern w:val="0"/>
          <w:sz w:val="32"/>
          <w:szCs w:val="32"/>
          <w:lang w:bidi="ar"/>
        </w:rPr>
        <w:t>较</w:t>
      </w:r>
      <w:r>
        <w:rPr>
          <w:rFonts w:ascii="仿宋_GB2312" w:hAnsi="宋体" w:eastAsia="仿宋_GB2312" w:cs="仿宋_GB2312"/>
          <w:color w:val="000000"/>
          <w:kern w:val="0"/>
          <w:sz w:val="32"/>
          <w:szCs w:val="32"/>
          <w:lang w:bidi="ar"/>
        </w:rPr>
        <w:t>预算数</w:t>
      </w:r>
      <w:r>
        <w:rPr>
          <w:rFonts w:hint="eastAsia" w:ascii="仿宋_GB2312" w:hAnsi="宋体" w:eastAsia="仿宋_GB2312" w:cs="仿宋_GB2312"/>
          <w:color w:val="000000"/>
          <w:kern w:val="0"/>
          <w:sz w:val="32"/>
          <w:szCs w:val="32"/>
          <w:lang w:val="en-US" w:eastAsia="zh-CN" w:bidi="ar"/>
        </w:rPr>
        <w:t>无增减。</w:t>
      </w:r>
    </w:p>
    <w:p>
      <w:pPr>
        <w:keepNext w:val="0"/>
        <w:keepLines w:val="0"/>
        <w:pageBreakBefore w:val="0"/>
        <w:kinsoku/>
        <w:wordWrap/>
        <w:overflowPunct/>
        <w:topLinePunct w:val="0"/>
        <w:autoSpaceDE/>
        <w:autoSpaceDN/>
        <w:bidi w:val="0"/>
        <w:spacing w:line="560" w:lineRule="exact"/>
        <w:ind w:firstLine="640" w:firstLineChars="200"/>
        <w:textAlignment w:val="auto"/>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八、政府性基金预算财政拨款收入支出情况</w:t>
      </w:r>
      <w:r>
        <w:rPr>
          <w:rFonts w:hint="eastAsia" w:ascii="黑体" w:hAnsi="黑体" w:eastAsia="黑体"/>
          <w:color w:val="000000"/>
          <w:kern w:val="0"/>
          <w:sz w:val="32"/>
          <w:szCs w:val="32"/>
          <w:lang w:eastAsia="zh-CN" w:bidi="ar"/>
        </w:rPr>
        <w:t>说明</w:t>
      </w:r>
      <w:r>
        <w:rPr>
          <w:rFonts w:hint="eastAsia" w:ascii="黑体" w:hAnsi="黑体" w:eastAsia="黑体"/>
          <w:color w:val="000000"/>
          <w:kern w:val="0"/>
          <w:sz w:val="32"/>
          <w:szCs w:val="32"/>
          <w:lang w:bidi="ar"/>
        </w:rPr>
        <w:t xml:space="preserve"> </w:t>
      </w:r>
    </w:p>
    <w:p>
      <w:pPr>
        <w:numPr>
          <w:ilvl w:val="0"/>
          <w:numId w:val="0"/>
        </w:numPr>
        <w:snapToGrid w:val="0"/>
        <w:spacing w:line="600" w:lineRule="exact"/>
        <w:ind w:firstLine="960" w:firstLineChars="300"/>
        <w:rPr>
          <w:rFonts w:hint="default"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2020年政府性基金预算财政拨款收入1154.86万元，政府性基金预算财政拨款支出1154.86万元，为抗疫特别国债安排的支出。</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九、国有资本经营财政拨款收</w:t>
      </w:r>
      <w:r>
        <w:rPr>
          <w:rFonts w:hint="eastAsia" w:ascii="黑体" w:hAnsi="黑体" w:eastAsia="黑体"/>
          <w:color w:val="000000"/>
          <w:kern w:val="0"/>
          <w:sz w:val="32"/>
          <w:szCs w:val="32"/>
          <w:lang w:eastAsia="zh-CN" w:bidi="ar"/>
        </w:rPr>
        <w:t>入</w:t>
      </w:r>
      <w:r>
        <w:rPr>
          <w:rFonts w:hint="eastAsia" w:ascii="黑体" w:hAnsi="黑体" w:eastAsia="黑体"/>
          <w:color w:val="000000"/>
          <w:kern w:val="0"/>
          <w:sz w:val="32"/>
          <w:szCs w:val="32"/>
          <w:lang w:bidi="ar"/>
        </w:rPr>
        <w:t>支</w:t>
      </w:r>
      <w:r>
        <w:rPr>
          <w:rFonts w:hint="eastAsia" w:ascii="黑体" w:hAnsi="黑体" w:eastAsia="黑体"/>
          <w:color w:val="000000"/>
          <w:kern w:val="0"/>
          <w:sz w:val="32"/>
          <w:szCs w:val="32"/>
          <w:lang w:eastAsia="zh-CN" w:bidi="ar"/>
        </w:rPr>
        <w:t>出</w:t>
      </w:r>
      <w:r>
        <w:rPr>
          <w:rFonts w:hint="eastAsia" w:ascii="黑体" w:hAnsi="黑体" w:eastAsia="黑体"/>
          <w:color w:val="000000"/>
          <w:kern w:val="0"/>
          <w:sz w:val="32"/>
          <w:szCs w:val="32"/>
          <w:lang w:bidi="ar"/>
        </w:rPr>
        <w:t>情况</w:t>
      </w:r>
      <w:r>
        <w:rPr>
          <w:rFonts w:hint="eastAsia" w:ascii="黑体" w:hAnsi="黑体" w:eastAsia="黑体"/>
          <w:color w:val="000000"/>
          <w:kern w:val="0"/>
          <w:sz w:val="32"/>
          <w:szCs w:val="32"/>
          <w:lang w:eastAsia="zh-CN" w:bidi="ar"/>
        </w:rPr>
        <w:t>说明</w:t>
      </w:r>
    </w:p>
    <w:p>
      <w:pPr>
        <w:numPr>
          <w:ilvl w:val="0"/>
          <w:numId w:val="0"/>
        </w:numPr>
        <w:snapToGrid w:val="0"/>
        <w:spacing w:line="600" w:lineRule="exact"/>
        <w:ind w:firstLine="960" w:firstLineChars="300"/>
        <w:rPr>
          <w:rFonts w:hint="default"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2020年本部门无国有资本经营决算拨款收入和支出，并已公开空表。</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黑体" w:hAnsi="黑体" w:eastAsia="黑体"/>
          <w:color w:val="000000"/>
          <w:kern w:val="0"/>
          <w:sz w:val="32"/>
          <w:szCs w:val="32"/>
          <w:lang w:bidi="ar"/>
        </w:rPr>
      </w:pPr>
      <w:r>
        <w:rPr>
          <w:rFonts w:hint="eastAsia" w:ascii="黑体" w:hAnsi="黑体" w:eastAsia="黑体"/>
          <w:color w:val="000000"/>
          <w:kern w:val="0"/>
          <w:sz w:val="32"/>
          <w:szCs w:val="32"/>
          <w:lang w:bidi="ar"/>
        </w:rPr>
        <w:t>十、机关运行经费支出情况</w:t>
      </w:r>
      <w:r>
        <w:rPr>
          <w:rFonts w:hint="eastAsia" w:ascii="黑体" w:hAnsi="黑体" w:eastAsia="黑体"/>
          <w:color w:val="000000"/>
          <w:kern w:val="0"/>
          <w:sz w:val="32"/>
          <w:szCs w:val="32"/>
          <w:lang w:eastAsia="zh-CN" w:bidi="ar"/>
        </w:rPr>
        <w:t>说明</w:t>
      </w:r>
      <w:r>
        <w:rPr>
          <w:rFonts w:hint="eastAsia" w:ascii="黑体" w:hAnsi="黑体" w:eastAsia="黑体"/>
          <w:color w:val="000000"/>
          <w:kern w:val="0"/>
          <w:sz w:val="32"/>
          <w:szCs w:val="32"/>
          <w:lang w:bidi="ar"/>
        </w:rPr>
        <w:t>。</w:t>
      </w:r>
    </w:p>
    <w:p>
      <w:pPr>
        <w:numPr>
          <w:ilvl w:val="0"/>
          <w:numId w:val="0"/>
        </w:numPr>
        <w:snapToGrid w:val="0"/>
        <w:spacing w:line="600" w:lineRule="exact"/>
        <w:ind w:firstLine="640" w:firstLineChars="200"/>
        <w:rPr>
          <w:rFonts w:hint="default"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2020年机关运行经费预算为0万元，支出决算为0万元，完成预算的0%。决算数较预算数无增减，主要原因是卫生系统基层医疗单位全部为事业单位，无机关运行经费。</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黑体" w:hAnsi="黑体" w:eastAsia="黑体"/>
          <w:color w:val="000000"/>
          <w:kern w:val="0"/>
          <w:sz w:val="32"/>
          <w:szCs w:val="32"/>
          <w:lang w:bidi="ar"/>
        </w:rPr>
      </w:pPr>
      <w:r>
        <w:rPr>
          <w:rFonts w:hint="eastAsia" w:ascii="黑体" w:hAnsi="黑体" w:eastAsia="黑体"/>
          <w:color w:val="000000"/>
          <w:kern w:val="0"/>
          <w:sz w:val="32"/>
          <w:szCs w:val="32"/>
          <w:lang w:eastAsia="zh-CN" w:bidi="ar"/>
        </w:rPr>
        <w:t>十一、</w:t>
      </w:r>
      <w:r>
        <w:rPr>
          <w:rFonts w:hint="eastAsia" w:ascii="黑体" w:hAnsi="黑体" w:eastAsia="黑体"/>
          <w:color w:val="000000"/>
          <w:kern w:val="0"/>
          <w:sz w:val="32"/>
          <w:szCs w:val="32"/>
          <w:lang w:bidi="ar"/>
        </w:rPr>
        <w:t>政府采购支出情况</w:t>
      </w:r>
      <w:r>
        <w:rPr>
          <w:rFonts w:hint="eastAsia" w:ascii="黑体" w:hAnsi="黑体" w:eastAsia="黑体"/>
          <w:color w:val="000000"/>
          <w:kern w:val="0"/>
          <w:sz w:val="32"/>
          <w:szCs w:val="32"/>
          <w:lang w:eastAsia="zh-CN" w:bidi="ar"/>
        </w:rPr>
        <w:t>说明</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年本部门政府采购支出总额共</w:t>
      </w:r>
      <w:r>
        <w:rPr>
          <w:rFonts w:hint="eastAsia" w:ascii="仿宋_GB2312" w:hAnsi="仿宋_GB2312" w:eastAsia="仿宋_GB2312" w:cs="仿宋_GB2312"/>
          <w:sz w:val="32"/>
          <w:szCs w:val="32"/>
          <w:lang w:val="en-US" w:eastAsia="zh-CN"/>
        </w:rPr>
        <w:t>230.51</w:t>
      </w:r>
      <w:r>
        <w:rPr>
          <w:rFonts w:hint="eastAsia" w:ascii="仿宋_GB2312" w:hAnsi="仿宋_GB2312" w:eastAsia="仿宋_GB2312" w:cs="仿宋_GB2312"/>
          <w:sz w:val="32"/>
          <w:szCs w:val="32"/>
        </w:rPr>
        <w:t>万元，其中政府采购货物类支出</w:t>
      </w:r>
      <w:r>
        <w:rPr>
          <w:rFonts w:hint="eastAsia" w:ascii="仿宋_GB2312" w:hAnsi="仿宋_GB2312" w:eastAsia="仿宋_GB2312" w:cs="仿宋_GB2312"/>
          <w:sz w:val="32"/>
          <w:szCs w:val="32"/>
          <w:lang w:val="en-US" w:eastAsia="zh-CN"/>
        </w:rPr>
        <w:t>230.51</w:t>
      </w:r>
      <w:r>
        <w:rPr>
          <w:rFonts w:hint="eastAsia" w:ascii="仿宋_GB2312" w:hAnsi="仿宋_GB2312" w:eastAsia="仿宋_GB2312" w:cs="仿宋_GB2312"/>
          <w:sz w:val="32"/>
          <w:szCs w:val="32"/>
        </w:rPr>
        <w:t>万元、政府采购服务类支出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万元、政府采购工程类支出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ascii="仿宋_GB2312" w:hAnsi="宋体" w:eastAsia="仿宋_GB2312" w:cs="仿宋_GB2312"/>
          <w:color w:val="000000"/>
          <w:kern w:val="0"/>
          <w:sz w:val="32"/>
          <w:szCs w:val="32"/>
          <w:lang w:bidi="ar"/>
        </w:rPr>
        <w:t>授予中小企业合同金额</w:t>
      </w:r>
      <w:r>
        <w:rPr>
          <w:rFonts w:hint="eastAsia" w:ascii="仿宋_GB2312" w:hAnsi="宋体" w:eastAsia="仿宋_GB2312" w:cs="仿宋_GB2312"/>
          <w:color w:val="000000"/>
          <w:kern w:val="0"/>
          <w:sz w:val="32"/>
          <w:szCs w:val="32"/>
          <w:lang w:val="en-US" w:eastAsia="zh-CN" w:bidi="ar"/>
        </w:rPr>
        <w:t>31.35</w:t>
      </w:r>
      <w:r>
        <w:rPr>
          <w:rFonts w:ascii="仿宋_GB2312" w:hAnsi="宋体" w:eastAsia="仿宋_GB2312" w:cs="仿宋_GB2312"/>
          <w:color w:val="000000"/>
          <w:kern w:val="0"/>
          <w:sz w:val="32"/>
          <w:szCs w:val="32"/>
          <w:lang w:bidi="ar"/>
        </w:rPr>
        <w:t>万元，占政府采购支出总额的</w:t>
      </w:r>
      <w:r>
        <w:rPr>
          <w:rFonts w:hint="eastAsia" w:ascii="仿宋_GB2312" w:hAnsi="宋体" w:eastAsia="仿宋_GB2312" w:cs="仿宋_GB2312"/>
          <w:color w:val="000000"/>
          <w:kern w:val="0"/>
          <w:sz w:val="32"/>
          <w:szCs w:val="32"/>
          <w:lang w:val="en-US" w:eastAsia="zh-CN" w:bidi="ar"/>
        </w:rPr>
        <w:t>13.6</w:t>
      </w:r>
      <w:r>
        <w:rPr>
          <w:rFonts w:ascii="仿宋_GB2312" w:hAnsi="宋体" w:eastAsia="仿宋_GB2312" w:cs="仿宋_GB2312"/>
          <w:color w:val="000000"/>
          <w:kern w:val="0"/>
          <w:sz w:val="32"/>
          <w:szCs w:val="32"/>
          <w:lang w:bidi="ar"/>
        </w:rPr>
        <w:t>%，其中：授予小微企业合同金额</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万元，占政府采购支出总额的</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w:t>
      </w:r>
      <w:r>
        <w:rPr>
          <w:rFonts w:hint="eastAsia" w:ascii="仿宋_GB2312" w:hAnsi="宋体" w:eastAsia="仿宋_GB2312" w:cs="仿宋_GB2312"/>
          <w:color w:val="000000"/>
          <w:kern w:val="0"/>
          <w:sz w:val="32"/>
          <w:szCs w:val="32"/>
          <w:lang w:bidi="ar"/>
        </w:rPr>
        <w:t>。</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黑体" w:hAnsi="黑体" w:eastAsia="黑体"/>
          <w:color w:val="000000"/>
          <w:kern w:val="0"/>
          <w:sz w:val="32"/>
          <w:szCs w:val="32"/>
          <w:lang w:bidi="ar"/>
        </w:rPr>
      </w:pPr>
      <w:r>
        <w:rPr>
          <w:rFonts w:hint="eastAsia" w:ascii="黑体" w:hAnsi="黑体" w:eastAsia="黑体"/>
          <w:color w:val="000000"/>
          <w:kern w:val="0"/>
          <w:sz w:val="32"/>
          <w:szCs w:val="32"/>
          <w:lang w:eastAsia="zh-CN" w:bidi="ar"/>
        </w:rPr>
        <w:t>十二、</w:t>
      </w:r>
      <w:r>
        <w:rPr>
          <w:rFonts w:hint="eastAsia" w:ascii="黑体" w:hAnsi="黑体" w:eastAsia="黑体"/>
          <w:color w:val="000000"/>
          <w:kern w:val="0"/>
          <w:sz w:val="32"/>
          <w:szCs w:val="32"/>
          <w:lang w:bidi="ar"/>
        </w:rPr>
        <w:t>国有资产占用及购置情况</w:t>
      </w:r>
      <w:r>
        <w:rPr>
          <w:rFonts w:hint="eastAsia" w:ascii="黑体" w:hAnsi="黑体" w:eastAsia="黑体"/>
          <w:color w:val="000000"/>
          <w:kern w:val="0"/>
          <w:sz w:val="32"/>
          <w:szCs w:val="32"/>
          <w:lang w:eastAsia="zh-CN" w:bidi="ar"/>
        </w:rPr>
        <w:t>说明</w:t>
      </w:r>
    </w:p>
    <w:p>
      <w:pPr>
        <w:keepNext w:val="0"/>
        <w:keepLines w:val="0"/>
        <w:pageBreakBefore w:val="0"/>
        <w:kinsoku/>
        <w:wordWrap/>
        <w:overflowPunct/>
        <w:topLinePunct w:val="0"/>
        <w:autoSpaceDE/>
        <w:autoSpaceDN/>
        <w:bidi w:val="0"/>
        <w:spacing w:line="56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截至</w:t>
      </w: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年末，本部门机关及所属单位共有车辆</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，其中副部（省）级以上领导用车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，主要领导干部用车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，机要通信用车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，应急保障用车</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，执法执勤用车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，特种专业技术用车</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，离退休干部用车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，其他用车</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单价50万元以上的通用设备</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台（套）；单价100万元以上的专用设备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w:t>
      </w: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年当年购置车辆</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辆；购置单价50万元以上的通用设备</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台（套）；购置单价100万元以上的专用设备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黑体" w:hAnsi="黑体" w:eastAsia="黑体"/>
          <w:color w:val="000000"/>
          <w:kern w:val="0"/>
          <w:sz w:val="32"/>
          <w:szCs w:val="32"/>
          <w:lang w:bidi="ar"/>
        </w:rPr>
      </w:pPr>
      <w:r>
        <w:rPr>
          <w:rFonts w:hint="eastAsia" w:ascii="黑体" w:hAnsi="黑体" w:eastAsia="黑体"/>
          <w:color w:val="000000"/>
          <w:kern w:val="0"/>
          <w:sz w:val="32"/>
          <w:szCs w:val="32"/>
          <w:lang w:eastAsia="zh-CN" w:bidi="ar"/>
        </w:rPr>
        <w:t>十三、</w:t>
      </w:r>
      <w:r>
        <w:rPr>
          <w:rFonts w:hint="eastAsia" w:ascii="黑体" w:hAnsi="黑体" w:eastAsia="黑体"/>
          <w:color w:val="000000"/>
          <w:kern w:val="0"/>
          <w:sz w:val="32"/>
          <w:szCs w:val="32"/>
          <w:lang w:bidi="ar"/>
        </w:rPr>
        <w:t>预算绩效情况</w:t>
      </w:r>
      <w:r>
        <w:rPr>
          <w:rFonts w:hint="eastAsia" w:ascii="黑体" w:hAnsi="黑体" w:eastAsia="黑体"/>
          <w:color w:val="000000"/>
          <w:kern w:val="0"/>
          <w:sz w:val="32"/>
          <w:szCs w:val="32"/>
          <w:lang w:eastAsia="zh-CN" w:bidi="ar"/>
        </w:rPr>
        <w:t>说明</w:t>
      </w:r>
    </w:p>
    <w:p>
      <w:pPr>
        <w:widowControl/>
        <w:ind w:left="1281" w:leftChars="304" w:hanging="643" w:hangingChars="200"/>
        <w:jc w:val="left"/>
        <w:rPr>
          <w:rFonts w:ascii="楷体_GB2312" w:hAnsi="宋体" w:eastAsia="楷体_GB2312" w:cs="楷体_GB2312"/>
          <w:b/>
          <w:color w:val="000000"/>
          <w:kern w:val="0"/>
          <w:sz w:val="32"/>
          <w:szCs w:val="32"/>
          <w:lang w:bidi="ar"/>
        </w:rPr>
      </w:pPr>
      <w:r>
        <w:rPr>
          <w:rFonts w:hint="eastAsia" w:ascii="楷体_GB2312" w:hAnsi="宋体" w:eastAsia="楷体_GB2312" w:cs="楷体_GB2312"/>
          <w:b/>
          <w:color w:val="000000"/>
          <w:kern w:val="0"/>
          <w:sz w:val="32"/>
          <w:szCs w:val="32"/>
          <w:lang w:bidi="ar"/>
        </w:rPr>
        <w:t>（一）</w:t>
      </w:r>
      <w:r>
        <w:rPr>
          <w:rFonts w:ascii="楷体_GB2312" w:hAnsi="宋体" w:eastAsia="楷体_GB2312" w:cs="楷体_GB2312"/>
          <w:b/>
          <w:color w:val="000000"/>
          <w:kern w:val="0"/>
          <w:sz w:val="32"/>
          <w:szCs w:val="32"/>
          <w:lang w:bidi="ar"/>
        </w:rPr>
        <w:t>预算绩效管理工作开展情况</w:t>
      </w:r>
      <w:r>
        <w:rPr>
          <w:rFonts w:hint="eastAsia" w:ascii="楷体_GB2312" w:hAnsi="宋体" w:eastAsia="楷体_GB2312" w:cs="楷体_GB2312"/>
          <w:b/>
          <w:color w:val="000000"/>
          <w:kern w:val="0"/>
          <w:sz w:val="32"/>
          <w:szCs w:val="32"/>
          <w:lang w:bidi="ar"/>
        </w:rPr>
        <w:t>说明</w:t>
      </w:r>
      <w:r>
        <w:rPr>
          <w:rFonts w:ascii="楷体_GB2312" w:hAnsi="宋体" w:eastAsia="楷体_GB2312" w:cs="楷体_GB2312"/>
          <w:b/>
          <w:color w:val="000000"/>
          <w:kern w:val="0"/>
          <w:sz w:val="32"/>
          <w:szCs w:val="32"/>
          <w:lang w:bidi="ar"/>
        </w:rPr>
        <w:t>。</w:t>
      </w:r>
      <w:r>
        <w:rPr>
          <w:rFonts w:hint="eastAsia" w:ascii="楷体_GB2312" w:hAnsi="宋体" w:eastAsia="楷体_GB2312" w:cs="楷体_GB2312"/>
          <w:b/>
          <w:color w:val="000000"/>
          <w:kern w:val="0"/>
          <w:sz w:val="32"/>
          <w:szCs w:val="32"/>
          <w:lang w:bidi="ar"/>
        </w:rPr>
        <w:t xml:space="preserve">     </w:t>
      </w:r>
    </w:p>
    <w:p>
      <w:pPr>
        <w:widowControl/>
        <w:ind w:firstLine="640" w:firstLineChars="200"/>
        <w:jc w:val="left"/>
        <w:rPr>
          <w:rFonts w:hint="eastAsia" w:ascii="仿宋_GB2312" w:hAnsi="仿宋_GB2312" w:eastAsia="仿宋_GB2312" w:cs="仿宋_GB2312"/>
          <w:color w:val="000000"/>
          <w:kern w:val="0"/>
          <w:sz w:val="31"/>
          <w:szCs w:val="31"/>
          <w:lang w:eastAsia="zh-CN" w:bidi="ar"/>
        </w:rPr>
      </w:pPr>
      <w:r>
        <w:rPr>
          <w:rFonts w:hint="eastAsia" w:ascii="仿宋_GB2312" w:hAnsi="仿宋_GB2312" w:eastAsia="仿宋_GB2312" w:cs="仿宋_GB2312"/>
          <w:sz w:val="32"/>
          <w:szCs w:val="32"/>
        </w:rPr>
        <w:t>根据预算绩效管理要求，本部门组织对</w:t>
      </w: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年一般公共预算</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个项目支出开展了绩效自评</w:t>
      </w:r>
      <w:r>
        <w:rPr>
          <w:rFonts w:ascii="仿宋_GB2312" w:hAnsi="仿宋_GB2312" w:eastAsia="仿宋_GB2312" w:cs="仿宋_GB2312"/>
          <w:sz w:val="32"/>
          <w:szCs w:val="32"/>
        </w:rPr>
        <w:t>，其中，一级项目</w:t>
      </w:r>
      <w:r>
        <w:rPr>
          <w:rFonts w:hint="eastAsia" w:ascii="仿宋_GB2312" w:hAnsi="仿宋_GB2312" w:eastAsia="仿宋_GB2312" w:cs="仿宋_GB2312"/>
          <w:sz w:val="32"/>
          <w:szCs w:val="32"/>
          <w:lang w:val="en-US" w:eastAsia="zh-CN"/>
        </w:rPr>
        <w:t>1</w:t>
      </w:r>
      <w:r>
        <w:rPr>
          <w:rFonts w:ascii="仿宋_GB2312" w:hAnsi="仿宋_GB2312" w:eastAsia="仿宋_GB2312" w:cs="仿宋_GB2312"/>
          <w:sz w:val="32"/>
          <w:szCs w:val="32"/>
        </w:rPr>
        <w:t>个，二级项目</w:t>
      </w:r>
      <w:r>
        <w:rPr>
          <w:rFonts w:hint="eastAsia" w:ascii="仿宋_GB2312" w:hAnsi="仿宋_GB2312" w:eastAsia="仿宋_GB2312" w:cs="仿宋_GB2312"/>
          <w:sz w:val="32"/>
          <w:szCs w:val="32"/>
          <w:lang w:val="en-US" w:eastAsia="zh-CN"/>
        </w:rPr>
        <w:t>0</w:t>
      </w:r>
      <w:r>
        <w:rPr>
          <w:rFonts w:ascii="仿宋_GB2312" w:hAnsi="仿宋_GB2312" w:eastAsia="仿宋_GB2312" w:cs="仿宋_GB2312"/>
          <w:sz w:val="32"/>
          <w:szCs w:val="32"/>
        </w:rPr>
        <w:t>个，共涉及资金</w:t>
      </w:r>
      <w:r>
        <w:rPr>
          <w:rFonts w:hint="eastAsia" w:ascii="仿宋_GB2312" w:hAnsi="仿宋_GB2312" w:eastAsia="仿宋_GB2312" w:cs="仿宋_GB2312"/>
          <w:sz w:val="32"/>
          <w:szCs w:val="32"/>
          <w:lang w:val="en-US" w:eastAsia="zh-CN"/>
        </w:rPr>
        <w:t>2324.86</w:t>
      </w:r>
      <w:r>
        <w:rPr>
          <w:rFonts w:ascii="仿宋_GB2312" w:hAnsi="仿宋_GB2312" w:eastAsia="仿宋_GB2312" w:cs="仿宋_GB2312"/>
          <w:sz w:val="32"/>
          <w:szCs w:val="32"/>
        </w:rPr>
        <w:t>万元，占一般公共预算项目支出总额的</w:t>
      </w:r>
      <w:r>
        <w:rPr>
          <w:rFonts w:hint="eastAsia" w:ascii="仿宋_GB2312" w:hAnsi="仿宋_GB2312" w:eastAsia="仿宋_GB2312" w:cs="仿宋_GB2312"/>
          <w:sz w:val="32"/>
          <w:szCs w:val="32"/>
          <w:lang w:val="en-US" w:eastAsia="zh-CN"/>
        </w:rPr>
        <w:t>62</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ascii="仿宋_GB2312" w:hAnsi="仿宋_GB2312" w:eastAsia="仿宋_GB2312" w:cs="仿宋_GB2312"/>
          <w:color w:val="000000"/>
          <w:kern w:val="0"/>
          <w:sz w:val="31"/>
          <w:szCs w:val="31"/>
          <w:lang w:bidi="ar"/>
        </w:rPr>
        <w:t xml:space="preserve">组织对 </w:t>
      </w:r>
      <w:r>
        <w:rPr>
          <w:rFonts w:hint="eastAsia" w:ascii="仿宋_GB2312" w:hAnsi="仿宋_GB2312" w:eastAsia="仿宋_GB2312" w:cs="仿宋_GB2312"/>
          <w:color w:val="000000"/>
          <w:kern w:val="0"/>
          <w:sz w:val="31"/>
          <w:szCs w:val="31"/>
          <w:lang w:eastAsia="zh-CN" w:bidi="ar"/>
        </w:rPr>
        <w:t>2020</w:t>
      </w:r>
      <w:r>
        <w:rPr>
          <w:rFonts w:ascii="仿宋_GB2312" w:hAnsi="仿宋_GB2312" w:eastAsia="仿宋_GB2312" w:cs="仿宋_GB2312"/>
          <w:color w:val="000000"/>
          <w:kern w:val="0"/>
          <w:sz w:val="31"/>
          <w:szCs w:val="31"/>
          <w:lang w:bidi="ar"/>
        </w:rPr>
        <w:t>年</w:t>
      </w:r>
      <w:r>
        <w:rPr>
          <w:rFonts w:hint="eastAsia" w:ascii="仿宋_GB2312" w:hAnsi="仿宋" w:eastAsia="仿宋_GB2312"/>
          <w:sz w:val="32"/>
          <w:szCs w:val="32"/>
          <w:lang w:eastAsia="zh-CN"/>
        </w:rPr>
        <w:t>度政府性</w:t>
      </w:r>
      <w:r>
        <w:rPr>
          <w:rFonts w:hint="eastAsia" w:ascii="仿宋_GB2312" w:hAnsi="仿宋_GB2312" w:eastAsia="仿宋_GB2312" w:cs="仿宋_GB2312"/>
          <w:sz w:val="32"/>
          <w:szCs w:val="32"/>
        </w:rPr>
        <w:t>基金预算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个项目支出开展了绩效自评</w:t>
      </w:r>
      <w:r>
        <w:rPr>
          <w:rFonts w:ascii="仿宋_GB2312" w:hAnsi="仿宋_GB2312" w:eastAsia="仿宋_GB2312" w:cs="仿宋_GB2312"/>
          <w:color w:val="000000"/>
          <w:kern w:val="0"/>
          <w:sz w:val="31"/>
          <w:szCs w:val="31"/>
          <w:lang w:bidi="ar"/>
        </w:rPr>
        <w:t>，</w:t>
      </w:r>
      <w:r>
        <w:rPr>
          <w:rFonts w:hint="eastAsia" w:ascii="仿宋_GB2312" w:hAnsi="仿宋_GB2312" w:eastAsia="仿宋_GB2312" w:cs="仿宋_GB2312"/>
          <w:color w:val="000000"/>
          <w:kern w:val="0"/>
          <w:sz w:val="31"/>
          <w:szCs w:val="31"/>
          <w:lang w:eastAsia="zh-CN" w:bidi="ar"/>
        </w:rPr>
        <w:t>涉及项目</w:t>
      </w:r>
      <w:r>
        <w:rPr>
          <w:rFonts w:hint="eastAsia" w:ascii="仿宋_GB2312" w:hAnsi="仿宋_GB2312" w:eastAsia="仿宋_GB2312" w:cs="仿宋_GB2312"/>
          <w:color w:val="000000"/>
          <w:kern w:val="0"/>
          <w:sz w:val="31"/>
          <w:szCs w:val="31"/>
          <w:lang w:val="en-US" w:eastAsia="zh-CN" w:bidi="ar"/>
        </w:rPr>
        <w:t>0</w:t>
      </w:r>
      <w:r>
        <w:rPr>
          <w:rFonts w:hint="eastAsia" w:ascii="仿宋_GB2312" w:hAnsi="仿宋_GB2312" w:eastAsia="仿宋_GB2312" w:cs="仿宋_GB2312"/>
          <w:color w:val="000000"/>
          <w:kern w:val="0"/>
          <w:sz w:val="31"/>
          <w:szCs w:val="31"/>
          <w:lang w:eastAsia="zh-CN" w:bidi="ar"/>
        </w:rPr>
        <w:t>个，</w:t>
      </w:r>
      <w:r>
        <w:rPr>
          <w:rFonts w:ascii="仿宋_GB2312" w:hAnsi="仿宋_GB2312" w:eastAsia="仿宋_GB2312" w:cs="仿宋_GB2312"/>
          <w:color w:val="000000"/>
          <w:kern w:val="0"/>
          <w:sz w:val="31"/>
          <w:szCs w:val="31"/>
          <w:lang w:bidi="ar"/>
        </w:rPr>
        <w:t>共涉及资金</w:t>
      </w:r>
      <w:r>
        <w:rPr>
          <w:rFonts w:hint="eastAsia" w:ascii="仿宋_GB2312" w:hAnsi="仿宋_GB2312" w:eastAsia="仿宋_GB2312" w:cs="仿宋_GB2312"/>
          <w:color w:val="000000"/>
          <w:kern w:val="0"/>
          <w:sz w:val="31"/>
          <w:szCs w:val="31"/>
          <w:lang w:val="en-US" w:eastAsia="zh-CN" w:bidi="ar"/>
        </w:rPr>
        <w:t>0</w:t>
      </w:r>
      <w:r>
        <w:rPr>
          <w:rFonts w:ascii="仿宋_GB2312" w:hAnsi="仿宋_GB2312" w:eastAsia="仿宋_GB2312" w:cs="仿宋_GB2312"/>
          <w:color w:val="000000"/>
          <w:kern w:val="0"/>
          <w:sz w:val="31"/>
          <w:szCs w:val="31"/>
          <w:lang w:bidi="ar"/>
        </w:rPr>
        <w:t>万元，占政府性基金预算项目支出总额的</w:t>
      </w:r>
      <w:r>
        <w:rPr>
          <w:rFonts w:hint="eastAsia" w:ascii="仿宋_GB2312" w:hAnsi="仿宋_GB2312" w:eastAsia="仿宋_GB2312" w:cs="仿宋_GB2312"/>
          <w:color w:val="000000"/>
          <w:kern w:val="0"/>
          <w:sz w:val="31"/>
          <w:szCs w:val="31"/>
          <w:lang w:val="en-US" w:eastAsia="zh-CN" w:bidi="ar"/>
        </w:rPr>
        <w:t>0</w:t>
      </w:r>
      <w:r>
        <w:rPr>
          <w:rFonts w:ascii="仿宋_GB2312" w:hAnsi="仿宋_GB2312" w:eastAsia="仿宋_GB2312" w:cs="仿宋_GB2312"/>
          <w:color w:val="000000"/>
          <w:kern w:val="0"/>
          <w:sz w:val="31"/>
          <w:szCs w:val="31"/>
          <w:lang w:bidi="ar"/>
        </w:rPr>
        <w:t>%</w:t>
      </w:r>
      <w:r>
        <w:rPr>
          <w:rFonts w:hint="eastAsia" w:ascii="仿宋_GB2312" w:hAnsi="仿宋_GB2312" w:eastAsia="仿宋_GB2312" w:cs="仿宋_GB2312"/>
          <w:color w:val="000000"/>
          <w:kern w:val="0"/>
          <w:sz w:val="31"/>
          <w:szCs w:val="31"/>
          <w:lang w:eastAsia="zh-CN" w:bidi="ar"/>
        </w:rPr>
        <w:t>。</w:t>
      </w:r>
    </w:p>
    <w:p>
      <w:pPr>
        <w:widowControl/>
        <w:ind w:firstLine="640" w:firstLineChars="200"/>
        <w:jc w:val="left"/>
        <w:rPr>
          <w:rFonts w:ascii="仿宋_GB2312" w:hAnsi="仿宋_GB2312" w:eastAsia="仿宋_GB2312" w:cs="仿宋_GB2312"/>
          <w:color w:val="000000"/>
          <w:kern w:val="0"/>
          <w:sz w:val="31"/>
          <w:szCs w:val="31"/>
          <w:lang w:bidi="ar"/>
        </w:rPr>
      </w:pPr>
      <w:r>
        <w:rPr>
          <w:rFonts w:hint="eastAsia" w:ascii="仿宋_GB2312" w:hAnsi="仿宋_GB2312" w:eastAsia="仿宋_GB2312" w:cs="仿宋_GB2312"/>
          <w:sz w:val="32"/>
          <w:szCs w:val="32"/>
        </w:rPr>
        <w:t>本部门组织对</w:t>
      </w: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度</w:t>
      </w:r>
      <w:r>
        <w:rPr>
          <w:rFonts w:hint="eastAsia" w:ascii="仿宋_GB2312" w:hAnsi="仿宋_GB2312" w:eastAsia="仿宋_GB2312" w:cs="仿宋_GB2312"/>
          <w:sz w:val="32"/>
          <w:szCs w:val="32"/>
        </w:rPr>
        <w:t>部门整体（二级单位）进行了绩效自评，涉及资金</w:t>
      </w:r>
      <w:r>
        <w:rPr>
          <w:rFonts w:hint="eastAsia" w:ascii="仿宋_GB2312" w:hAnsi="仿宋_GB2312" w:eastAsia="仿宋_GB2312" w:cs="仿宋_GB2312"/>
          <w:sz w:val="32"/>
          <w:szCs w:val="32"/>
          <w:lang w:val="en-US" w:eastAsia="zh-CN"/>
        </w:rPr>
        <w:t>11597.49</w:t>
      </w:r>
      <w:r>
        <w:rPr>
          <w:rFonts w:hint="eastAsia" w:ascii="仿宋_GB2312" w:hAnsi="仿宋_GB2312" w:eastAsia="仿宋_GB2312" w:cs="仿宋_GB2312"/>
          <w:sz w:val="32"/>
          <w:szCs w:val="32"/>
        </w:rPr>
        <w:t>万元。</w:t>
      </w:r>
    </w:p>
    <w:p>
      <w:pPr>
        <w:widowControl/>
        <w:ind w:firstLine="643" w:firstLineChars="200"/>
        <w:jc w:val="left"/>
        <w:rPr>
          <w:rFonts w:ascii="仿宋_GB2312" w:hAnsi="仿宋_GB2312" w:eastAsia="仿宋_GB2312" w:cs="仿宋_GB2312"/>
          <w:color w:val="000000"/>
          <w:kern w:val="0"/>
          <w:sz w:val="31"/>
          <w:szCs w:val="31"/>
          <w:lang w:bidi="ar"/>
        </w:rPr>
      </w:pPr>
      <w:r>
        <w:rPr>
          <w:rFonts w:hint="eastAsia" w:ascii="楷体_GB2312" w:hAnsi="宋体" w:eastAsia="楷体_GB2312" w:cs="楷体_GB2312"/>
          <w:b/>
          <w:color w:val="000000"/>
          <w:kern w:val="0"/>
          <w:sz w:val="32"/>
          <w:szCs w:val="32"/>
          <w:lang w:bidi="ar"/>
        </w:rPr>
        <w:t>（二）</w:t>
      </w:r>
      <w:r>
        <w:rPr>
          <w:rFonts w:ascii="楷体_GB2312" w:hAnsi="宋体" w:eastAsia="楷体_GB2312" w:cs="楷体_GB2312"/>
          <w:b/>
          <w:color w:val="000000"/>
          <w:kern w:val="0"/>
          <w:sz w:val="32"/>
          <w:szCs w:val="32"/>
          <w:lang w:bidi="ar"/>
        </w:rPr>
        <w:t>部门决算中项目绩效自评结果。</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基本公共卫生服务</w:t>
      </w:r>
      <w:r>
        <w:rPr>
          <w:rFonts w:hint="eastAsia" w:ascii="仿宋_GB2312" w:hAnsi="仿宋_GB2312" w:eastAsia="仿宋_GB2312" w:cs="仿宋_GB2312"/>
          <w:sz w:val="32"/>
          <w:szCs w:val="32"/>
        </w:rPr>
        <w:t>项目绩效自评综述：根据年初设定的绩效目标，项目自评得分</w:t>
      </w:r>
      <w:r>
        <w:rPr>
          <w:rFonts w:hint="eastAsia" w:ascii="仿宋_GB2312" w:hAnsi="仿宋_GB2312" w:eastAsia="仿宋_GB2312" w:cs="仿宋_GB2312"/>
          <w:sz w:val="32"/>
          <w:szCs w:val="32"/>
          <w:lang w:val="en-US" w:eastAsia="zh-CN"/>
        </w:rPr>
        <w:t>91</w:t>
      </w:r>
      <w:r>
        <w:rPr>
          <w:rFonts w:hint="eastAsia" w:ascii="仿宋_GB2312" w:hAnsi="仿宋_GB2312" w:eastAsia="仿宋_GB2312" w:cs="仿宋_GB2312"/>
          <w:sz w:val="32"/>
          <w:szCs w:val="32"/>
        </w:rPr>
        <w:t>分。项目全年预算数</w:t>
      </w:r>
      <w:r>
        <w:rPr>
          <w:rFonts w:hint="eastAsia" w:ascii="仿宋_GB2312" w:hAnsi="仿宋_GB2312" w:eastAsia="仿宋_GB2312" w:cs="仿宋_GB2312"/>
          <w:sz w:val="32"/>
          <w:szCs w:val="32"/>
          <w:lang w:val="en-US" w:eastAsia="zh-CN"/>
        </w:rPr>
        <w:t>2324.86</w:t>
      </w:r>
      <w:r>
        <w:rPr>
          <w:rFonts w:hint="eastAsia" w:ascii="仿宋_GB2312" w:hAnsi="仿宋_GB2312" w:eastAsia="仿宋_GB2312" w:cs="仿宋_GB2312"/>
          <w:sz w:val="32"/>
          <w:szCs w:val="32"/>
        </w:rPr>
        <w:t xml:space="preserve">万元，执行数 </w:t>
      </w:r>
      <w:r>
        <w:rPr>
          <w:rFonts w:hint="eastAsia" w:ascii="仿宋_GB2312" w:hAnsi="仿宋_GB2312" w:eastAsia="仿宋_GB2312" w:cs="仿宋_GB2312"/>
          <w:sz w:val="32"/>
          <w:szCs w:val="32"/>
          <w:lang w:val="en-US" w:eastAsia="zh-CN"/>
        </w:rPr>
        <w:t>2272.88</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98</w:t>
      </w:r>
      <w:r>
        <w:rPr>
          <w:rFonts w:hint="eastAsia" w:ascii="仿宋_GB2312" w:hAnsi="仿宋_GB2312" w:eastAsia="仿宋_GB2312" w:cs="仿宋_GB2312"/>
          <w:sz w:val="32"/>
          <w:szCs w:val="32"/>
        </w:rPr>
        <w:t>%。</w:t>
      </w:r>
    </w:p>
    <w:p>
      <w:pPr>
        <w:widowControl/>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绩效目标完成情况：该项目是针对沣东新城行政区域内的常住居民以及在现居住地连续居住半年以上的流动人口，特别是0-6岁儿童、孕产妇、65岁及以上老年人、35岁以上的原发性高血压患者、2型糖尿病患者、严重精神障碍患者、肺结核患者等重点人群，实施基本公共卫生服务项目。完成国家基本公共卫生服务项目任务内全部工作目标，较好实施国家基本公共卫生服务项目。</w:t>
      </w:r>
    </w:p>
    <w:p>
      <w:pPr>
        <w:widowControl/>
        <w:ind w:firstLine="640"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存在的问题及其原因：由于辖区居民人数众多，工作人员明显不足，基本公卫政策宣传力度不够，健康档案未充分利用，资金使用效益需要进一步提高。</w:t>
      </w:r>
    </w:p>
    <w:p>
      <w:pPr>
        <w:widowControl/>
        <w:ind w:firstLine="640" w:firstLineChars="200"/>
        <w:jc w:val="left"/>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sz w:val="32"/>
          <w:szCs w:val="32"/>
          <w:lang w:val="en-US" w:eastAsia="zh-CN"/>
        </w:rPr>
        <w:t>下一步改进措施：适当增加公卫人员，减少公卫人员流动性，提高公卫人员和乡村医生的待遇，调动其工作积极性；要求各基层医疗机构要认真开展基本公共卫生服务宣传活动，加强基本公共卫生服务政策宣传，提高居民知晓率；进一步完善信息系统建设，加强公卫信息软件的开发和利用，实现各系统的互通整合</w:t>
      </w:r>
      <w:r>
        <w:rPr>
          <w:rFonts w:hint="eastAsia" w:ascii="仿宋_GB2312" w:hAnsi="仿宋_GB2312" w:eastAsia="仿宋_GB2312" w:cs="仿宋_GB2312"/>
          <w:color w:val="000000"/>
          <w:kern w:val="0"/>
          <w:sz w:val="31"/>
          <w:szCs w:val="31"/>
          <w:lang w:val="en-US" w:eastAsia="zh-CN" w:bidi="ar"/>
        </w:rPr>
        <w:t>。</w:t>
      </w:r>
    </w:p>
    <w:p>
      <w:pPr>
        <w:keepNext w:val="0"/>
        <w:keepLines w:val="0"/>
        <w:pageBreakBefore w:val="0"/>
        <w:widowControl/>
        <w:numPr>
          <w:ilvl w:val="0"/>
          <w:numId w:val="0"/>
        </w:numPr>
        <w:kinsoku/>
        <w:wordWrap/>
        <w:overflowPunct/>
        <w:topLinePunct w:val="0"/>
        <w:autoSpaceDE/>
        <w:autoSpaceDN/>
        <w:bidi w:val="0"/>
        <w:adjustRightInd/>
        <w:snapToGrid/>
        <w:ind w:firstLine="643" w:firstLineChars="200"/>
        <w:jc w:val="left"/>
        <w:textAlignment w:val="auto"/>
        <w:rPr>
          <w:rFonts w:ascii="楷体_GB2312" w:hAnsi="宋体" w:eastAsia="楷体_GB2312" w:cs="楷体_GB2312"/>
          <w:b/>
          <w:color w:val="000000"/>
          <w:kern w:val="0"/>
          <w:sz w:val="32"/>
          <w:szCs w:val="32"/>
          <w:lang w:bidi="ar"/>
        </w:rPr>
      </w:pPr>
      <w:r>
        <w:rPr>
          <w:rFonts w:hint="eastAsia" w:ascii="楷体_GB2312" w:hAnsi="宋体" w:eastAsia="楷体_GB2312" w:cs="楷体_GB2312"/>
          <w:b/>
          <w:color w:val="000000"/>
          <w:kern w:val="0"/>
          <w:sz w:val="32"/>
          <w:szCs w:val="32"/>
          <w:lang w:bidi="ar"/>
        </w:rPr>
        <w:t>（</w:t>
      </w:r>
      <w:r>
        <w:rPr>
          <w:rFonts w:hint="eastAsia" w:ascii="楷体_GB2312" w:hAnsi="宋体" w:eastAsia="楷体_GB2312" w:cs="楷体_GB2312"/>
          <w:b/>
          <w:color w:val="000000"/>
          <w:kern w:val="0"/>
          <w:sz w:val="32"/>
          <w:szCs w:val="32"/>
          <w:lang w:eastAsia="zh-CN" w:bidi="ar"/>
        </w:rPr>
        <w:t>三</w:t>
      </w:r>
      <w:r>
        <w:rPr>
          <w:rFonts w:hint="eastAsia" w:ascii="楷体_GB2312" w:hAnsi="宋体" w:eastAsia="楷体_GB2312" w:cs="楷体_GB2312"/>
          <w:b/>
          <w:color w:val="000000"/>
          <w:kern w:val="0"/>
          <w:sz w:val="32"/>
          <w:szCs w:val="32"/>
          <w:lang w:bidi="ar"/>
        </w:rPr>
        <w:t>）部门决算中</w:t>
      </w:r>
      <w:r>
        <w:rPr>
          <w:rFonts w:hint="eastAsia" w:ascii="楷体_GB2312" w:hAnsi="宋体" w:eastAsia="楷体_GB2312" w:cs="楷体_GB2312"/>
          <w:b/>
          <w:color w:val="000000"/>
          <w:kern w:val="0"/>
          <w:sz w:val="32"/>
          <w:szCs w:val="32"/>
          <w:lang w:eastAsia="zh-CN" w:bidi="ar"/>
        </w:rPr>
        <w:t>整体支出</w:t>
      </w:r>
      <w:r>
        <w:rPr>
          <w:rFonts w:hint="eastAsia" w:ascii="楷体_GB2312" w:hAnsi="宋体" w:eastAsia="楷体_GB2312" w:cs="楷体_GB2312"/>
          <w:b/>
          <w:color w:val="000000"/>
          <w:kern w:val="0"/>
          <w:sz w:val="32"/>
          <w:szCs w:val="32"/>
          <w:lang w:bidi="ar"/>
        </w:rPr>
        <w:t>绩效自评结果。</w:t>
      </w:r>
    </w:p>
    <w:p>
      <w:pPr>
        <w:widowControl/>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根据年初设定的绩效目标，本部门卫生系统整体自评得分95分。全年预算数6972.80万元，执行数11597.49万元，完成预算的166%。</w:t>
      </w:r>
    </w:p>
    <w:p>
      <w:pPr>
        <w:widowControl/>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年度本部门卫生系统（汇总）总体运行情况及取得的成绩：以公共卫生服务为主，综合提供疾病预防控制、妇幼保健、健康教育、计划生育技术指导、基本医疗等服务工作；完成辖区内公共卫生管理和传染病、地方病防治、疫情等农村突发性公共卫生事件报告，负责对村卫生室的业务指导；积极做好新型农村合作医疗的政策宣传和参合农民的服务等工作。</w:t>
      </w:r>
    </w:p>
    <w:p>
      <w:pPr>
        <w:widowControl/>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发现的问题及原因：由于预算编制的口径不同，年初预算数和预算执行数相差过大；由于辖区居民人数众多，工作人员明显不足，基本公卫政策宣传力度不够，健康档案未充分利用，资金使用效益需要进一步提高。</w:t>
      </w:r>
    </w:p>
    <w:p>
      <w:pPr>
        <w:widowControl/>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下一步改进措施：按照财局的要求，进一步做好预算编制工作；适当增加公卫人员，减少公卫人员流动性，提高公卫人员和乡村医生的待遇，调动其工作积极性；要求各基层医疗机构认真开展基本公共卫生服务宣传活动，提高居民知晓率；进一步完善信息系统建设，加强公卫信息软件的开发和利用，实现各系统的互通整合。</w:t>
      </w:r>
    </w:p>
    <w:p>
      <w:pPr>
        <w:rPr>
          <w:rFonts w:ascii="楷体" w:hAnsi="楷体" w:eastAsia="楷体" w:cs="楷体"/>
          <w:sz w:val="32"/>
          <w:szCs w:val="32"/>
        </w:rPr>
      </w:pPr>
    </w:p>
    <w:p>
      <w:pPr>
        <w:rPr>
          <w:rFonts w:ascii="楷体" w:hAnsi="楷体" w:eastAsia="楷体" w:cs="楷体"/>
          <w:sz w:val="32"/>
          <w:szCs w:val="32"/>
        </w:rPr>
      </w:pPr>
    </w:p>
    <w:p>
      <w:pPr>
        <w:rPr>
          <w:rFonts w:ascii="楷体" w:hAnsi="楷体" w:eastAsia="楷体" w:cs="楷体"/>
          <w:sz w:val="32"/>
          <w:szCs w:val="32"/>
        </w:rPr>
      </w:pPr>
    </w:p>
    <w:p>
      <w:pPr>
        <w:jc w:val="center"/>
        <w:rPr>
          <w:rFonts w:hint="eastAsia" w:ascii="方正小标宋简体" w:hAnsi="方正小标宋简体" w:eastAsia="方正小标宋简体" w:cs="方正小标宋简体"/>
          <w:color w:val="000000"/>
          <w:kern w:val="0"/>
          <w:sz w:val="44"/>
          <w:szCs w:val="44"/>
          <w:lang w:eastAsia="zh-CN" w:bidi="ar"/>
        </w:rPr>
      </w:pPr>
      <w:r>
        <w:rPr>
          <w:rFonts w:hint="eastAsia" w:ascii="楷体" w:hAnsi="楷体" w:eastAsia="楷体" w:cs="楷体"/>
          <w:sz w:val="32"/>
          <w:szCs w:val="32"/>
          <w:lang w:eastAsia="zh-CN"/>
        </w:rPr>
        <w:object>
          <v:shape id="_x0000_i1025" o:spt="75" type="#_x0000_t75" style="height:665.65pt;width:555.15pt;" o:ole="t" filled="f" o:preferrelative="t" stroked="f" coordsize="21600,21600">
            <v:path/>
            <v:fill on="f" focussize="0,0"/>
            <v:stroke on="f"/>
            <v:imagedata r:id="rId13" o:title=""/>
            <o:lock v:ext="edit" aspectratio="t"/>
            <w10:wrap type="none"/>
            <w10:anchorlock/>
          </v:shape>
          <o:OLEObject Type="Embed" ProgID="Excel.Sheet.12" ShapeID="_x0000_i1025" DrawAspect="Content" ObjectID="_1468075725" r:id="rId12">
            <o:LockedField>false</o:LockedField>
          </o:OLEObject>
        </w:object>
      </w:r>
      <w:r>
        <w:rPr>
          <w:rFonts w:hint="eastAsia" w:ascii="楷体" w:hAnsi="楷体" w:eastAsia="楷体" w:cs="楷体"/>
          <w:sz w:val="32"/>
          <w:szCs w:val="32"/>
          <w:lang w:eastAsia="zh-CN"/>
        </w:rPr>
        <w:object>
          <v:shape id="_x0000_i1026" o:spt="75" type="#_x0000_t75" style="height:665pt;width:450.85pt;" o:ole="t" filled="f" o:preferrelative="t" stroked="f" coordsize="21600,21600">
            <v:path/>
            <v:fill on="f" focussize="0,0"/>
            <v:stroke on="f"/>
            <v:imagedata r:id="rId15" o:title=""/>
            <o:lock v:ext="edit" aspectratio="t"/>
            <w10:wrap type="none"/>
            <w10:anchorlock/>
          </v:shape>
          <o:OLEObject Type="Embed" ProgID="" ShapeID="_x0000_i1026" DrawAspect="Content" ObjectID="_1468075726" r:id="rId14">
            <o:LockedField>false</o:LockedField>
          </o:OLEObject>
        </w:object>
      </w:r>
      <w:r>
        <w:rPr>
          <w:rFonts w:hint="eastAsia" w:ascii="方正小标宋简体" w:hAnsi="方正小标宋简体" w:eastAsia="方正小标宋简体" w:cs="方正小标宋简体"/>
          <w:color w:val="000000"/>
          <w:kern w:val="0"/>
          <w:sz w:val="44"/>
          <w:szCs w:val="44"/>
          <w:lang w:bidi="ar"/>
        </w:rPr>
        <w:t>第四部分 专业名词解释</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1.基本支出</w:t>
      </w:r>
      <w:r>
        <w:rPr>
          <w:rFonts w:hint="eastAsia" w:ascii="仿宋_GB2312" w:hAnsi="仿宋_GB2312" w:eastAsia="仿宋_GB2312" w:cs="仿宋_GB2312"/>
          <w:sz w:val="32"/>
          <w:szCs w:val="32"/>
        </w:rPr>
        <w:t>：指为保障机构正常运转、完成日常工作任务而发生的各项支出。</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2.项目支出</w:t>
      </w:r>
      <w:r>
        <w:rPr>
          <w:rFonts w:hint="eastAsia" w:ascii="仿宋_GB2312" w:hAnsi="仿宋_GB2312" w:eastAsia="仿宋_GB2312" w:cs="仿宋_GB2312"/>
          <w:sz w:val="32"/>
          <w:szCs w:val="32"/>
        </w:rPr>
        <w:t>：指单位为完成特定的行政工作任务或事业发展目标所发生的各项支出。</w:t>
      </w:r>
    </w:p>
    <w:p>
      <w:pPr>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3.“三公”经费</w:t>
      </w:r>
      <w:r>
        <w:rPr>
          <w:rFonts w:hint="eastAsia" w:ascii="仿宋_GB2312" w:hAnsi="仿宋_GB2312" w:eastAsia="仿宋_GB2312" w:cs="仿宋_GB2312"/>
          <w:sz w:val="32"/>
          <w:szCs w:val="32"/>
        </w:rPr>
        <w:t>：指部门使用一般公共预算财政拨款安排的因公出国（境）费、公务用车购置及运行费和公务接待费支出。</w:t>
      </w:r>
    </w:p>
    <w:p>
      <w:pPr>
        <w:ind w:firstLine="640"/>
        <w:rPr>
          <w:rFonts w:hint="eastAsia"/>
          <w:lang w:eastAsia="zh-CN"/>
        </w:rPr>
      </w:pPr>
      <w:r>
        <w:rPr>
          <w:rFonts w:hint="eastAsia" w:ascii="仿宋_GB2312" w:hAnsi="仿宋_GB2312" w:eastAsia="仿宋_GB2312" w:cs="仿宋_GB2312"/>
          <w:b/>
          <w:bCs/>
          <w:sz w:val="32"/>
          <w:szCs w:val="32"/>
        </w:rPr>
        <w:t>4.财政拨款收入</w:t>
      </w:r>
      <w:r>
        <w:rPr>
          <w:rFonts w:hint="eastAsia" w:ascii="仿宋_GB2312" w:hAnsi="仿宋_GB2312" w:eastAsia="仿宋_GB2312" w:cs="仿宋_GB2312"/>
          <w:sz w:val="32"/>
          <w:szCs w:val="32"/>
        </w:rPr>
        <w:t>：指本级财政当年拨付的资金。</w:t>
      </w:r>
    </w:p>
    <w:p>
      <w:pPr>
        <w:ind w:firstLine="640"/>
        <w:rPr>
          <w:rFonts w:ascii="仿宋_GB2312" w:hAnsi="仿宋_GB2312" w:eastAsia="仿宋_GB2312" w:cs="仿宋_GB2312"/>
          <w:color w:val="000000"/>
          <w:szCs w:val="32"/>
        </w:rPr>
      </w:pPr>
      <w:r>
        <w:rPr>
          <w:rFonts w:hint="eastAsia" w:ascii="仿宋_GB2312" w:hAnsi="仿宋_GB2312" w:eastAsia="仿宋_GB2312" w:cs="仿宋_GB2312"/>
          <w:b/>
          <w:bCs/>
          <w:sz w:val="32"/>
          <w:szCs w:val="32"/>
        </w:rPr>
        <w:t>5.调整预算数</w:t>
      </w:r>
      <w:r>
        <w:rPr>
          <w:rFonts w:hint="eastAsia" w:ascii="仿宋_GB2312" w:hAnsi="仿宋_GB2312" w:eastAsia="仿宋_GB2312" w:cs="仿宋_GB2312"/>
          <w:b/>
          <w:bCs/>
          <w:color w:val="000000"/>
          <w:szCs w:val="32"/>
        </w:rPr>
        <w:t>：</w:t>
      </w:r>
      <w:r>
        <w:rPr>
          <w:rFonts w:hint="eastAsia" w:ascii="仿宋_GB2312" w:hAnsi="仿宋_GB2312" w:eastAsia="仿宋_GB2312" w:cs="仿宋_GB2312"/>
          <w:sz w:val="32"/>
          <w:szCs w:val="32"/>
        </w:rPr>
        <w:t>填列经调整后的全年预算数，包括年初预算数和预算调增调减数，即：调整预算数＝年初预算数＋预算调增数－预算调减数。</w:t>
      </w:r>
    </w:p>
    <w:p>
      <w:pPr>
        <w:ind w:firstLine="640"/>
        <w:rPr>
          <w:rFonts w:hint="eastAsia" w:ascii="黑体" w:hAnsi="宋体" w:eastAsia="仿宋_GB2312"/>
          <w:color w:val="000000"/>
          <w:kern w:val="0"/>
          <w:sz w:val="44"/>
          <w:szCs w:val="44"/>
          <w:lang w:eastAsia="zh-CN" w:bidi="ar"/>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公共卫生经费：</w:t>
      </w:r>
      <w:r>
        <w:rPr>
          <w:rFonts w:hint="eastAsia" w:ascii="仿宋_GB2312" w:hAnsi="仿宋_GB2312" w:eastAsia="仿宋_GB2312" w:cs="仿宋_GB2312"/>
          <w:sz w:val="32"/>
          <w:szCs w:val="32"/>
        </w:rPr>
        <w:t>以社区健康服务为重要组成部分，在政府领导、社区参与、上级卫生机构指导下以基层机构为主体、全科医师为主干、合理使用社区资源和适宜技术，以人的健康为中心、家庭为单位、社区为范围，满足基本卫生服务需求为目的，融预防、医疗保健、康复、儿童保健、健康教育、计划生育技术服务为一体，有效连续的基层卫生服务</w:t>
      </w:r>
      <w:r>
        <w:rPr>
          <w:rFonts w:hint="eastAsia" w:ascii="仿宋_GB2312" w:hAnsi="仿宋_GB2312" w:eastAsia="仿宋_GB2312" w:cs="仿宋_GB2312"/>
          <w:sz w:val="32"/>
          <w:szCs w:val="32"/>
          <w:lang w:eastAsia="zh-CN"/>
        </w:rPr>
        <w:t>。</w:t>
      </w:r>
    </w:p>
    <w:p>
      <w:pPr>
        <w:pBdr>
          <w:top w:val="none" w:color="auto" w:sz="0" w:space="0"/>
          <w:left w:val="none" w:color="auto" w:sz="0" w:space="0"/>
          <w:bottom w:val="none" w:color="auto" w:sz="0" w:space="0"/>
          <w:right w:val="none" w:color="auto" w:sz="0" w:space="0"/>
          <w:between w:val="none" w:color="auto" w:sz="0" w:space="0"/>
        </w:pBdr>
        <w:rPr>
          <w:rFonts w:hint="eastAsia" w:ascii="黑体" w:hAnsi="宋体" w:eastAsia="黑体"/>
          <w:color w:val="000000"/>
          <w:kern w:val="0"/>
          <w:sz w:val="44"/>
          <w:szCs w:val="44"/>
          <w:lang w:eastAsia="zh-CN" w:bidi="ar"/>
        </w:rPr>
      </w:pPr>
    </w:p>
    <w:p>
      <w:pPr>
        <w:pBdr>
          <w:top w:val="none" w:color="auto" w:sz="0" w:space="0"/>
          <w:left w:val="none" w:color="auto" w:sz="0" w:space="0"/>
          <w:bottom w:val="none" w:color="auto" w:sz="0" w:space="0"/>
          <w:right w:val="none" w:color="auto" w:sz="0" w:space="0"/>
          <w:between w:val="none" w:color="auto" w:sz="0" w:space="0"/>
        </w:pBdr>
        <w:rPr>
          <w:rFonts w:hint="eastAsia" w:ascii="黑体" w:hAnsi="宋体" w:eastAsia="黑体"/>
          <w:color w:val="000000"/>
          <w:kern w:val="0"/>
          <w:sz w:val="44"/>
          <w:szCs w:val="44"/>
          <w:lang w:eastAsia="zh-CN" w:bidi="ar"/>
        </w:rPr>
      </w:pPr>
    </w:p>
    <w:p>
      <w:pPr>
        <w:pBdr>
          <w:top w:val="none" w:color="auto" w:sz="0" w:space="0"/>
          <w:left w:val="none" w:color="auto" w:sz="0" w:space="0"/>
          <w:bottom w:val="none" w:color="auto" w:sz="0" w:space="0"/>
          <w:right w:val="none" w:color="auto" w:sz="0" w:space="0"/>
          <w:between w:val="none" w:color="auto" w:sz="0" w:space="0"/>
        </w:pBdr>
        <w:rPr>
          <w:rFonts w:hint="eastAsia" w:ascii="黑体" w:hAnsi="宋体" w:eastAsia="黑体"/>
          <w:color w:val="000000"/>
          <w:kern w:val="0"/>
          <w:sz w:val="44"/>
          <w:szCs w:val="44"/>
          <w:lang w:eastAsia="zh-CN" w:bidi="ar"/>
        </w:rPr>
      </w:pPr>
    </w:p>
    <w:p>
      <w:pPr>
        <w:pBdr>
          <w:top w:val="none" w:color="auto" w:sz="0" w:space="0"/>
          <w:left w:val="none" w:color="auto" w:sz="0" w:space="0"/>
          <w:bottom w:val="none" w:color="auto" w:sz="0" w:space="0"/>
          <w:right w:val="none" w:color="auto" w:sz="0" w:space="0"/>
          <w:between w:val="none" w:color="auto" w:sz="0" w:space="0"/>
        </w:pBdr>
        <w:rPr>
          <w:rFonts w:hint="eastAsia" w:ascii="黑体" w:hAnsi="宋体" w:eastAsia="黑体"/>
          <w:color w:val="000000"/>
          <w:kern w:val="0"/>
          <w:sz w:val="44"/>
          <w:szCs w:val="44"/>
          <w:lang w:eastAsia="zh-CN" w:bidi="ar"/>
        </w:rPr>
      </w:pPr>
    </w:p>
    <w:p>
      <w:pPr>
        <w:pBdr>
          <w:top w:val="none" w:color="auto" w:sz="0" w:space="0"/>
          <w:left w:val="none" w:color="auto" w:sz="0" w:space="0"/>
          <w:bottom w:val="none" w:color="auto" w:sz="0" w:space="0"/>
          <w:right w:val="none" w:color="auto" w:sz="0" w:space="0"/>
          <w:between w:val="none" w:color="auto" w:sz="0" w:space="0"/>
        </w:pBdr>
        <w:rPr>
          <w:rFonts w:hint="eastAsia" w:ascii="黑体" w:hAnsi="宋体" w:eastAsia="黑体"/>
          <w:color w:val="000000"/>
          <w:kern w:val="0"/>
          <w:sz w:val="44"/>
          <w:szCs w:val="44"/>
          <w:lang w:eastAsia="zh-CN" w:bidi="ar"/>
        </w:rPr>
      </w:pPr>
    </w:p>
    <w:p>
      <w:pPr>
        <w:pBdr>
          <w:top w:val="none" w:color="auto" w:sz="0" w:space="0"/>
          <w:left w:val="none" w:color="auto" w:sz="0" w:space="0"/>
          <w:bottom w:val="none" w:color="auto" w:sz="0" w:space="0"/>
          <w:right w:val="none" w:color="auto" w:sz="0" w:space="0"/>
          <w:between w:val="none" w:color="auto" w:sz="0" w:space="0"/>
        </w:pBdr>
        <w:rPr>
          <w:rFonts w:hint="eastAsia" w:ascii="黑体" w:hAnsi="宋体" w:eastAsia="黑体"/>
          <w:color w:val="000000"/>
          <w:kern w:val="0"/>
          <w:sz w:val="44"/>
          <w:szCs w:val="44"/>
          <w:lang w:eastAsia="zh-CN" w:bidi="ar"/>
        </w:rPr>
      </w:pPr>
    </w:p>
    <w:sectPr>
      <w:footerReference r:id="rId4" w:type="default"/>
      <w:pgSz w:w="11906" w:h="16838"/>
      <w:pgMar w:top="2098" w:right="1474" w:bottom="1984" w:left="1587" w:header="851" w:footer="992" w:gutter="0"/>
      <w:pgNumType w:fmt="decimal" w:start="1"/>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posOffset>2434590</wp:posOffset>
              </wp:positionH>
              <wp:positionV relativeFrom="paragraph">
                <wp:posOffset>21590</wp:posOffset>
              </wp:positionV>
              <wp:extent cx="669290" cy="168275"/>
              <wp:effectExtent l="0" t="0" r="0" b="0"/>
              <wp:wrapNone/>
              <wp:docPr id="4" name="文本框 4"/>
              <wp:cNvGraphicFramePr/>
              <a:graphic xmlns:a="http://schemas.openxmlformats.org/drawingml/2006/main">
                <a:graphicData uri="http://schemas.microsoft.com/office/word/2010/wordprocessingShape">
                  <wps:wsp>
                    <wps:cNvSpPr txBox="1"/>
                    <wps:spPr>
                      <a:xfrm>
                        <a:off x="0" y="0"/>
                        <a:ext cx="669290" cy="168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91.7pt;margin-top:1.7pt;height:13.25pt;width:52.7pt;mso-position-horizontal-relative:margin;z-index:251661312;mso-width-relative:page;mso-height-relative:page;" filled="f" stroked="f" coordsize="21600,21600" o:gfxdata="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PkBcPrYAAAACAEAAA8AAAAAAAAAAQAgAAAAIgAAAGRycy9kb3du&#10;cmV2LnhtbFBLAQIUABQAAAAIAIdO4kD8XcyUOAIAAGEEAAAOAAAAAAAAAAEAIAAAACcBAABkcnMv&#10;ZTJvRG9jLnhtbFBLBQYAAAAABgAGAFkBAADRBQAAAAA=&#10;">
              <v:fill on="f" focussize="0,0"/>
              <v:stroke on="f" weight="0.5pt"/>
              <v:imagedata o:title=""/>
              <o:lock v:ext="edit" aspectratio="f"/>
              <v:textbox inset="0mm,0mm,0mm,0mm">
                <w:txbxContent>
                  <w:p>
                    <w:pPr>
                      <w:pStyle w:val="5"/>
                      <w:rPr>
                        <w:rFonts w:hint="eastAsia" w:eastAsia="宋体"/>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70A815"/>
    <w:multiLevelType w:val="singleLevel"/>
    <w:tmpl w:val="9570A815"/>
    <w:lvl w:ilvl="0" w:tentative="0">
      <w:start w:val="2"/>
      <w:numFmt w:val="chineseCounting"/>
      <w:suff w:val="nothing"/>
      <w:lvlText w:val="（%1）"/>
      <w:lvlJc w:val="left"/>
      <w:rPr>
        <w:rFonts w:hint="eastAsia"/>
      </w:rPr>
    </w:lvl>
  </w:abstractNum>
  <w:abstractNum w:abstractNumId="1">
    <w:nsid w:val="4BD87F0B"/>
    <w:multiLevelType w:val="singleLevel"/>
    <w:tmpl w:val="4BD87F0B"/>
    <w:lvl w:ilvl="0" w:tentative="0">
      <w:start w:val="1"/>
      <w:numFmt w:val="chineseCounting"/>
      <w:suff w:val="nothing"/>
      <w:lvlText w:val="%1、"/>
      <w:lvlJc w:val="left"/>
      <w:rPr>
        <w:rFonts w:hint="eastAsia"/>
      </w:rPr>
    </w:lvl>
  </w:abstractNum>
  <w:abstractNum w:abstractNumId="2">
    <w:nsid w:val="6774E1F4"/>
    <w:multiLevelType w:val="singleLevel"/>
    <w:tmpl w:val="6774E1F4"/>
    <w:lvl w:ilvl="0" w:tentative="0">
      <w:start w:val="6"/>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05"/>
  <w:drawingGridVerticalSpacing w:val="31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1AA6038"/>
    <w:rsid w:val="00050E89"/>
    <w:rsid w:val="00146787"/>
    <w:rsid w:val="00164001"/>
    <w:rsid w:val="001D7568"/>
    <w:rsid w:val="002424C8"/>
    <w:rsid w:val="002A7893"/>
    <w:rsid w:val="003364E9"/>
    <w:rsid w:val="00452E2E"/>
    <w:rsid w:val="004B6D6E"/>
    <w:rsid w:val="00813F4A"/>
    <w:rsid w:val="00B80654"/>
    <w:rsid w:val="00E8111E"/>
    <w:rsid w:val="0131560C"/>
    <w:rsid w:val="013B79AC"/>
    <w:rsid w:val="01BE4C9B"/>
    <w:rsid w:val="03F44702"/>
    <w:rsid w:val="0678403C"/>
    <w:rsid w:val="06EA0B54"/>
    <w:rsid w:val="08241EB5"/>
    <w:rsid w:val="084C5688"/>
    <w:rsid w:val="08E138AF"/>
    <w:rsid w:val="08E42EAC"/>
    <w:rsid w:val="095D6DE0"/>
    <w:rsid w:val="0966277A"/>
    <w:rsid w:val="09C15808"/>
    <w:rsid w:val="0AEE0FEB"/>
    <w:rsid w:val="10BB651B"/>
    <w:rsid w:val="12320D64"/>
    <w:rsid w:val="125E2600"/>
    <w:rsid w:val="132E46A0"/>
    <w:rsid w:val="135556F4"/>
    <w:rsid w:val="1431780C"/>
    <w:rsid w:val="14320AFD"/>
    <w:rsid w:val="14411117"/>
    <w:rsid w:val="154C5337"/>
    <w:rsid w:val="1586116E"/>
    <w:rsid w:val="16941BC7"/>
    <w:rsid w:val="17B06807"/>
    <w:rsid w:val="18BB4AD7"/>
    <w:rsid w:val="1B4A3FDA"/>
    <w:rsid w:val="1B524C98"/>
    <w:rsid w:val="1C5E2F73"/>
    <w:rsid w:val="1CCC46A5"/>
    <w:rsid w:val="1D6E0C0D"/>
    <w:rsid w:val="1DB31EF7"/>
    <w:rsid w:val="1EF768A5"/>
    <w:rsid w:val="20813690"/>
    <w:rsid w:val="20EF4457"/>
    <w:rsid w:val="221C15BB"/>
    <w:rsid w:val="23E4344C"/>
    <w:rsid w:val="25282613"/>
    <w:rsid w:val="28A05AC2"/>
    <w:rsid w:val="29785A6B"/>
    <w:rsid w:val="29FB3800"/>
    <w:rsid w:val="2AB656D2"/>
    <w:rsid w:val="2B547244"/>
    <w:rsid w:val="2D1F3974"/>
    <w:rsid w:val="2D657953"/>
    <w:rsid w:val="2DB52EF2"/>
    <w:rsid w:val="2E6B0D81"/>
    <w:rsid w:val="2EDB19AC"/>
    <w:rsid w:val="317F6056"/>
    <w:rsid w:val="318C1BE0"/>
    <w:rsid w:val="31AA6038"/>
    <w:rsid w:val="330876E7"/>
    <w:rsid w:val="33887EE3"/>
    <w:rsid w:val="34677C61"/>
    <w:rsid w:val="35E6061B"/>
    <w:rsid w:val="361F381B"/>
    <w:rsid w:val="38F75809"/>
    <w:rsid w:val="3B121AD1"/>
    <w:rsid w:val="3C0D61D4"/>
    <w:rsid w:val="3C4E2BBB"/>
    <w:rsid w:val="3CFD0D2E"/>
    <w:rsid w:val="3D86695C"/>
    <w:rsid w:val="3DDA0A65"/>
    <w:rsid w:val="40C95AB7"/>
    <w:rsid w:val="415820F4"/>
    <w:rsid w:val="41603979"/>
    <w:rsid w:val="41CF436B"/>
    <w:rsid w:val="42A0126F"/>
    <w:rsid w:val="439B2A45"/>
    <w:rsid w:val="43EB4607"/>
    <w:rsid w:val="443B2E6C"/>
    <w:rsid w:val="4619368A"/>
    <w:rsid w:val="46B863A5"/>
    <w:rsid w:val="47030145"/>
    <w:rsid w:val="488E138F"/>
    <w:rsid w:val="48EC2E4B"/>
    <w:rsid w:val="493B320A"/>
    <w:rsid w:val="49AD5E71"/>
    <w:rsid w:val="4D6E0FDF"/>
    <w:rsid w:val="4E481A1B"/>
    <w:rsid w:val="4E5C1CFD"/>
    <w:rsid w:val="4EA314EB"/>
    <w:rsid w:val="4EE4307A"/>
    <w:rsid w:val="4F223C13"/>
    <w:rsid w:val="506B7335"/>
    <w:rsid w:val="5139688C"/>
    <w:rsid w:val="5153143F"/>
    <w:rsid w:val="51DF2317"/>
    <w:rsid w:val="52BE767A"/>
    <w:rsid w:val="53B30475"/>
    <w:rsid w:val="53CE3F8A"/>
    <w:rsid w:val="54224ABC"/>
    <w:rsid w:val="54F12DEE"/>
    <w:rsid w:val="55147C14"/>
    <w:rsid w:val="554E4E96"/>
    <w:rsid w:val="558B7662"/>
    <w:rsid w:val="580836DC"/>
    <w:rsid w:val="581916E0"/>
    <w:rsid w:val="5A455E63"/>
    <w:rsid w:val="5AD57890"/>
    <w:rsid w:val="5B8B37BD"/>
    <w:rsid w:val="5B8D564A"/>
    <w:rsid w:val="5F5A0C98"/>
    <w:rsid w:val="5FB04065"/>
    <w:rsid w:val="611C2857"/>
    <w:rsid w:val="63464323"/>
    <w:rsid w:val="64437B54"/>
    <w:rsid w:val="65074FBA"/>
    <w:rsid w:val="65C90F91"/>
    <w:rsid w:val="66377D5A"/>
    <w:rsid w:val="67283344"/>
    <w:rsid w:val="68D856A9"/>
    <w:rsid w:val="690305C1"/>
    <w:rsid w:val="6A4E543B"/>
    <w:rsid w:val="6D24486A"/>
    <w:rsid w:val="6E0E192C"/>
    <w:rsid w:val="6E5C0C76"/>
    <w:rsid w:val="71086DB5"/>
    <w:rsid w:val="730C4E30"/>
    <w:rsid w:val="74ED2FD7"/>
    <w:rsid w:val="754F4216"/>
    <w:rsid w:val="75C31473"/>
    <w:rsid w:val="763B2EA0"/>
    <w:rsid w:val="76675743"/>
    <w:rsid w:val="7735228D"/>
    <w:rsid w:val="78725452"/>
    <w:rsid w:val="79395F1D"/>
    <w:rsid w:val="79493CBE"/>
    <w:rsid w:val="7BB17284"/>
    <w:rsid w:val="7C165591"/>
    <w:rsid w:val="7C3E5E46"/>
    <w:rsid w:val="7EDC182D"/>
    <w:rsid w:val="7EE759C2"/>
    <w:rsid w:val="7F1C2F6E"/>
    <w:rsid w:val="7FDD171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0"/>
    <w:pPr>
      <w:ind w:firstLine="420" w:firstLineChars="200"/>
    </w:pPr>
  </w:style>
  <w:style w:type="paragraph" w:styleId="3">
    <w:name w:val="annotation text"/>
    <w:basedOn w:val="1"/>
    <w:link w:val="14"/>
    <w:qFormat/>
    <w:uiPriority w:val="0"/>
    <w:pPr>
      <w:jc w:val="left"/>
    </w:pPr>
  </w:style>
  <w:style w:type="paragraph" w:styleId="4">
    <w:name w:val="Balloon Text"/>
    <w:basedOn w:val="1"/>
    <w:link w:val="16"/>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annotation subject"/>
    <w:basedOn w:val="3"/>
    <w:next w:val="3"/>
    <w:link w:val="15"/>
    <w:qFormat/>
    <w:uiPriority w:val="0"/>
    <w:rPr>
      <w:b/>
      <w:bCs/>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FollowedHyperlink"/>
    <w:basedOn w:val="10"/>
    <w:qFormat/>
    <w:uiPriority w:val="0"/>
    <w:rPr>
      <w:color w:val="800080"/>
      <w:u w:val="none"/>
    </w:rPr>
  </w:style>
  <w:style w:type="character" w:styleId="12">
    <w:name w:val="Hyperlink"/>
    <w:basedOn w:val="10"/>
    <w:qFormat/>
    <w:uiPriority w:val="0"/>
    <w:rPr>
      <w:color w:val="0000FF"/>
      <w:u w:val="none"/>
    </w:rPr>
  </w:style>
  <w:style w:type="character" w:styleId="13">
    <w:name w:val="annotation reference"/>
    <w:basedOn w:val="10"/>
    <w:qFormat/>
    <w:uiPriority w:val="0"/>
    <w:rPr>
      <w:sz w:val="21"/>
      <w:szCs w:val="21"/>
    </w:rPr>
  </w:style>
  <w:style w:type="character" w:customStyle="1" w:styleId="14">
    <w:name w:val="批注文字 字符"/>
    <w:basedOn w:val="10"/>
    <w:link w:val="3"/>
    <w:qFormat/>
    <w:uiPriority w:val="0"/>
    <w:rPr>
      <w:rFonts w:ascii="Calibri" w:hAnsi="Calibri" w:cs="黑体"/>
      <w:kern w:val="2"/>
      <w:sz w:val="21"/>
      <w:szCs w:val="24"/>
    </w:rPr>
  </w:style>
  <w:style w:type="character" w:customStyle="1" w:styleId="15">
    <w:name w:val="批注主题 字符"/>
    <w:basedOn w:val="14"/>
    <w:link w:val="7"/>
    <w:qFormat/>
    <w:uiPriority w:val="0"/>
    <w:rPr>
      <w:rFonts w:ascii="Calibri" w:hAnsi="Calibri" w:cs="黑体"/>
      <w:b/>
      <w:bCs/>
      <w:kern w:val="2"/>
      <w:sz w:val="21"/>
      <w:szCs w:val="24"/>
    </w:rPr>
  </w:style>
  <w:style w:type="character" w:customStyle="1" w:styleId="16">
    <w:name w:val="批注框文本 字符"/>
    <w:basedOn w:val="10"/>
    <w:link w:val="4"/>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2.emf"/><Relationship Id="rId14" Type="http://schemas.openxmlformats.org/officeDocument/2006/relationships/oleObject" Target="embeddings/oleObject2.bin"/><Relationship Id="rId13" Type="http://schemas.openxmlformats.org/officeDocument/2006/relationships/image" Target="media/image1.emf"/><Relationship Id="rId12" Type="http://schemas.openxmlformats.org/officeDocument/2006/relationships/oleObject" Target="embeddings/oleObject1.bin"/><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4" Type="http://schemas.microsoft.com/office/2011/relationships/chartColorStyle" Target="colors2.xml"/><Relationship Id="rId3" Type="http://schemas.microsoft.com/office/2011/relationships/chartStyle" Target="style2.xml"/><Relationship Id="rId2" Type="http://schemas.openxmlformats.org/officeDocument/2006/relationships/themeOverride" Target="../theme/themeOverride1.xml"/><Relationship Id="rId1" Type="http://schemas.openxmlformats.org/officeDocument/2006/relationships/oleObject" Target="file:///C:\Users\fdxc-62004\Desktop\&#20462;&#25913;%202021&#24180;&#31532;&#19977;&#25209;&#22522;&#26412;&#20844;&#20849;&#21355;&#29983;&#32463;&#36153;&#25320;&#20184;10.8.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strator.USER-20191030BA\Desktop\&#26032;&#24314;%20XLSX%20&#24037;&#20316;&#34920;.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Administrator.USER-20191030BA\Desktop\&#26032;&#24314;%20XLSX%20&#24037;&#20316;&#34920;.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Administrator.USER-20191030BA\Desktop\&#26032;&#24314;%20XLSX%20&#24037;&#20316;&#34920;.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USER-20191030BA\Desktop\&#26032;&#24314;%20XLSX%20&#24037;&#20316;&#34920;.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Administrator.USER-20191030BA\Desktop\&#26032;&#24314;%20XLSX%20&#24037;&#20316;&#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defTabSz="914400">
              <a:defRPr lang="zh-CN" sz="1400" b="0" i="0" u="none" strike="noStrike" kern="1200" spc="0" baseline="0">
                <a:solidFill>
                  <a:schemeClr val="tx1">
                    <a:lumMod val="65000"/>
                    <a:lumOff val="35000"/>
                  </a:scheme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r>
              <a:t>人员结构分布图</a:t>
            </a:r>
          </a:p>
        </c:rich>
      </c:tx>
      <c:layout/>
      <c:overlay val="0"/>
      <c:spPr>
        <a:noFill/>
        <a:ln>
          <a:noFill/>
        </a:ln>
        <a:effectLst/>
      </c:spPr>
    </c:title>
    <c:autoTitleDeleted val="0"/>
    <c:plotArea>
      <c:layout>
        <c:manualLayout>
          <c:layoutTarget val="inner"/>
          <c:xMode val="edge"/>
          <c:yMode val="edge"/>
          <c:x val="0.300459674049311"/>
          <c:y val="0.25974025974026"/>
          <c:w val="0.408552723220504"/>
          <c:h val="0.692561983471074"/>
        </c:manualLayout>
      </c:layout>
      <c:pieChart>
        <c:varyColors val="1"/>
        <c:ser>
          <c:idx val="0"/>
          <c:order val="0"/>
          <c:spPr>
            <a:solidFill>
              <a:srgbClr val="859949"/>
            </a:solidFill>
            <a:ln w="31750">
              <a:solidFill>
                <a:schemeClr val="bg1">
                  <a:alpha val="42000"/>
                </a:schemeClr>
              </a:solidFill>
            </a:ln>
          </c:spPr>
          <c:explosion val="0"/>
          <c:dPt>
            <c:idx val="0"/>
            <c:bubble3D val="0"/>
            <c:spPr>
              <a:solidFill>
                <a:srgbClr val="365B7C"/>
              </a:solidFill>
              <a:ln w="31750">
                <a:solidFill>
                  <a:schemeClr val="bg1">
                    <a:alpha val="42000"/>
                  </a:schemeClr>
                </a:solidFill>
              </a:ln>
              <a:effectLst/>
            </c:spPr>
          </c:dPt>
          <c:dPt>
            <c:idx val="1"/>
            <c:bubble3D val="0"/>
            <c:spPr>
              <a:solidFill>
                <a:srgbClr val="966480"/>
              </a:solidFill>
              <a:ln w="31750">
                <a:solidFill>
                  <a:schemeClr val="bg1">
                    <a:alpha val="42000"/>
                  </a:schemeClr>
                </a:solidFill>
              </a:ln>
              <a:effectLst/>
            </c:spPr>
          </c:dPt>
          <c:dPt>
            <c:idx val="2"/>
            <c:bubble3D val="0"/>
            <c:spPr>
              <a:solidFill>
                <a:srgbClr val="D06F83"/>
              </a:solidFill>
              <a:ln w="31750">
                <a:solidFill>
                  <a:schemeClr val="bg1">
                    <a:alpha val="42000"/>
                  </a:schemeClr>
                </a:solidFill>
              </a:ln>
              <a:effectLst/>
            </c:spPr>
          </c:dPt>
          <c:dLbls>
            <c:dLbl>
              <c:idx val="0"/>
              <c:layout/>
              <c:tx>
                <c:rich>
                  <a:bodyPr rot="0" spcFirstLastPara="0" vertOverflow="ellipsis" vert="horz" wrap="square" lIns="38100" tIns="19050" rIns="38100" bIns="19050" anchor="ctr" anchorCtr="1" forceAA="0"/>
                  <a:lstStyle/>
                  <a:p>
                    <a:pPr defTabSz="914400">
                      <a:defRPr lang="zh-CN" sz="900" b="0" i="0" u="none" strike="noStrike" kern="1200" baseline="0">
                        <a:solidFill>
                          <a:schemeClr val="bg1"/>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r>
                      <a:t>51%，实有人员</a:t>
                    </a:r>
                    <a:r>
                      <a:rPr lang="en-US" altLang="zh-CN"/>
                      <a:t>193</a:t>
                    </a:r>
                    <a:r>
                      <a:rPr altLang="en-US"/>
                      <a:t>人</a:t>
                    </a:r>
                    <a:endParaRPr lang="en-US" altLang="zh-CN"/>
                  </a:p>
                </c:rich>
              </c:tx>
              <c:dLblPos val="inEnd"/>
              <c:showLegendKey val="0"/>
              <c:showVal val="0"/>
              <c:showCatName val="0"/>
              <c:showSerName val="0"/>
              <c:showPercent val="1"/>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forceAA="0"/>
                  <a:lstStyle/>
                  <a:p>
                    <a:pPr defTabSz="914400">
                      <a:defRPr lang="zh-CN" sz="900" b="0" i="0" u="none" strike="noStrike" kern="1200" baseline="0">
                        <a:solidFill>
                          <a:schemeClr val="bg1"/>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r>
                      <a:t>49%，离退休人员</a:t>
                    </a:r>
                    <a:r>
                      <a:rPr lang="en-US" altLang="zh-CN"/>
                      <a:t>182</a:t>
                    </a:r>
                    <a:r>
                      <a:rPr altLang="en-US"/>
                      <a:t>人</a:t>
                    </a:r>
                    <a:endParaRPr lang="en-US" altLang="zh-CN"/>
                  </a:p>
                </c:rich>
              </c:tx>
              <c:dLblPos val="inEnd"/>
              <c:showLegendKey val="0"/>
              <c:showVal val="0"/>
              <c:showCatName val="0"/>
              <c:showSerName val="0"/>
              <c:showPercent val="1"/>
              <c:showBubbleSize val="0"/>
              <c:extLst>
                <c:ext xmlns:c15="http://schemas.microsoft.com/office/drawing/2012/chart" uri="{CE6537A1-D6FC-4f65-9D91-7224C49458BB}"/>
              </c:extLst>
            </c:dLbl>
            <c:numFmt formatCode="General" sourceLinked="1"/>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bg1"/>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'[修改 2021年第三批基本公共卫生经费拨付10.8.xlsx]Sheet1'!$F$9:$H$9</c:f>
              <c:strCache>
                <c:ptCount val="3"/>
                <c:pt idx="0">
                  <c:v>实有人员</c:v>
                </c:pt>
                <c:pt idx="1">
                  <c:v>离退休人员</c:v>
                </c:pt>
              </c:strCache>
            </c:strRef>
          </c:cat>
          <c:val>
            <c:numRef>
              <c:f>'[修改 2021年第三批基本公共卫生经费拨付10.8.xlsx]Sheet1'!$F$10:$H$10</c:f>
              <c:numCache>
                <c:formatCode>General</c:formatCode>
                <c:ptCount val="3"/>
                <c:pt idx="0">
                  <c:v>193</c:v>
                </c:pt>
                <c:pt idx="1">
                  <c:v>182</c:v>
                </c:pt>
              </c:numCache>
            </c:numRef>
          </c:val>
        </c:ser>
        <c:dLbls>
          <c:showLegendKey val="0"/>
          <c:showVal val="0"/>
          <c:showCatName val="1"/>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65000"/>
                  <a:lumOff val="35000"/>
                </a:scheme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a:outerShdw blurRad="63500" dist="37357" dir="2700000" sx="0" sy="0" rotWithShape="0">
        <a:scrgbClr r="0" g="0" b="0"/>
      </a:outerShdw>
    </a:effectLst>
  </c:spPr>
  <c:txPr>
    <a:bodyPr/>
    <a:lstStyle/>
    <a:p>
      <a:pPr>
        <a:defRPr lang="zh-CN">
          <a:solidFill>
            <a:schemeClr val="tx1">
              <a:lumMod val="65000"/>
              <a:lumOff val="35000"/>
            </a:scheme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收入支出决算总计对比图（单位：万元）</a:t>
            </a:r>
          </a:p>
        </c:rich>
      </c:tx>
      <c:layout/>
      <c:overlay val="0"/>
      <c:spPr>
        <a:noFill/>
        <a:ln>
          <a:noFill/>
        </a:ln>
        <a:effectLst/>
      </c:spPr>
    </c:title>
    <c:autoTitleDeleted val="0"/>
    <c:plotArea>
      <c:layout/>
      <c:barChart>
        <c:barDir val="col"/>
        <c:grouping val="clustered"/>
        <c:varyColors val="0"/>
        <c:ser>
          <c:idx val="0"/>
          <c:order val="0"/>
          <c:tx>
            <c:strRef>
              <c:f>'[新建 XLSX 工作表.xlsx]Sheet2'!$C$9</c:f>
              <c:strCache>
                <c:ptCount val="1"/>
                <c:pt idx="0">
                  <c:v>总收入</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XLSX 工作表.xlsx]Sheet2'!$D$8:$E$8</c:f>
              <c:strCache>
                <c:ptCount val="2"/>
                <c:pt idx="0">
                  <c:v>2019年度</c:v>
                </c:pt>
                <c:pt idx="1">
                  <c:v>2020年度</c:v>
                </c:pt>
              </c:strCache>
            </c:strRef>
          </c:cat>
          <c:val>
            <c:numRef>
              <c:f>'[新建 XLSX 工作表.xlsx]Sheet2'!$D$9:$E$9</c:f>
              <c:numCache>
                <c:formatCode>General</c:formatCode>
                <c:ptCount val="2"/>
                <c:pt idx="0">
                  <c:v>10268.91</c:v>
                </c:pt>
                <c:pt idx="1">
                  <c:v>13049.85</c:v>
                </c:pt>
              </c:numCache>
            </c:numRef>
          </c:val>
        </c:ser>
        <c:ser>
          <c:idx val="1"/>
          <c:order val="1"/>
          <c:tx>
            <c:strRef>
              <c:f>'[新建 XLSX 工作表.xlsx]Sheet2'!$C$10</c:f>
              <c:strCache>
                <c:ptCount val="1"/>
                <c:pt idx="0">
                  <c:v>总支出</c:v>
                </c:pt>
              </c:strCache>
            </c:strRef>
          </c:tx>
          <c:spPr>
            <a:solidFill>
              <a:schemeClr val="accent5"/>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XLSX 工作表.xlsx]Sheet2'!$D$8:$E$8</c:f>
              <c:strCache>
                <c:ptCount val="2"/>
                <c:pt idx="0">
                  <c:v>2019年度</c:v>
                </c:pt>
                <c:pt idx="1">
                  <c:v>2020年度</c:v>
                </c:pt>
              </c:strCache>
            </c:strRef>
          </c:cat>
          <c:val>
            <c:numRef>
              <c:f>'[新建 XLSX 工作表.xlsx]Sheet2'!$D$10:$E$10</c:f>
              <c:numCache>
                <c:formatCode>General</c:formatCode>
                <c:ptCount val="2"/>
                <c:pt idx="0">
                  <c:v>9862.75</c:v>
                </c:pt>
                <c:pt idx="1">
                  <c:v>11597.49</c:v>
                </c:pt>
              </c:numCache>
            </c:numRef>
          </c:val>
        </c:ser>
        <c:dLbls>
          <c:showLegendKey val="0"/>
          <c:showVal val="1"/>
          <c:showCatName val="0"/>
          <c:showSerName val="0"/>
          <c:showPercent val="0"/>
          <c:showBubbleSize val="0"/>
        </c:dLbls>
        <c:gapWidth val="150"/>
        <c:overlap val="-25"/>
        <c:axId val="633769142"/>
        <c:axId val="419650445"/>
      </c:barChart>
      <c:catAx>
        <c:axId val="63376914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19650445"/>
        <c:crosses val="autoZero"/>
        <c:auto val="1"/>
        <c:lblAlgn val="ctr"/>
        <c:lblOffset val="100"/>
        <c:noMultiLvlLbl val="0"/>
      </c:catAx>
      <c:valAx>
        <c:axId val="419650445"/>
        <c:scaling>
          <c:orientation val="minMax"/>
        </c:scaling>
        <c:delete val="1"/>
        <c:axPos val="l"/>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3376914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dTable>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收入结构图</a:t>
            </a:r>
          </a:p>
        </c:rich>
      </c:tx>
      <c:layout/>
      <c:overlay val="0"/>
      <c:spPr>
        <a:noFill/>
        <a:ln>
          <a:noFill/>
        </a:ln>
        <a:effectLst/>
      </c:spPr>
    </c:title>
    <c:autoTitleDeleted val="0"/>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pie3DChart>
        <c:varyColors val="1"/>
        <c:ser>
          <c:idx val="0"/>
          <c:order val="0"/>
          <c:spPr>
            <a:scene3d>
              <a:camera prst="orthographicFront"/>
              <a:lightRig rig="threePt" dir="t"/>
            </a:scene3d>
            <a:sp3d contourW="25400"/>
          </c:spPr>
          <c:explosion val="0"/>
          <c:dPt>
            <c:idx val="0"/>
            <c:bubble3D val="0"/>
            <c:spPr>
              <a:solidFill>
                <a:schemeClr val="accent1"/>
              </a:solidFill>
              <a:ln w="25400">
                <a:solidFill>
                  <a:schemeClr val="lt1"/>
                </a:solidFill>
              </a:ln>
              <a:effectLst/>
              <a:scene3d>
                <a:camera prst="orthographicFront"/>
                <a:lightRig rig="threePt" dir="t"/>
              </a:scene3d>
              <a:sp3d contourW="25400"/>
            </c:spPr>
          </c:dPt>
          <c:dPt>
            <c:idx val="1"/>
            <c:bubble3D val="0"/>
            <c:spPr>
              <a:solidFill>
                <a:schemeClr val="accent2"/>
              </a:solidFill>
              <a:ln w="25400">
                <a:solidFill>
                  <a:schemeClr val="lt1"/>
                </a:solidFill>
              </a:ln>
              <a:effectLst/>
              <a:scene3d>
                <a:camera prst="orthographicFront"/>
                <a:lightRig rig="threePt" dir="t"/>
              </a:scene3d>
              <a:sp3d contourW="25400"/>
            </c:spPr>
          </c:dPt>
          <c:dPt>
            <c:idx val="2"/>
            <c:bubble3D val="0"/>
            <c:spPr>
              <a:solidFill>
                <a:schemeClr val="accent3"/>
              </a:solidFill>
              <a:ln w="25400">
                <a:solidFill>
                  <a:schemeClr val="lt1"/>
                </a:solidFill>
              </a:ln>
              <a:effectLst/>
              <a:scene3d>
                <a:camera prst="orthographicFront"/>
                <a:lightRig rig="threePt" dir="t"/>
              </a:scene3d>
              <a:sp3d contourW="25400"/>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XLSX 工作表.xlsx]Sheet1'!$E$9:$E$11</c:f>
              <c:strCache>
                <c:ptCount val="3"/>
                <c:pt idx="0">
                  <c:v>财政拨款收入</c:v>
                </c:pt>
                <c:pt idx="1">
                  <c:v>事业收入</c:v>
                </c:pt>
                <c:pt idx="2">
                  <c:v>其他收入</c:v>
                </c:pt>
              </c:strCache>
            </c:strRef>
          </c:cat>
          <c:val>
            <c:numRef>
              <c:f>'[新建 XLSX 工作表.xlsx]Sheet1'!$F$9:$F$11</c:f>
              <c:numCache>
                <c:formatCode>General</c:formatCode>
                <c:ptCount val="3"/>
                <c:pt idx="0">
                  <c:v>10239.36</c:v>
                </c:pt>
                <c:pt idx="1">
                  <c:v>2731.04</c:v>
                </c:pt>
                <c:pt idx="2">
                  <c:v>79.45</c:v>
                </c:pt>
              </c:numCache>
            </c:numRef>
          </c:val>
        </c:ser>
        <c:dLbls>
          <c:showLegendKey val="0"/>
          <c:showVal val="0"/>
          <c:showCatName val="0"/>
          <c:showSerName val="0"/>
          <c:showPercent val="1"/>
          <c:showBubbleSize val="0"/>
        </c:dLbls>
      </c:pie3D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支出结构图</a:t>
            </a:r>
          </a:p>
        </c:rich>
      </c:tx>
      <c:layout/>
      <c:overlay val="0"/>
      <c:spPr>
        <a:noFill/>
        <a:ln>
          <a:noFill/>
        </a:ln>
        <a:effectLst/>
      </c:spPr>
    </c:title>
    <c:autoTitleDeleted val="0"/>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manualLayout>
          <c:layoutTarget val="inner"/>
          <c:xMode val="edge"/>
          <c:yMode val="edge"/>
          <c:x val="0.0306936771025169"/>
          <c:y val="0.313084112149533"/>
          <c:w val="0.94597912829957"/>
          <c:h val="0.534267912772586"/>
        </c:manualLayout>
      </c:layout>
      <c:pie3DChart>
        <c:varyColors val="1"/>
        <c:ser>
          <c:idx val="0"/>
          <c:order val="0"/>
          <c:spPr>
            <a:scene3d>
              <a:camera prst="orthographicFront"/>
              <a:lightRig rig="threePt" dir="t"/>
            </a:scene3d>
            <a:sp3d contourW="25400"/>
          </c:spPr>
          <c:explosion val="0"/>
          <c:dPt>
            <c:idx val="0"/>
            <c:bubble3D val="0"/>
            <c:spPr>
              <a:solidFill>
                <a:schemeClr val="accent1"/>
              </a:solidFill>
              <a:ln w="25400">
                <a:solidFill>
                  <a:schemeClr val="lt1"/>
                </a:solidFill>
              </a:ln>
              <a:effectLst/>
              <a:scene3d>
                <a:camera prst="orthographicFront"/>
                <a:lightRig rig="threePt" dir="t"/>
              </a:scene3d>
              <a:sp3d contourW="25400"/>
            </c:spPr>
          </c:dPt>
          <c:dPt>
            <c:idx val="1"/>
            <c:bubble3D val="0"/>
            <c:spPr>
              <a:solidFill>
                <a:schemeClr val="accent2"/>
              </a:solidFill>
              <a:ln w="25400">
                <a:solidFill>
                  <a:schemeClr val="lt1"/>
                </a:solidFill>
              </a:ln>
              <a:effectLst/>
              <a:scene3d>
                <a:camera prst="orthographicFront"/>
                <a:lightRig rig="threePt" dir="t"/>
              </a:scene3d>
              <a:sp3d contourW="25400"/>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XLSX 工作表.xlsx]Sheet1'!$E$9:$E$10</c:f>
              <c:strCache>
                <c:ptCount val="2"/>
                <c:pt idx="0">
                  <c:v>基本支出</c:v>
                </c:pt>
                <c:pt idx="1">
                  <c:v>项目支出</c:v>
                </c:pt>
              </c:strCache>
            </c:strRef>
          </c:cat>
          <c:val>
            <c:numRef>
              <c:f>'[新建 XLSX 工作表.xlsx]Sheet1'!$F$9:$F$10</c:f>
              <c:numCache>
                <c:formatCode>General</c:formatCode>
                <c:ptCount val="2"/>
                <c:pt idx="0">
                  <c:v>6642.11</c:v>
                </c:pt>
                <c:pt idx="1">
                  <c:v>4955.39</c:v>
                </c:pt>
              </c:numCache>
            </c:numRef>
          </c:val>
        </c:ser>
        <c:dLbls>
          <c:showLegendKey val="0"/>
          <c:showVal val="0"/>
          <c:showCatName val="0"/>
          <c:showSerName val="0"/>
          <c:showPercent val="1"/>
          <c:showBubbleSize val="0"/>
        </c:dLbls>
      </c:pie3D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财政拨款收支决算对比图（单位：万元）</a:t>
            </a:r>
          </a:p>
        </c:rich>
      </c:tx>
      <c:layout/>
      <c:overlay val="0"/>
      <c:spPr>
        <a:noFill/>
        <a:ln>
          <a:noFill/>
        </a:ln>
        <a:effectLst/>
      </c:spPr>
    </c:title>
    <c:autoTitleDeleted val="0"/>
    <c:plotArea>
      <c:layout/>
      <c:barChart>
        <c:barDir val="col"/>
        <c:grouping val="clustered"/>
        <c:varyColors val="0"/>
        <c:ser>
          <c:idx val="0"/>
          <c:order val="0"/>
          <c:tx>
            <c:strRef>
              <c:f>'[新建 XLSX 工作表.xlsx]Sheet2'!$C$9</c:f>
              <c:strCache>
                <c:ptCount val="1"/>
                <c:pt idx="0">
                  <c:v>财政拨款收入</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XLSX 工作表.xlsx]Sheet2'!$D$8:$E$8</c:f>
              <c:strCache>
                <c:ptCount val="2"/>
                <c:pt idx="0">
                  <c:v>2019年度</c:v>
                </c:pt>
                <c:pt idx="1">
                  <c:v>2020年度</c:v>
                </c:pt>
              </c:strCache>
            </c:strRef>
          </c:cat>
          <c:val>
            <c:numRef>
              <c:f>'[新建 XLSX 工作表.xlsx]Sheet2'!$D$9:$E$9</c:f>
              <c:numCache>
                <c:formatCode>General</c:formatCode>
                <c:ptCount val="2"/>
                <c:pt idx="0">
                  <c:v>8011.82</c:v>
                </c:pt>
                <c:pt idx="1">
                  <c:v>10239.36</c:v>
                </c:pt>
              </c:numCache>
            </c:numRef>
          </c:val>
        </c:ser>
        <c:ser>
          <c:idx val="1"/>
          <c:order val="1"/>
          <c:tx>
            <c:strRef>
              <c:f>'[新建 XLSX 工作表.xlsx]Sheet2'!$C$10</c:f>
              <c:strCache>
                <c:ptCount val="1"/>
                <c:pt idx="0">
                  <c:v>财政拨款支出</c:v>
                </c:pt>
              </c:strCache>
            </c:strRef>
          </c:tx>
          <c:spPr>
            <a:solidFill>
              <a:schemeClr val="accent5"/>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5"/>
                </a:solidFill>
                <a:prstDash val="sysDot"/>
              </a:ln>
              <a:effectLst/>
            </c:spPr>
            <c:trendlineType val="linear"/>
            <c:dispRSqr val="0"/>
            <c:dispEq val="0"/>
          </c:trendline>
          <c:cat>
            <c:strRef>
              <c:f>'[新建 XLSX 工作表.xlsx]Sheet2'!$D$8:$E$8</c:f>
              <c:strCache>
                <c:ptCount val="2"/>
                <c:pt idx="0">
                  <c:v>2019年度</c:v>
                </c:pt>
                <c:pt idx="1">
                  <c:v>2020年度</c:v>
                </c:pt>
              </c:strCache>
            </c:strRef>
          </c:cat>
          <c:val>
            <c:numRef>
              <c:f>'[新建 XLSX 工作表.xlsx]Sheet2'!$D$10:$E$10</c:f>
              <c:numCache>
                <c:formatCode>General</c:formatCode>
                <c:ptCount val="2"/>
                <c:pt idx="0">
                  <c:v>7851.42</c:v>
                </c:pt>
                <c:pt idx="1">
                  <c:v>9109.06</c:v>
                </c:pt>
              </c:numCache>
            </c:numRef>
          </c:val>
        </c:ser>
        <c:dLbls>
          <c:showLegendKey val="0"/>
          <c:showVal val="1"/>
          <c:showCatName val="0"/>
          <c:showSerName val="0"/>
          <c:showPercent val="0"/>
          <c:showBubbleSize val="0"/>
        </c:dLbls>
        <c:gapWidth val="150"/>
        <c:overlap val="-25"/>
        <c:axId val="633769142"/>
        <c:axId val="419650445"/>
      </c:barChart>
      <c:catAx>
        <c:axId val="63376914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19650445"/>
        <c:crosses val="autoZero"/>
        <c:auto val="1"/>
        <c:lblAlgn val="ctr"/>
        <c:lblOffset val="100"/>
        <c:noMultiLvlLbl val="0"/>
      </c:catAx>
      <c:valAx>
        <c:axId val="419650445"/>
        <c:scaling>
          <c:orientation val="minMax"/>
        </c:scaling>
        <c:delete val="1"/>
        <c:axPos val="l"/>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3376914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dTable>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'[新建 XLSX 工作表.xlsx]Sheet2'!$E$14</c:f>
              <c:strCache>
                <c:ptCount val="1"/>
                <c:pt idx="0">
                  <c:v>一般公共预算财政拨款支出决算对比图</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XLSX 工作表.xlsx]Sheet2'!$F$13:$G$13</c:f>
              <c:strCache>
                <c:ptCount val="2"/>
                <c:pt idx="0">
                  <c:v>2019年度</c:v>
                </c:pt>
                <c:pt idx="1">
                  <c:v>2020年度</c:v>
                </c:pt>
              </c:strCache>
            </c:strRef>
          </c:cat>
          <c:val>
            <c:numRef>
              <c:f>'[新建 XLSX 工作表.xlsx]Sheet2'!$F$14:$G$14</c:f>
              <c:numCache>
                <c:formatCode>General</c:formatCode>
                <c:ptCount val="2"/>
                <c:pt idx="0">
                  <c:v>7851.42</c:v>
                </c:pt>
                <c:pt idx="1">
                  <c:v>7954.19</c:v>
                </c:pt>
              </c:numCache>
            </c:numRef>
          </c:val>
        </c:ser>
        <c:dLbls>
          <c:showLegendKey val="0"/>
          <c:showVal val="1"/>
          <c:showCatName val="0"/>
          <c:showSerName val="0"/>
          <c:showPercent val="0"/>
          <c:showBubbleSize val="0"/>
        </c:dLbls>
        <c:gapWidth val="150"/>
        <c:overlap val="-25"/>
        <c:axId val="442737262"/>
        <c:axId val="279658017"/>
      </c:barChart>
      <c:catAx>
        <c:axId val="44273726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9658017"/>
        <c:crosses val="autoZero"/>
        <c:auto val="1"/>
        <c:lblAlgn val="ctr"/>
        <c:lblOffset val="100"/>
        <c:noMultiLvlLbl val="0"/>
      </c:catAx>
      <c:valAx>
        <c:axId val="279658017"/>
        <c:scaling>
          <c:orientation val="minMax"/>
        </c:scaling>
        <c:delete val="1"/>
        <c:axPos val="l"/>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273726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dTable>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26</Pages>
  <Words>1312</Words>
  <Characters>7483</Characters>
  <Lines>62</Lines>
  <Paragraphs>17</Paragraphs>
  <TotalTime>56</TotalTime>
  <ScaleCrop>false</ScaleCrop>
  <LinksUpToDate>false</LinksUpToDate>
  <CharactersWithSpaces>8778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2020-07-23T09:23:00Z</dcterms:created>
  <dc:creator>Administrator</dc:creator>
  <cp:lastModifiedBy>风平浪静</cp:lastModifiedBy>
  <cp:lastPrinted>2021-11-05T07:13:00Z</cp:lastPrinted>
  <dcterms:modified xsi:type="dcterms:W3CDTF">2021-11-26T09:09:14Z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74B5DE62826047FA8C11A037653BCB18</vt:lpwstr>
  </property>
</Properties>
</file>