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陕西省西咸新区沣东新城王寺街道卫生院</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w:t>
      </w:r>
      <w:r>
        <w:rPr>
          <w:rFonts w:hint="eastAsia" w:ascii="方正小标宋简体" w:hAnsi="方正小标宋简体" w:eastAsia="方正小标宋简体" w:cs="方正小标宋简体"/>
          <w:b w:val="0"/>
          <w:bCs w:val="0"/>
          <w:sz w:val="48"/>
          <w:szCs w:val="48"/>
          <w:lang w:val="en-US" w:eastAsia="zh-CN"/>
        </w:rPr>
        <w:t>度</w:t>
      </w:r>
      <w:r>
        <w:rPr>
          <w:rFonts w:hint="eastAsia" w:ascii="方正小标宋简体" w:hAnsi="方正小标宋简体" w:eastAsia="方正小标宋简体" w:cs="方正小标宋简体"/>
          <w:b w:val="0"/>
          <w:bCs w:val="0"/>
          <w:sz w:val="48"/>
          <w:szCs w:val="48"/>
        </w:rPr>
        <w:t>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已审签</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snapToGrid w:val="0"/>
        <w:spacing w:line="520" w:lineRule="exact"/>
        <w:ind w:firstLine="643" w:firstLineChars="200"/>
        <w:rPr>
          <w:rFonts w:hint="eastAsia" w:ascii="楷体_GB2312" w:hAnsi="仿宋" w:eastAsia="楷体_GB2312"/>
          <w:b/>
          <w:sz w:val="32"/>
          <w:szCs w:val="32"/>
        </w:rPr>
      </w:pPr>
      <w:r>
        <w:rPr>
          <w:rFonts w:hint="eastAsia" w:ascii="楷体" w:hAnsi="楷体" w:eastAsia="楷体" w:cs="楷体"/>
          <w:b/>
          <w:bCs/>
          <w:color w:val="000000"/>
          <w:kern w:val="0"/>
          <w:sz w:val="32"/>
          <w:szCs w:val="32"/>
          <w:lang w:bidi="ar"/>
        </w:rPr>
        <w:t>（一）主要职责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tabs>
          <w:tab w:val="left" w:pos="745"/>
        </w:tabs>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主要承担王寺辖区21个行政村、1个社区居委会，21个村卫生室，约3.9万余人的基本医疗服务和公共卫生等社区卫生服务共工作。主要职责如下：</w:t>
      </w:r>
    </w:p>
    <w:p>
      <w:pPr>
        <w:tabs>
          <w:tab w:val="left" w:pos="745"/>
        </w:tabs>
        <w:ind w:firstLine="640" w:firstLineChars="200"/>
        <w:rPr>
          <w:rFonts w:hint="default"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医疗服务方面：负责为辖区居民提供常见病、多发病诊疗服务；负责急诊、疑似传染病预检分诊和转诊服务；负责新农合和居民医保医疗费用审核报销等工作。</w:t>
      </w:r>
    </w:p>
    <w:p>
      <w:pPr>
        <w:spacing w:line="620" w:lineRule="exact"/>
        <w:ind w:firstLine="640" w:firstLineChars="200"/>
        <w:rPr>
          <w:rFonts w:hint="eastAsia" w:ascii="仿宋_GB2312" w:hAnsi="仿宋" w:eastAsia="仿宋_GB2312"/>
          <w:color w:val="00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公共卫生服务方面：负责为辖区居民提供基本和重大公共卫生服务，包括为</w:t>
      </w:r>
      <w:r>
        <w:rPr>
          <w:rFonts w:hint="eastAsia" w:ascii="仿宋_GB2312" w:hAnsi="仿宋" w:eastAsia="仿宋_GB2312"/>
          <w:color w:val="000000"/>
          <w:sz w:val="32"/>
          <w:szCs w:val="32"/>
        </w:rPr>
        <w:t>居民健康档案、健康教育、免疫规划、传染病防治、结核病管理、儿童保健、孕产妇保健、老年人保健、慢性病管理、重性精神病患者管理、中医药服务、卫生监督</w:t>
      </w:r>
      <w:r>
        <w:rPr>
          <w:rFonts w:hint="eastAsia" w:ascii="仿宋_GB2312" w:hAnsi="仿宋" w:eastAsia="仿宋_GB2312"/>
          <w:color w:val="000000"/>
          <w:sz w:val="32"/>
          <w:szCs w:val="32"/>
          <w:lang w:val="en-US" w:eastAsia="zh-CN"/>
        </w:rPr>
        <w:t>避孕药具发放和健康素养促进行动</w:t>
      </w:r>
      <w:r>
        <w:rPr>
          <w:rFonts w:hint="eastAsia" w:ascii="仿宋_GB2312" w:hAnsi="仿宋" w:eastAsia="仿宋_GB2312"/>
          <w:color w:val="000000"/>
          <w:sz w:val="32"/>
          <w:szCs w:val="32"/>
        </w:rPr>
        <w:t>等</w:t>
      </w:r>
      <w:r>
        <w:rPr>
          <w:rFonts w:hint="eastAsia" w:ascii="仿宋_GB2312" w:hAnsi="仿宋" w:eastAsia="仿宋_GB2312"/>
          <w:color w:val="000000"/>
          <w:sz w:val="32"/>
          <w:szCs w:val="32"/>
          <w:lang w:val="en-US" w:eastAsia="zh-CN"/>
        </w:rPr>
        <w:t>14</w:t>
      </w:r>
      <w:r>
        <w:rPr>
          <w:rFonts w:hint="eastAsia" w:ascii="仿宋_GB2312" w:hAnsi="仿宋" w:eastAsia="仿宋_GB2312"/>
          <w:color w:val="000000"/>
          <w:sz w:val="32"/>
          <w:szCs w:val="32"/>
        </w:rPr>
        <w:t>项国家基本公共卫生服务项目。定期开展65岁以上老年人检查、3岁以下婴幼儿生长发育检查、孕产妇做产前检查和产后访视活动，为高血压、糖尿病、精神疾病、艾滋病、结核病等人群提供防治指导服务</w:t>
      </w:r>
      <w:r>
        <w:rPr>
          <w:rFonts w:hint="eastAsia" w:ascii="仿宋_GB2312" w:hAnsi="仿宋" w:eastAsia="仿宋_GB2312"/>
          <w:color w:val="000000"/>
          <w:sz w:val="32"/>
          <w:szCs w:val="32"/>
          <w:lang w:eastAsia="zh-CN"/>
        </w:rPr>
        <w:t>。</w:t>
      </w:r>
    </w:p>
    <w:p>
      <w:pPr>
        <w:tabs>
          <w:tab w:val="left" w:pos="745"/>
        </w:tabs>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其他卫生工作。负责辖区村卫生室日常管理、业务指导、技能培训、绩效考核等工作</w:t>
      </w:r>
      <w:r>
        <w:rPr>
          <w:rFonts w:hint="eastAsia" w:ascii="仿宋_GB2312" w:hAnsi="仿宋_GB2312" w:eastAsia="仿宋_GB2312" w:cs="仿宋_GB2312"/>
          <w:sz w:val="32"/>
          <w:szCs w:val="32"/>
          <w:lang w:eastAsia="zh-CN"/>
        </w:rPr>
        <w:t>。</w:t>
      </w:r>
    </w:p>
    <w:p>
      <w:pPr>
        <w:pStyle w:val="2"/>
        <w:rPr>
          <w:rFonts w:hint="eastAsia"/>
          <w:lang w:eastAsia="zh-CN"/>
        </w:rPr>
      </w:pPr>
    </w:p>
    <w:p>
      <w:pPr>
        <w:spacing w:line="620" w:lineRule="exact"/>
        <w:ind w:firstLine="643" w:firstLineChars="200"/>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（二）内设机构</w:t>
      </w:r>
    </w:p>
    <w:p>
      <w:pPr>
        <w:tabs>
          <w:tab w:val="left" w:pos="745"/>
        </w:tabs>
        <w:ind w:firstLine="640" w:firstLineChars="200"/>
        <w:rPr>
          <w:rFonts w:hint="eastAsia"/>
          <w:lang w:eastAsia="zh-CN"/>
        </w:rPr>
      </w:pPr>
      <w:r>
        <w:rPr>
          <w:rFonts w:hint="eastAsia" w:ascii="仿宋_GB2312" w:hAnsi="仿宋_GB2312" w:eastAsia="仿宋_GB2312" w:cs="仿宋_GB2312"/>
          <w:sz w:val="32"/>
          <w:szCs w:val="32"/>
        </w:rPr>
        <w:t>内设预防保健科、全科医学科、医学检验科、医学影像科、中医科等科室，</w:t>
      </w:r>
      <w:r>
        <w:rPr>
          <w:rFonts w:hint="eastAsia" w:ascii="仿宋_GB2312" w:hAnsi="仿宋_GB2312" w:eastAsia="仿宋_GB2312" w:cs="仿宋_GB2312"/>
          <w:kern w:val="32"/>
          <w:sz w:val="32"/>
          <w:szCs w:val="30"/>
        </w:rPr>
        <w:t>设置床位约</w:t>
      </w:r>
      <w:r>
        <w:rPr>
          <w:rFonts w:hint="eastAsia" w:ascii="宋体" w:hAnsi="宋体" w:eastAsia="仿宋_GB2312" w:cs="宋体"/>
          <w:kern w:val="32"/>
          <w:sz w:val="32"/>
          <w:szCs w:val="30"/>
          <w:lang w:val="en-US" w:eastAsia="zh-CN"/>
        </w:rPr>
        <w:t>10</w:t>
      </w:r>
      <w:r>
        <w:rPr>
          <w:rFonts w:hint="eastAsia" w:ascii="仿宋_GB2312" w:hAnsi="仿宋_GB2312" w:eastAsia="仿宋_GB2312" w:cs="仿宋_GB2312"/>
          <w:kern w:val="32"/>
          <w:sz w:val="32"/>
          <w:szCs w:val="30"/>
        </w:rPr>
        <w:t>张，主要承担沣东新城辖区</w:t>
      </w:r>
      <w:r>
        <w:rPr>
          <w:rFonts w:hint="eastAsia" w:ascii="宋体" w:hAnsi="宋体" w:eastAsia="仿宋_GB2312" w:cs="宋体"/>
          <w:kern w:val="32"/>
          <w:sz w:val="32"/>
          <w:szCs w:val="30"/>
          <w:lang w:val="en-US" w:eastAsia="zh-CN"/>
        </w:rPr>
        <w:t>3.9</w:t>
      </w:r>
      <w:r>
        <w:rPr>
          <w:rFonts w:hint="eastAsia" w:ascii="仿宋_GB2312" w:hAnsi="仿宋_GB2312" w:eastAsia="仿宋_GB2312" w:cs="仿宋_GB2312"/>
          <w:sz w:val="32"/>
          <w:szCs w:val="32"/>
        </w:rPr>
        <w:t>万</w:t>
      </w:r>
      <w:r>
        <w:rPr>
          <w:rFonts w:hint="eastAsia" w:ascii="仿宋_GB2312" w:hAnsi="仿宋_GB2312" w:eastAsia="仿宋_GB2312" w:cs="仿宋_GB2312"/>
          <w:kern w:val="32"/>
          <w:sz w:val="32"/>
          <w:szCs w:val="30"/>
        </w:rPr>
        <w:t>人的基本医疗、公共卫生等健康服务工作</w:t>
      </w:r>
      <w:r>
        <w:rPr>
          <w:rFonts w:hint="eastAsia" w:ascii="仿宋_GB2312" w:hAnsi="仿宋_GB2312" w:eastAsia="仿宋_GB2312" w:cs="仿宋_GB2312"/>
          <w:kern w:val="32"/>
          <w:sz w:val="32"/>
          <w:szCs w:val="30"/>
          <w:lang w:eastAsia="zh-CN"/>
        </w:rPr>
        <w:t>。</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事业单位1</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西安市长安区王寺街道卫生院，无下级预算单位。</w:t>
      </w:r>
    </w:p>
    <w:tbl>
      <w:tblPr>
        <w:tblStyle w:val="10"/>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西安市长安区王寺街道卫生院</w:t>
            </w:r>
          </w:p>
        </w:tc>
      </w:tr>
    </w:tbl>
    <w:p>
      <w:pPr>
        <w:numPr>
          <w:ilvl w:val="0"/>
          <w:numId w:val="0"/>
        </w:numPr>
        <w:ind w:firstLine="643" w:firstLineChars="200"/>
        <w:rPr>
          <w:rFonts w:hint="eastAsia" w:ascii="黑体" w:hAnsi="黑体" w:eastAsia="黑体"/>
          <w:b/>
          <w:bCs/>
          <w:sz w:val="32"/>
          <w:szCs w:val="32"/>
        </w:rPr>
      </w:pPr>
      <w:r>
        <w:rPr>
          <w:rFonts w:hint="eastAsia" w:ascii="黑体" w:hAnsi="黑体" w:eastAsia="黑体"/>
          <w:b/>
          <w:bCs/>
          <w:sz w:val="32"/>
          <w:szCs w:val="32"/>
          <w:lang w:eastAsia="zh-CN"/>
        </w:rPr>
        <w:t>三、</w:t>
      </w:r>
      <w:r>
        <w:rPr>
          <w:rFonts w:hint="eastAsia" w:ascii="黑体" w:hAnsi="黑体" w:eastAsia="黑体"/>
          <w:b/>
          <w:bCs/>
          <w:sz w:val="32"/>
          <w:szCs w:val="32"/>
        </w:rPr>
        <w:t>部门人员情况</w:t>
      </w:r>
    </w:p>
    <w:p>
      <w:pPr>
        <w:pStyle w:val="2"/>
        <w:widowControl w:val="0"/>
        <w:numPr>
          <w:ilvl w:val="0"/>
          <w:numId w:val="0"/>
        </w:numPr>
        <w:jc w:val="both"/>
      </w:pPr>
    </w:p>
    <w:p>
      <w:pPr>
        <w:widowControl/>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rPr>
        <w:t>截止</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年底，本部门人员编制</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人，其中行政编制0人、事业编制</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人；实有人员</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人，其中行政0人、事业</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临聘人员34人</w:t>
      </w:r>
      <w:r>
        <w:rPr>
          <w:rFonts w:hint="eastAsia" w:ascii="仿宋_GB2312" w:hAnsi="仿宋" w:eastAsia="仿宋_GB2312"/>
          <w:sz w:val="32"/>
          <w:szCs w:val="32"/>
        </w:rPr>
        <w:t>。单位管理的离退休人员</w:t>
      </w:r>
      <w:r>
        <w:rPr>
          <w:rFonts w:hint="eastAsia" w:ascii="仿宋_GB2312" w:hAnsi="仿宋" w:eastAsia="仿宋_GB2312"/>
          <w:sz w:val="32"/>
          <w:szCs w:val="32"/>
          <w:lang w:val="en-US" w:eastAsia="zh-CN"/>
        </w:rPr>
        <w:t>9</w:t>
      </w:r>
      <w:r>
        <w:rPr>
          <w:rFonts w:hint="eastAsia" w:ascii="仿宋_GB2312" w:hAnsi="仿宋" w:eastAsia="仿宋_GB2312"/>
          <w:sz w:val="32"/>
          <w:szCs w:val="32"/>
        </w:rPr>
        <w:t>人。</w:t>
      </w:r>
    </w:p>
    <w:p>
      <w:pPr>
        <w:pStyle w:val="2"/>
        <w:widowControl w:val="0"/>
        <w:numPr>
          <w:ilvl w:val="0"/>
          <w:numId w:val="0"/>
        </w:numPr>
        <w:jc w:val="both"/>
      </w:pPr>
    </w:p>
    <w:p>
      <w:pPr>
        <w:widowControl/>
        <w:ind w:firstLine="2880" w:firstLineChars="900"/>
        <w:jc w:val="left"/>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人员结构分布图</w:t>
      </w:r>
      <w:r>
        <w:rPr>
          <w:rFonts w:hint="eastAsia" w:ascii="仿宋_GB2312" w:hAnsi="仿宋_GB2312" w:eastAsia="仿宋_GB2312" w:cs="仿宋_GB2312"/>
          <w:sz w:val="32"/>
          <w:szCs w:val="32"/>
        </w:rPr>
        <w:t>）</w:t>
      </w:r>
      <w:r>
        <w:rPr>
          <w:rFonts w:hint="eastAsia" w:ascii="黑体" w:hAnsi="黑体" w:eastAsia="黑体"/>
          <w:b/>
          <w:bCs/>
          <w:sz w:val="32"/>
          <w:szCs w:val="32"/>
          <w:lang w:eastAsia="zh-CN"/>
        </w:rPr>
        <w:drawing>
          <wp:inline distT="0" distB="0" distL="114300" distR="114300">
            <wp:extent cx="5397500" cy="1553845"/>
            <wp:effectExtent l="4445" t="4445" r="8255" b="2286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9"/>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本年无三公经费支出</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lang w:eastAsia="zh-CN" w:bidi="ar"/>
              </w:rPr>
              <w:t>本单位不涉及国有资本经营业务</w:t>
            </w:r>
          </w:p>
        </w:tc>
      </w:tr>
    </w:tbl>
    <w:p>
      <w:pPr>
        <w:widowControl/>
        <w:jc w:val="both"/>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9"/>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29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1001.72</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306.23</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6.48</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1314.43</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szCs w:val="21"/>
                <w:lang w:eastAsia="zh-CN"/>
              </w:rPr>
              <w:t>抗疫国债特别安排的支出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val="en-US" w:eastAsia="zh-CN"/>
              </w:rPr>
              <w:t>1372.48</w:t>
            </w:r>
            <w:r>
              <w:rPr>
                <w:rFonts w:hint="eastAsia" w:ascii="宋体" w:hAnsi="宋体" w:cs="宋体"/>
                <w:color w:val="000000"/>
                <w:kern w:val="0"/>
                <w:szCs w:val="21"/>
              </w:rPr>
              <w:t xml:space="preserve">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1372.48</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90.97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90.97</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1463.45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1463.45</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995" w:type="dxa"/>
        <w:tblInd w:w="-128" w:type="dxa"/>
        <w:tblLayout w:type="fixed"/>
        <w:tblCellMar>
          <w:top w:w="15" w:type="dxa"/>
          <w:left w:w="15" w:type="dxa"/>
          <w:bottom w:w="15" w:type="dxa"/>
          <w:right w:w="15" w:type="dxa"/>
        </w:tblCellMar>
      </w:tblPr>
      <w:tblGrid>
        <w:gridCol w:w="825"/>
        <w:gridCol w:w="230"/>
        <w:gridCol w:w="1112"/>
        <w:gridCol w:w="800"/>
        <w:gridCol w:w="867"/>
        <w:gridCol w:w="683"/>
        <w:gridCol w:w="700"/>
        <w:gridCol w:w="1467"/>
        <w:gridCol w:w="666"/>
        <w:gridCol w:w="835"/>
        <w:gridCol w:w="810"/>
      </w:tblGrid>
      <w:tr>
        <w:tblPrEx>
          <w:tblCellMar>
            <w:top w:w="15" w:type="dxa"/>
            <w:left w:w="15" w:type="dxa"/>
            <w:bottom w:w="15" w:type="dxa"/>
            <w:right w:w="15" w:type="dxa"/>
          </w:tblCellMar>
        </w:tblPrEx>
        <w:trPr>
          <w:trHeight w:val="202" w:hRule="atLeast"/>
        </w:trPr>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6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510" w:hRule="atLeast"/>
        </w:trPr>
        <w:tc>
          <w:tcPr>
            <w:tcW w:w="105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1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lang w:val="en-US" w:eastAsia="zh-CN"/>
              </w:rPr>
            </w:pPr>
            <w:r>
              <w:rPr>
                <w:rFonts w:hint="eastAsia" w:ascii="宋体" w:hAnsi="宋体" w:cs="宋体"/>
                <w:b/>
                <w:color w:val="000000"/>
                <w:szCs w:val="21"/>
                <w:lang w:eastAsia="zh-CN"/>
              </w:rPr>
              <w:t>其中：教育</w:t>
            </w:r>
            <w:r>
              <w:rPr>
                <w:rFonts w:hint="eastAsia" w:ascii="宋体" w:hAnsi="宋体" w:cs="宋体"/>
                <w:b/>
                <w:color w:val="000000"/>
                <w:szCs w:val="21"/>
                <w:lang w:val="en-US" w:eastAsia="zh-CN"/>
              </w:rPr>
              <w:t xml:space="preserve"> </w:t>
            </w:r>
          </w:p>
          <w:p>
            <w:pPr>
              <w:ind w:firstLine="843" w:firstLineChars="400"/>
              <w:jc w:val="both"/>
              <w:rPr>
                <w:rFonts w:hint="eastAsia" w:ascii="宋体" w:hAnsi="宋体" w:eastAsia="宋体" w:cs="宋体"/>
                <w:b/>
                <w:color w:val="000000"/>
                <w:szCs w:val="21"/>
                <w:lang w:eastAsia="zh-CN"/>
              </w:rPr>
            </w:pPr>
            <w:r>
              <w:rPr>
                <w:rFonts w:hint="eastAsia" w:ascii="宋体" w:hAnsi="宋体" w:cs="宋体"/>
                <w:b/>
                <w:color w:val="000000"/>
                <w:szCs w:val="21"/>
                <w:lang w:eastAsia="zh-CN"/>
              </w:rPr>
              <w:t>收费</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62" w:hRule="atLeast"/>
        </w:trPr>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b/>
                <w:bCs/>
                <w:color w:val="000000"/>
                <w:kern w:val="0"/>
                <w:sz w:val="21"/>
                <w:szCs w:val="21"/>
              </w:rPr>
              <w:t>合计</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1372.48</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1059.77</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306.23</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6.48</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卫生健康支出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1314.43</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1001.72</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306.23</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6.48</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21001</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卫生健康管理事务</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1.36</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eastAsia="zh-CN"/>
              </w:rPr>
              <w:t>0</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Cs w:val="21"/>
                <w:lang w:val="en-US" w:eastAsia="zh-CN"/>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Cs w:val="21"/>
                <w:lang w:val="en-US" w:eastAsia="zh-CN"/>
              </w:rPr>
            </w:pPr>
            <w:r>
              <w:rPr>
                <w:rFonts w:hint="eastAsia" w:ascii="宋体" w:hAnsi="宋体" w:cs="宋体"/>
                <w:color w:val="000000"/>
                <w:szCs w:val="21"/>
                <w:lang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1.36</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2100199</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其他卫生健康管理事务</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1.36</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Cs w:val="21"/>
                <w:lang w:val="en-US" w:eastAsia="zh-CN"/>
              </w:rPr>
            </w:pPr>
            <w:r>
              <w:rPr>
                <w:rFonts w:hint="eastAsia" w:ascii="宋体" w:hAnsi="宋体" w:cs="宋体"/>
                <w:color w:val="000000"/>
                <w:szCs w:val="21"/>
                <w:lang w:eastAsia="zh-CN"/>
              </w:rPr>
              <w:t>0</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Cs w:val="21"/>
                <w:lang w:val="en-US" w:eastAsia="zh-CN"/>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Cs w:val="21"/>
                <w:lang w:val="en-US" w:eastAsia="zh-CN"/>
              </w:rPr>
            </w:pPr>
            <w:r>
              <w:rPr>
                <w:rFonts w:hint="eastAsia" w:ascii="宋体" w:hAnsi="宋体" w:cs="宋体"/>
                <w:color w:val="000000"/>
                <w:szCs w:val="21"/>
                <w:lang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1.36</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基层医疗卫生机构</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956.59</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649.75</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306.23</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0.61</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2100302</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乡镇卫生院</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683.29</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376.45</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306.23</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0.61</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2100399</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其他基层医疗卫生机构支出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273.30</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273.3</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21004</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公共卫生</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356.48</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351.97</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4.51</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2100408</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基本公共卫生服务</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301.32</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296.81</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 w:val="21"/>
                <w:szCs w:val="21"/>
                <w:lang w:val="en-US" w:eastAsia="zh-CN"/>
              </w:rPr>
              <w:t>4.51</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rPr>
            </w:pPr>
            <w:r>
              <w:rPr>
                <w:rFonts w:hint="eastAsia" w:ascii="宋体" w:hAnsi="宋体" w:eastAsia="宋体" w:cs="宋体"/>
                <w:color w:val="000000"/>
                <w:sz w:val="21"/>
                <w:szCs w:val="21"/>
                <w:lang w:val="en-US" w:eastAsia="zh-CN"/>
              </w:rPr>
              <w:t>21004</w:t>
            </w:r>
            <w:r>
              <w:rPr>
                <w:rFonts w:hint="eastAsia" w:ascii="宋体" w:hAnsi="宋体" w:cs="宋体"/>
                <w:color w:val="000000"/>
                <w:sz w:val="21"/>
                <w:szCs w:val="21"/>
                <w:lang w:val="en-US" w:eastAsia="zh-CN"/>
              </w:rPr>
              <w:t>10</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 w:val="21"/>
                <w:szCs w:val="21"/>
                <w:lang w:val="en-US" w:eastAsia="zh-CN"/>
              </w:rPr>
              <w:t>突发</w:t>
            </w:r>
            <w:r>
              <w:rPr>
                <w:rFonts w:hint="eastAsia" w:ascii="宋体" w:hAnsi="宋体" w:eastAsia="宋体" w:cs="宋体"/>
                <w:color w:val="000000"/>
                <w:sz w:val="21"/>
                <w:szCs w:val="21"/>
                <w:lang w:val="en-US" w:eastAsia="zh-CN"/>
              </w:rPr>
              <w:t>公共卫生专项</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52.93</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52.93</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2100499</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其他公共卫生支出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2.23</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2.23</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rPr>
            </w:pPr>
            <w:r>
              <w:rPr>
                <w:rFonts w:hint="eastAsia" w:ascii="宋体" w:hAnsi="宋体" w:cs="宋体"/>
                <w:color w:val="000000"/>
                <w:sz w:val="21"/>
                <w:szCs w:val="21"/>
                <w:lang w:val="en-US" w:eastAsia="zh-CN"/>
              </w:rPr>
              <w:t>234</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lang w:eastAsia="zh-CN"/>
              </w:rPr>
              <w:t>抗疫国债特别安排的支出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rPr>
            </w:pPr>
            <w:r>
              <w:rPr>
                <w:rFonts w:hint="eastAsia" w:ascii="宋体" w:hAnsi="宋体" w:cs="宋体"/>
                <w:color w:val="000000"/>
                <w:sz w:val="21"/>
                <w:szCs w:val="21"/>
                <w:lang w:val="en-US" w:eastAsia="zh-CN"/>
              </w:rPr>
              <w:t>23402</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lang w:eastAsia="zh-CN"/>
              </w:rPr>
              <w:t>抗疫相关支出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439"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rPr>
            </w:pPr>
            <w:r>
              <w:rPr>
                <w:rFonts w:hint="eastAsia" w:ascii="宋体" w:hAnsi="宋体" w:cs="宋体"/>
                <w:color w:val="000000"/>
                <w:sz w:val="21"/>
                <w:szCs w:val="21"/>
                <w:lang w:val="en-US" w:eastAsia="zh-CN"/>
              </w:rPr>
              <w:t>2340299</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lang w:eastAsia="zh-CN"/>
              </w:rPr>
              <w:t>其他抗疫相关支出</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8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Cs w:val="21"/>
                <w:lang w:eastAsia="zh-CN"/>
              </w:rPr>
              <w:t>0</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Cs w:val="21"/>
                <w:lang w:eastAsia="zh-CN"/>
              </w:rPr>
              <w:t>0</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rPr>
            </w:pPr>
            <w:r>
              <w:rPr>
                <w:rFonts w:hint="eastAsia" w:ascii="宋体" w:hAnsi="宋体" w:cs="宋体"/>
                <w:color w:val="000000"/>
                <w:szCs w:val="21"/>
                <w:lang w:eastAsia="zh-CN"/>
              </w:rPr>
              <w:t>0</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color w:val="000000"/>
                <w:sz w:val="21"/>
                <w:szCs w:val="21"/>
                <w:lang w:val="en-US" w:eastAsia="zh-CN"/>
              </w:rPr>
              <w:t>0</w:t>
            </w: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pStyle w:val="2"/>
        <w:ind w:left="0" w:leftChars="0" w:firstLine="0" w:firstLineChars="0"/>
        <w:rPr>
          <w:rFonts w:hint="eastAsia" w:ascii="宋体" w:hAnsi="宋体" w:cs="宋体"/>
          <w:b/>
          <w:bCs/>
          <w:sz w:val="32"/>
          <w:szCs w:val="32"/>
        </w:rPr>
      </w:pPr>
    </w:p>
    <w:p>
      <w:pPr>
        <w:pStyle w:val="2"/>
        <w:ind w:left="0" w:leftChars="0" w:firstLine="0" w:firstLineChars="0"/>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896" w:type="dxa"/>
        <w:tblInd w:w="0" w:type="dxa"/>
        <w:tblLayout w:type="fixed"/>
        <w:tblCellMar>
          <w:top w:w="15" w:type="dxa"/>
          <w:left w:w="15" w:type="dxa"/>
          <w:bottom w:w="15" w:type="dxa"/>
          <w:right w:w="15" w:type="dxa"/>
        </w:tblCellMar>
      </w:tblPr>
      <w:tblGrid>
        <w:gridCol w:w="914"/>
        <w:gridCol w:w="83"/>
        <w:gridCol w:w="2209"/>
        <w:gridCol w:w="1133"/>
        <w:gridCol w:w="1100"/>
        <w:gridCol w:w="967"/>
        <w:gridCol w:w="716"/>
        <w:gridCol w:w="650"/>
        <w:gridCol w:w="1124"/>
      </w:tblGrid>
      <w:tr>
        <w:tblPrEx>
          <w:tblCellMar>
            <w:top w:w="15" w:type="dxa"/>
            <w:left w:w="15" w:type="dxa"/>
            <w:bottom w:w="15" w:type="dxa"/>
            <w:right w:w="15" w:type="dxa"/>
          </w:tblCellMar>
        </w:tblPrEx>
        <w:trPr>
          <w:trHeight w:val="372" w:hRule="atLeast"/>
        </w:trPr>
        <w:tc>
          <w:tcPr>
            <w:tcW w:w="32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7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32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 w:val="21"/>
                <w:szCs w:val="21"/>
              </w:rPr>
              <w:t>合计</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1372.48</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801.99</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570.49</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卫生健康支出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1314.43</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801.99</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512.44</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84"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21001</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卫生健康管理事务</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1.36</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1.36</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2100199</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其他卫生健康管理事务</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1.36</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1.36</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21003</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基层医疗卫生机构</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956.59</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801.99</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145.6</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2100302</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乡镇卫生院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683.29</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602.64</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80.65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2100399</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其他基层医疗卫生机构支出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273.30</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199.35</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73.95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公共卫生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356.48</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356.48</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2100401</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疾病预防控制机构</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0</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2100408</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基本公共卫生服务</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301.32</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301.32</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w:t>
            </w:r>
            <w:r>
              <w:rPr>
                <w:rFonts w:hint="eastAsia" w:ascii="宋体" w:hAnsi="宋体" w:cs="宋体"/>
                <w:color w:val="000000"/>
                <w:sz w:val="21"/>
                <w:szCs w:val="21"/>
                <w:lang w:val="en-US" w:eastAsia="zh-CN"/>
              </w:rPr>
              <w:t>10</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突发</w:t>
            </w:r>
            <w:r>
              <w:rPr>
                <w:rFonts w:hint="eastAsia" w:ascii="宋体" w:hAnsi="宋体" w:eastAsia="宋体" w:cs="宋体"/>
                <w:color w:val="000000"/>
                <w:sz w:val="21"/>
                <w:szCs w:val="21"/>
                <w:lang w:val="en-US" w:eastAsia="zh-CN"/>
              </w:rPr>
              <w:t>公共卫生专项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52.93</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52.93</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2100499</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其他公共卫生支出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2.23</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2.23</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234</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抗疫国债特别安排的支出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23402</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抗疫相关支出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2340299</w:t>
            </w:r>
          </w:p>
        </w:tc>
        <w:tc>
          <w:tcPr>
            <w:tcW w:w="229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其他抗疫相关支出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58.05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c>
          <w:tcPr>
            <w:tcW w:w="11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w:t>
            </w: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558"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57"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1001.72</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442"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08"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08"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08"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32"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1001.72</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1001.72</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05"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216"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251"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szCs w:val="21"/>
                <w:lang w:eastAsia="zh-CN"/>
              </w:rPr>
              <w:t>0</w:t>
            </w:r>
          </w:p>
        </w:tc>
        <w:tc>
          <w:tcPr>
            <w:tcW w:w="1015"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color w:val="000000"/>
                <w:szCs w:val="21"/>
                <w:lang w:eastAsia="zh-CN"/>
              </w:rPr>
              <w:t>0</w:t>
            </w:r>
          </w:p>
        </w:tc>
        <w:tc>
          <w:tcPr>
            <w:tcW w:w="1166"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color w:val="000000"/>
                <w:szCs w:val="21"/>
                <w:lang w:eastAsia="zh-CN"/>
              </w:rPr>
              <w:t>0</w:t>
            </w:r>
          </w:p>
        </w:tc>
        <w:tc>
          <w:tcPr>
            <w:tcW w:w="1165"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color w:val="000000"/>
                <w:szCs w:val="21"/>
                <w:lang w:eastAsia="zh-CN"/>
              </w:rPr>
              <w:t>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58.05</w:t>
            </w:r>
          </w:p>
        </w:tc>
        <w:tc>
          <w:tcPr>
            <w:tcW w:w="1015" w:type="dxa"/>
            <w:tcBorders>
              <w:top w:val="single" w:color="000000" w:sz="4" w:space="0"/>
              <w:bottom w:val="single" w:color="000000" w:sz="4" w:space="0"/>
              <w:right w:val="single" w:color="000000" w:sz="4" w:space="0"/>
            </w:tcBorders>
            <w:vAlign w:val="center"/>
          </w:tcPr>
          <w:p>
            <w:pPr>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1166"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color w:val="000000"/>
                <w:szCs w:val="21"/>
                <w:lang w:eastAsia="zh-CN"/>
              </w:rPr>
              <w:t>0</w:t>
            </w:r>
          </w:p>
        </w:tc>
        <w:tc>
          <w:tcPr>
            <w:tcW w:w="1165"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Cs w:val="21"/>
              </w:rPr>
            </w:pPr>
            <w:r>
              <w:rPr>
                <w:rFonts w:hint="eastAsia" w:ascii="宋体" w:hAnsi="宋体" w:cs="宋体"/>
                <w:color w:val="000000"/>
                <w:szCs w:val="21"/>
                <w:lang w:eastAsia="zh-CN"/>
              </w:rPr>
              <w:t>0</w:t>
            </w: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1150.74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1059.77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1001.72</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90.97</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90.97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90.97</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0</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1001.72</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58.05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1150.74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1150.74</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1092.69</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1001.72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495.15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495.15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506.57</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1001.72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495.15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495.15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506.57</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基层医疗卫生机构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649.75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495.15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495.15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154.6</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2100302</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乡镇卫生院</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376.45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295.8</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295.8</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80.65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2100399</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其他基层医疗卫生机构支出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273.3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199.35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199.35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eastAsia="zh-CN"/>
              </w:rPr>
              <w:t>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73.95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21004</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公共卫生</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351.97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351.97</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2100408</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基本公共卫生服务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296.81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296.81</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w:t>
            </w:r>
            <w:r>
              <w:rPr>
                <w:rFonts w:hint="eastAsia" w:ascii="宋体" w:hAnsi="宋体" w:cs="宋体"/>
                <w:color w:val="000000"/>
                <w:sz w:val="21"/>
                <w:szCs w:val="21"/>
                <w:lang w:val="en-US" w:eastAsia="zh-CN"/>
              </w:rPr>
              <w:t>10</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突发</w:t>
            </w:r>
            <w:r>
              <w:rPr>
                <w:rFonts w:hint="eastAsia" w:ascii="宋体" w:hAnsi="宋体" w:eastAsia="宋体" w:cs="宋体"/>
                <w:color w:val="000000"/>
                <w:sz w:val="21"/>
                <w:szCs w:val="21"/>
                <w:lang w:val="en-US" w:eastAsia="zh-CN"/>
              </w:rPr>
              <w:t>公共卫生专项</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2100499</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其他公共卫生支出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195.15</w:t>
            </w:r>
          </w:p>
        </w:tc>
        <w:tc>
          <w:tcPr>
            <w:tcW w:w="1437"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495.15</w:t>
            </w:r>
          </w:p>
        </w:tc>
        <w:tc>
          <w:tcPr>
            <w:tcW w:w="1363" w:type="dxa"/>
            <w:tcBorders>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 xml:space="preserve">工资福利支出 </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495.15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495.15</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 xml:space="preserve">  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87.63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87.63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 xml:space="preserve">  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Calibri" w:hAnsi="Calibri" w:eastAsia="宋体" w:cs="黑体"/>
                <w:kern w:val="2"/>
                <w:sz w:val="21"/>
                <w:szCs w:val="24"/>
                <w:lang w:val="en-US" w:eastAsia="zh-CN" w:bidi="ar-SA"/>
              </w:rPr>
            </w:pPr>
            <w:r>
              <w:rPr>
                <w:rFonts w:hint="eastAsia"/>
                <w:lang w:val="en-US" w:eastAsia="zh-CN"/>
              </w:rPr>
              <w:t>33.73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lang w:val="en-US" w:eastAsia="zh-CN"/>
              </w:rPr>
            </w:pPr>
            <w:r>
              <w:rPr>
                <w:rFonts w:hint="eastAsia"/>
                <w:lang w:val="en-US" w:eastAsia="zh-CN"/>
              </w:rPr>
              <w:t>33.73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30106</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伙食补助费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241.37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241.37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24.12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24.12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30109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职业年金缴费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10.57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11.87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11.87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sz w:val="21"/>
                <w:szCs w:val="21"/>
                <w:lang w:val="en-US" w:eastAsia="zh-CN"/>
              </w:rPr>
              <w:t>30111</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公务员医疗保障缴费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9.14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9.14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lang w:val="en-US" w:eastAsia="zh-CN"/>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37.45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37.45</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eastAsia="宋体" w:cs="宋体"/>
                <w:color w:val="000000"/>
                <w:kern w:val="0"/>
                <w:sz w:val="21"/>
                <w:szCs w:val="21"/>
                <w:lang w:val="en-US" w:eastAsia="zh-CN"/>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eastAsia="宋体" w:cs="宋体"/>
                <w:color w:val="000000"/>
                <w:sz w:val="21"/>
                <w:szCs w:val="21"/>
                <w:lang w:val="en-US" w:eastAsia="zh-CN"/>
              </w:rPr>
              <w:t>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39.27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39.27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金额单位：万元</w:t>
      </w:r>
    </w:p>
    <w:tbl>
      <w:tblPr>
        <w:tblStyle w:val="9"/>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bookmarkStart w:id="0" w:name="OLE_LINK1"/>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西安市长安区王寺街道卫生院</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9"/>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 w:val="21"/>
                <w:szCs w:val="21"/>
                <w:lang w:val="en-US" w:eastAsia="zh-CN"/>
              </w:rPr>
              <w:t>234</w:t>
            </w:r>
          </w:p>
        </w:tc>
        <w:tc>
          <w:tcPr>
            <w:tcW w:w="134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eastAsia="zh-CN"/>
              </w:rPr>
              <w:t>抗疫国债特别安排的支出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 w:val="21"/>
                <w:szCs w:val="21"/>
                <w:lang w:val="en-US" w:eastAsia="zh-CN"/>
              </w:rPr>
              <w:t>23402</w:t>
            </w:r>
          </w:p>
        </w:tc>
        <w:tc>
          <w:tcPr>
            <w:tcW w:w="134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eastAsia="zh-CN"/>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 w:val="21"/>
                <w:szCs w:val="21"/>
                <w:lang w:val="en-US" w:eastAsia="zh-CN"/>
              </w:rPr>
              <w:t>2340299</w:t>
            </w:r>
          </w:p>
        </w:tc>
        <w:tc>
          <w:tcPr>
            <w:tcW w:w="134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eastAsia="zh-CN"/>
              </w:rPr>
              <w:t>其他抗疫相关支出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bookmarkEnd w:id="0"/>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Cs w:val="21"/>
        </w:rPr>
      </w:pPr>
      <w:r>
        <w:rPr>
          <w:rFonts w:hint="eastAsia" w:ascii="宋体" w:hAnsi="宋体" w:cs="宋体"/>
          <w:b/>
          <w:bCs/>
          <w:szCs w:val="21"/>
        </w:rPr>
        <w:t>编制部门：                                                            金额单位：万元</w:t>
      </w:r>
    </w:p>
    <w:tbl>
      <w:tblPr>
        <w:tblStyle w:val="9"/>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w:t>
      </w:r>
      <w:r>
        <w:rPr>
          <w:rFonts w:hint="eastAsia" w:ascii="仿宋_GB2312" w:hAnsi="仿宋" w:eastAsia="仿宋_GB2312"/>
          <w:color w:val="auto"/>
          <w:sz w:val="32"/>
          <w:szCs w:val="32"/>
          <w:lang w:eastAsia="zh-CN"/>
        </w:rPr>
        <w:t>年度总收入</w:t>
      </w:r>
      <w:r>
        <w:rPr>
          <w:rFonts w:hint="eastAsia" w:ascii="仿宋_GB2312" w:hAnsi="仿宋" w:eastAsia="仿宋_GB2312"/>
          <w:color w:val="auto"/>
          <w:sz w:val="32"/>
          <w:szCs w:val="32"/>
          <w:lang w:val="en-US" w:eastAsia="zh-CN"/>
        </w:rPr>
        <w:t>1372.48万元，上年度总收入1108.9万元，本年较上年增加263.58万元，增加主要原因</w:t>
      </w:r>
      <w:r>
        <w:rPr>
          <w:rFonts w:hint="eastAsia" w:ascii="仿宋_GB2312" w:hAnsi="仿宋_GB2312" w:eastAsia="仿宋_GB2312" w:cs="仿宋_GB2312"/>
          <w:color w:val="auto"/>
          <w:sz w:val="32"/>
          <w:szCs w:val="32"/>
          <w:lang w:val="en-US" w:eastAsia="zh-CN"/>
        </w:rPr>
        <w:t>一是辖区人口数增加及公共卫生服务人均标准提高使得公共卫生服务补助增加；二是政府性基金预算财政拨款增加；三是医疗收入增加。</w:t>
      </w:r>
    </w:p>
    <w:p>
      <w:pPr>
        <w:numPr>
          <w:ilvl w:val="0"/>
          <w:numId w:val="0"/>
        </w:numPr>
        <w:snapToGrid w:val="0"/>
        <w:spacing w:line="600" w:lineRule="exact"/>
        <w:ind w:firstLine="640" w:firstLineChars="200"/>
        <w:rPr>
          <w:rFonts w:hint="default"/>
          <w:color w:val="auto"/>
          <w:lang w:val="en-US"/>
        </w:rPr>
      </w:pPr>
      <w:r>
        <w:rPr>
          <w:rFonts w:hint="eastAsia" w:ascii="仿宋_GB2312" w:hAnsi="仿宋" w:eastAsia="仿宋_GB2312"/>
          <w:color w:val="auto"/>
          <w:sz w:val="32"/>
          <w:szCs w:val="32"/>
          <w:lang w:val="en-US" w:eastAsia="zh-CN"/>
        </w:rPr>
        <w:t>2020</w:t>
      </w:r>
      <w:r>
        <w:rPr>
          <w:rFonts w:hint="eastAsia" w:ascii="仿宋_GB2312" w:hAnsi="仿宋" w:eastAsia="仿宋_GB2312"/>
          <w:color w:val="auto"/>
          <w:sz w:val="32"/>
          <w:szCs w:val="32"/>
          <w:lang w:eastAsia="zh-CN"/>
        </w:rPr>
        <w:t>年度总支出</w:t>
      </w:r>
      <w:r>
        <w:rPr>
          <w:rFonts w:hint="eastAsia" w:ascii="仿宋_GB2312" w:hAnsi="仿宋" w:eastAsia="仿宋_GB2312"/>
          <w:color w:val="auto"/>
          <w:sz w:val="32"/>
          <w:szCs w:val="32"/>
          <w:lang w:val="en-US" w:eastAsia="zh-CN"/>
        </w:rPr>
        <w:t>1372.48万元，上年度总支出1094.74万元，本年较上年增加277.74万元，增加的主要原因</w:t>
      </w:r>
      <w:r>
        <w:rPr>
          <w:rFonts w:hint="eastAsia" w:ascii="仿宋_GB2312" w:hAnsi="仿宋_GB2312" w:eastAsia="仿宋_GB2312" w:cs="仿宋_GB2312"/>
          <w:color w:val="auto"/>
          <w:sz w:val="32"/>
          <w:szCs w:val="32"/>
          <w:lang w:val="en-US" w:eastAsia="zh-CN"/>
        </w:rPr>
        <w:t>一是新冠疫情影响抗疫特别国债安排的支出增加；二是公共卫生服务支出增加；三是医疗支出增加。</w:t>
      </w:r>
    </w:p>
    <w:p>
      <w:pPr>
        <w:pStyle w:val="2"/>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drawing>
          <wp:inline distT="0" distB="0" distL="114300" distR="114300">
            <wp:extent cx="5080000" cy="2315845"/>
            <wp:effectExtent l="4445" t="4445" r="20955" b="2286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ascii="仿宋_GB2312" w:hAnsi="仿宋_GB2312" w:eastAsia="仿宋_GB2312" w:cs="仿宋_GB2312"/>
          <w:sz w:val="32"/>
          <w:szCs w:val="32"/>
          <w:lang w:val="en-US" w:eastAsia="zh-CN"/>
        </w:rPr>
      </w:pPr>
    </w:p>
    <w:p>
      <w:pPr>
        <w:widowControl/>
        <w:jc w:val="left"/>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仿宋_GB2312" w:eastAsia="仿宋_GB2312" w:cs="仿宋_GB2312"/>
          <w:sz w:val="32"/>
          <w:szCs w:val="32"/>
          <w:lang w:val="en-US" w:eastAsia="zh-CN"/>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收入合计</w:t>
      </w:r>
      <w:r>
        <w:rPr>
          <w:rFonts w:hint="eastAsia" w:ascii="仿宋_GB2312" w:hAnsi="宋体" w:eastAsia="仿宋_GB2312" w:cs="仿宋_GB2312"/>
          <w:color w:val="000000"/>
          <w:kern w:val="0"/>
          <w:sz w:val="32"/>
          <w:szCs w:val="32"/>
          <w:lang w:val="en-US" w:eastAsia="zh-CN" w:bidi="ar"/>
        </w:rPr>
        <w:t>1372.48</w:t>
      </w:r>
      <w:r>
        <w:rPr>
          <w:rFonts w:ascii="仿宋_GB2312" w:hAnsi="宋体" w:eastAsia="仿宋_GB2312" w:cs="仿宋_GB2312"/>
          <w:color w:val="000000"/>
          <w:kern w:val="0"/>
          <w:sz w:val="32"/>
          <w:szCs w:val="32"/>
          <w:lang w:bidi="ar"/>
        </w:rPr>
        <w:t>万元，其中：财政拨款收入</w:t>
      </w:r>
      <w:r>
        <w:rPr>
          <w:rFonts w:hint="eastAsia" w:ascii="仿宋_GB2312" w:hAnsi="宋体" w:eastAsia="仿宋_GB2312" w:cs="仿宋_GB2312"/>
          <w:color w:val="000000"/>
          <w:kern w:val="0"/>
          <w:sz w:val="32"/>
          <w:szCs w:val="32"/>
          <w:lang w:val="en-US" w:eastAsia="zh-CN" w:bidi="ar"/>
        </w:rPr>
        <w:t>1059.77</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77.22</w:t>
      </w:r>
      <w:r>
        <w:rPr>
          <w:rFonts w:ascii="仿宋_GB2312" w:hAnsi="宋体" w:eastAsia="仿宋_GB2312" w:cs="仿宋_GB2312"/>
          <w:color w:val="000000"/>
          <w:kern w:val="0"/>
          <w:sz w:val="32"/>
          <w:szCs w:val="32"/>
          <w:lang w:bidi="ar"/>
        </w:rPr>
        <w:t>%；事业收入</w:t>
      </w:r>
      <w:r>
        <w:rPr>
          <w:rFonts w:hint="eastAsia" w:ascii="仿宋_GB2312" w:hAnsi="宋体" w:eastAsia="仿宋_GB2312" w:cs="仿宋_GB2312"/>
          <w:color w:val="000000"/>
          <w:kern w:val="0"/>
          <w:sz w:val="32"/>
          <w:szCs w:val="32"/>
          <w:lang w:val="en-US" w:eastAsia="zh-CN" w:bidi="ar"/>
        </w:rPr>
        <w:t>306.23</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22.31</w:t>
      </w:r>
      <w:r>
        <w:rPr>
          <w:rFonts w:ascii="仿宋_GB2312" w:hAnsi="宋体" w:eastAsia="仿宋_GB2312" w:cs="仿宋_GB2312"/>
          <w:color w:val="000000"/>
          <w:kern w:val="0"/>
          <w:sz w:val="32"/>
          <w:szCs w:val="32"/>
          <w:lang w:bidi="ar"/>
        </w:rPr>
        <w:t>%；经营收入</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6.48</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0.47</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drawing>
          <wp:anchor distT="0" distB="0" distL="114300" distR="114300" simplePos="0" relativeHeight="251659264" behindDoc="1" locked="0" layoutInCell="1" allowOverlap="1">
            <wp:simplePos x="0" y="0"/>
            <wp:positionH relativeFrom="column">
              <wp:posOffset>1130300</wp:posOffset>
            </wp:positionH>
            <wp:positionV relativeFrom="paragraph">
              <wp:posOffset>12700</wp:posOffset>
            </wp:positionV>
            <wp:extent cx="2505710" cy="2081530"/>
            <wp:effectExtent l="4445" t="4445" r="23495" b="9525"/>
            <wp:wrapTight wrapText="bothSides">
              <wp:wrapPolygon>
                <wp:start x="-38" y="-46"/>
                <wp:lineTo x="-38" y="21501"/>
                <wp:lineTo x="21474" y="21501"/>
                <wp:lineTo x="21474" y="-46"/>
                <wp:lineTo x="-38" y="-46"/>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olor w:val="000000"/>
          <w:kern w:val="0"/>
          <w:sz w:val="32"/>
          <w:szCs w:val="32"/>
          <w:lang w:bidi="ar"/>
        </w:rPr>
        <w:t>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both"/>
        <w:rPr>
          <w:rFonts w:hint="eastAsia" w:ascii="仿宋_GB2312" w:hAnsi="仿宋_GB2312" w:eastAsia="仿宋_GB2312" w:cs="仿宋_GB2312"/>
          <w:sz w:val="32"/>
          <w:szCs w:val="32"/>
          <w:lang w:eastAsia="zh-CN"/>
        </w:rPr>
      </w:pP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支出合计</w:t>
      </w:r>
      <w:r>
        <w:rPr>
          <w:rFonts w:hint="eastAsia" w:ascii="仿宋_GB2312" w:hAnsi="宋体" w:eastAsia="仿宋_GB2312" w:cs="仿宋_GB2312"/>
          <w:color w:val="000000"/>
          <w:kern w:val="0"/>
          <w:sz w:val="32"/>
          <w:szCs w:val="32"/>
          <w:lang w:val="en-US" w:eastAsia="zh-CN" w:bidi="ar"/>
        </w:rPr>
        <w:t>1372.48</w:t>
      </w:r>
      <w:r>
        <w:rPr>
          <w:rFonts w:ascii="仿宋_GB2312" w:hAnsi="宋体" w:eastAsia="仿宋_GB2312" w:cs="仿宋_GB2312"/>
          <w:color w:val="000000"/>
          <w:kern w:val="0"/>
          <w:sz w:val="32"/>
          <w:szCs w:val="32"/>
          <w:lang w:bidi="ar"/>
        </w:rPr>
        <w:t>万元，其中：基本支出</w:t>
      </w:r>
      <w:r>
        <w:rPr>
          <w:rFonts w:hint="eastAsia" w:ascii="仿宋_GB2312" w:hAnsi="宋体" w:eastAsia="仿宋_GB2312" w:cs="仿宋_GB2312"/>
          <w:color w:val="000000"/>
          <w:kern w:val="0"/>
          <w:sz w:val="32"/>
          <w:szCs w:val="32"/>
          <w:lang w:val="en-US" w:eastAsia="zh-CN" w:bidi="ar"/>
        </w:rPr>
        <w:t>801.99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58.43</w:t>
      </w:r>
      <w:r>
        <w:rPr>
          <w:rFonts w:ascii="仿宋_GB2312" w:hAnsi="宋体" w:eastAsia="仿宋_GB2312" w:cs="仿宋_GB2312"/>
          <w:color w:val="000000"/>
          <w:kern w:val="0"/>
          <w:sz w:val="32"/>
          <w:szCs w:val="32"/>
          <w:lang w:bidi="ar"/>
        </w:rPr>
        <w:t>%；项目支出</w:t>
      </w:r>
      <w:r>
        <w:rPr>
          <w:rFonts w:hint="eastAsia" w:ascii="仿宋_GB2312" w:hAnsi="宋体" w:eastAsia="仿宋_GB2312" w:cs="仿宋_GB2312"/>
          <w:color w:val="000000"/>
          <w:kern w:val="0"/>
          <w:sz w:val="32"/>
          <w:szCs w:val="32"/>
          <w:lang w:val="en-US" w:eastAsia="zh-CN" w:bidi="ar"/>
        </w:rPr>
        <w:t>570.49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41.57</w:t>
      </w:r>
      <w:r>
        <w:rPr>
          <w:rFonts w:ascii="仿宋_GB2312" w:hAnsi="宋体" w:eastAsia="仿宋_GB2312" w:cs="仿宋_GB2312"/>
          <w:color w:val="000000"/>
          <w:kern w:val="0"/>
          <w:sz w:val="32"/>
          <w:szCs w:val="32"/>
          <w:lang w:bidi="ar"/>
        </w:rPr>
        <w:t>%；经营支出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p>
    <w:p>
      <w:pPr>
        <w:pStyle w:val="2"/>
        <w:rPr>
          <w:rFonts w:hint="default" w:eastAsia="宋体"/>
          <w:lang w:val="en-US" w:eastAsia="zh-CN"/>
        </w:rPr>
      </w:pPr>
      <w:r>
        <w:rPr>
          <w:rFonts w:hint="eastAsia"/>
          <w:lang w:val="en-US" w:eastAsia="zh-CN"/>
        </w:rPr>
        <w:t xml:space="preserve">                              </w:t>
      </w:r>
    </w:p>
    <w:p>
      <w:pPr>
        <w:pStyle w:val="2"/>
        <w:ind w:left="0" w:leftChars="0" w:firstLine="0" w:firstLineChars="0"/>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drawing>
          <wp:inline distT="0" distB="0" distL="114300" distR="114300">
            <wp:extent cx="5810885" cy="2233930"/>
            <wp:effectExtent l="4445" t="4445" r="1397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hint="eastAsia" w:ascii="黑体" w:hAnsi="黑体" w:eastAsia="黑体"/>
          <w:color w:val="000000"/>
          <w:kern w:val="0"/>
          <w:sz w:val="32"/>
          <w:szCs w:val="32"/>
          <w:lang w:bidi="ar"/>
        </w:rPr>
      </w:pPr>
    </w:p>
    <w:p>
      <w:pPr>
        <w:keepNext w:val="0"/>
        <w:keepLines w:val="0"/>
        <w:pageBreakBefore w:val="0"/>
        <w:widowControl/>
        <w:numPr>
          <w:ilvl w:val="0"/>
          <w:numId w:val="2"/>
        </w:numPr>
        <w:kinsoku/>
        <w:wordWrap/>
        <w:overflowPunct/>
        <w:topLinePunct w:val="0"/>
        <w:autoSpaceDE/>
        <w:autoSpaceDN/>
        <w:bidi w:val="0"/>
        <w:spacing w:line="560" w:lineRule="exact"/>
        <w:ind w:left="0" w:leftChars="0"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财政拨款</w:t>
      </w:r>
      <w:r>
        <w:rPr>
          <w:rFonts w:hint="eastAsia" w:ascii="仿宋_GB2312" w:hAnsi="宋体" w:eastAsia="仿宋_GB2312" w:cs="仿宋_GB2312"/>
          <w:color w:val="000000"/>
          <w:kern w:val="0"/>
          <w:sz w:val="32"/>
          <w:szCs w:val="32"/>
          <w:lang w:val="en-US" w:eastAsia="zh-CN" w:bidi="ar"/>
        </w:rPr>
        <w:t>总</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1059.77万元，上年财政拨款收入887.32万元，</w:t>
      </w:r>
      <w:r>
        <w:rPr>
          <w:rFonts w:hint="eastAsia" w:ascii="仿宋_GB2312" w:hAnsi="仿宋" w:eastAsia="仿宋_GB2312"/>
          <w:sz w:val="32"/>
          <w:szCs w:val="32"/>
        </w:rPr>
        <w:t>比上年增长</w:t>
      </w:r>
      <w:r>
        <w:rPr>
          <w:rFonts w:hint="eastAsia" w:ascii="仿宋_GB2312" w:hAnsi="仿宋" w:eastAsia="仿宋_GB2312"/>
          <w:sz w:val="32"/>
          <w:szCs w:val="32"/>
          <w:lang w:val="en-US" w:eastAsia="zh-CN"/>
        </w:rPr>
        <w:t>172.45万元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比上年增长19.43%。</w:t>
      </w:r>
      <w:r>
        <w:rPr>
          <w:rFonts w:hint="eastAsia" w:ascii="仿宋_GB2312" w:hAnsi="仿宋" w:eastAsia="仿宋_GB2312"/>
          <w:sz w:val="32"/>
          <w:szCs w:val="32"/>
        </w:rPr>
        <w:t>增</w:t>
      </w:r>
      <w:r>
        <w:rPr>
          <w:rFonts w:hint="eastAsia" w:ascii="仿宋_GB2312" w:hAnsi="仿宋" w:eastAsia="仿宋_GB2312"/>
          <w:sz w:val="32"/>
          <w:szCs w:val="32"/>
          <w:lang w:val="en-US" w:eastAsia="zh-CN"/>
        </w:rPr>
        <w:t>加</w:t>
      </w:r>
      <w:r>
        <w:rPr>
          <w:rFonts w:hint="eastAsia" w:ascii="仿宋_GB2312" w:hAnsi="仿宋" w:eastAsia="仿宋_GB2312"/>
          <w:sz w:val="32"/>
          <w:szCs w:val="32"/>
        </w:rPr>
        <w:t>主要原因</w:t>
      </w:r>
      <w:r>
        <w:rPr>
          <w:rFonts w:hint="eastAsia" w:ascii="仿宋_GB2312" w:hAnsi="仿宋" w:eastAsia="仿宋_GB2312"/>
          <w:sz w:val="32"/>
          <w:szCs w:val="32"/>
          <w:lang w:val="en-US" w:eastAsia="zh-CN"/>
        </w:rPr>
        <w:t>一是公共卫生经费政策性调整增加；二是抗疫国债资金的增加。</w:t>
      </w:r>
    </w:p>
    <w:p>
      <w:pPr>
        <w:widowControl/>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财政拨款</w:t>
      </w:r>
      <w:r>
        <w:rPr>
          <w:rFonts w:hint="eastAsia" w:ascii="仿宋_GB2312" w:hAnsi="宋体" w:eastAsia="仿宋_GB2312" w:cs="仿宋_GB2312"/>
          <w:color w:val="000000"/>
          <w:kern w:val="0"/>
          <w:sz w:val="32"/>
          <w:szCs w:val="32"/>
          <w:lang w:val="en-US" w:eastAsia="zh-CN" w:bidi="ar"/>
        </w:rPr>
        <w:t>总</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1059.77万元，上年财政拨款支出873.16万元，</w:t>
      </w:r>
      <w:r>
        <w:rPr>
          <w:rFonts w:hint="eastAsia" w:ascii="仿宋_GB2312" w:hAnsi="仿宋" w:eastAsia="仿宋_GB2312"/>
          <w:sz w:val="32"/>
          <w:szCs w:val="32"/>
        </w:rPr>
        <w:t>比上年增长</w:t>
      </w:r>
      <w:r>
        <w:rPr>
          <w:rFonts w:hint="eastAsia" w:ascii="仿宋_GB2312" w:hAnsi="仿宋" w:eastAsia="仿宋_GB2312"/>
          <w:sz w:val="32"/>
          <w:szCs w:val="32"/>
          <w:lang w:val="en-US" w:eastAsia="zh-CN"/>
        </w:rPr>
        <w:t>186.61万元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比上年增长21.37%。主要原因一是公共卫生服务经费中人均服务费用增加；二是抗疫国债资金支出增加。</w:t>
      </w:r>
    </w:p>
    <w:p>
      <w:pPr>
        <w:pStyle w:val="2"/>
        <w:numPr>
          <w:ilvl w:val="0"/>
          <w:numId w:val="0"/>
        </w:numPr>
        <w:ind w:leftChars="200"/>
      </w:pPr>
    </w:p>
    <w:p>
      <w:pPr>
        <w:pStyle w:val="2"/>
        <w:widowControl w:val="0"/>
        <w:numPr>
          <w:ilvl w:val="0"/>
          <w:numId w:val="0"/>
        </w:numPr>
        <w:jc w:val="both"/>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eastAsia="zh-CN" w:bidi="ar"/>
        </w:rPr>
        <w:drawing>
          <wp:inline distT="0" distB="0" distL="114300" distR="114300">
            <wp:extent cx="4956810" cy="2366010"/>
            <wp:effectExtent l="4445" t="4445" r="1079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val="en-US" w:eastAsia="zh-CN" w:bidi="ar"/>
        </w:rPr>
        <w:t>1059.77</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22</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val="en-US" w:eastAsia="zh-CN" w:bidi="ar"/>
        </w:rPr>
        <w:t>172.45</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val="en-US" w:eastAsia="zh-CN" w:bidi="ar"/>
        </w:rPr>
        <w:t>19.43</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原因一是公共卫生服务经费中人均服务费用增加；</w:t>
      </w:r>
      <w:r>
        <w:rPr>
          <w:rFonts w:hint="eastAsia" w:ascii="仿宋_GB2312" w:hAnsi="宋体" w:eastAsia="仿宋_GB2312" w:cs="仿宋_GB2312"/>
          <w:color w:val="000000"/>
          <w:kern w:val="0"/>
          <w:sz w:val="32"/>
          <w:szCs w:val="32"/>
          <w:lang w:val="en-US" w:eastAsia="zh-CN" w:bidi="ar"/>
        </w:rPr>
        <w:t>二</w:t>
      </w:r>
      <w:r>
        <w:rPr>
          <w:rFonts w:hint="eastAsia" w:ascii="仿宋_GB2312" w:hAnsi="宋体" w:eastAsia="仿宋_GB2312" w:cs="仿宋_GB2312"/>
          <w:color w:val="000000"/>
          <w:kern w:val="0"/>
          <w:sz w:val="32"/>
          <w:szCs w:val="32"/>
          <w:lang w:bidi="ar"/>
        </w:rPr>
        <w:t>是</w:t>
      </w:r>
      <w:r>
        <w:rPr>
          <w:rFonts w:hint="eastAsia" w:ascii="仿宋_GB2312" w:hAnsi="宋体" w:eastAsia="仿宋_GB2312" w:cs="仿宋_GB2312"/>
          <w:color w:val="000000"/>
          <w:kern w:val="0"/>
          <w:sz w:val="32"/>
          <w:szCs w:val="32"/>
          <w:lang w:val="en-US" w:eastAsia="zh-CN" w:bidi="ar"/>
        </w:rPr>
        <w:t>抗疫</w:t>
      </w:r>
      <w:r>
        <w:rPr>
          <w:rFonts w:hint="eastAsia" w:ascii="仿宋_GB2312" w:hAnsi="宋体" w:eastAsia="仿宋_GB2312" w:cs="仿宋_GB2312"/>
          <w:color w:val="000000"/>
          <w:kern w:val="0"/>
          <w:sz w:val="32"/>
          <w:szCs w:val="32"/>
          <w:lang w:bidi="ar"/>
        </w:rPr>
        <w:t>国债资金</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增加。</w:t>
      </w:r>
    </w:p>
    <w:p>
      <w:pPr>
        <w:pStyle w:val="2"/>
        <w:ind w:left="0" w:leftChars="0" w:firstLine="0" w:firstLineChars="0"/>
        <w:rPr>
          <w:rFonts w:hint="eastAsia" w:ascii="仿宋_GB2312" w:hAnsi="宋体" w:eastAsia="仿宋_GB2312" w:cs="仿宋_GB2312"/>
          <w:color w:val="000000"/>
          <w:kern w:val="0"/>
          <w:sz w:val="32"/>
          <w:szCs w:val="32"/>
          <w:lang w:eastAsia="zh-CN" w:bidi="ar"/>
        </w:rPr>
      </w:pPr>
    </w:p>
    <w:p>
      <w:pPr>
        <w:pStyle w:val="2"/>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drawing>
          <wp:inline distT="0" distB="0" distL="114300" distR="114300">
            <wp:extent cx="5080000" cy="3810000"/>
            <wp:effectExtent l="4445" t="4445" r="20955" b="1460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numPr>
          <w:ilvl w:val="0"/>
          <w:numId w:val="0"/>
        </w:numPr>
        <w:snapToGrid w:val="0"/>
        <w:spacing w:line="600" w:lineRule="exact"/>
        <w:ind w:firstLine="960" w:firstLineChars="3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w:t>
      </w:r>
      <w:r>
        <w:rPr>
          <w:rFonts w:hint="eastAsia" w:ascii="仿宋_GB2312" w:hAnsi="宋体" w:eastAsia="仿宋_GB2312" w:cs="仿宋_GB2312"/>
          <w:color w:val="000000"/>
          <w:kern w:val="0"/>
          <w:sz w:val="32"/>
          <w:szCs w:val="32"/>
          <w:lang w:val="en-US" w:eastAsia="zh-CN" w:bidi="ar"/>
        </w:rPr>
        <w:t>初</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682.92</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1059.77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调整预算376.85，</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r>
        <w:rPr>
          <w:rFonts w:hint="eastAsia" w:ascii="仿宋_GB2312" w:hAnsi="宋体" w:eastAsia="仿宋_GB2312" w:cs="仿宋_GB2312"/>
          <w:color w:val="000000"/>
          <w:kern w:val="0"/>
          <w:sz w:val="32"/>
          <w:szCs w:val="32"/>
          <w:lang w:bidi="ar"/>
        </w:rPr>
        <w:t>按照政府功能分类科目</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0卫生健康支出1001.72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495.15万元，项目支出506.57万元。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val="en-US" w:eastAsia="zh-CN" w:bidi="ar"/>
        </w:rPr>
        <w:t>495.15</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val="en-US" w:eastAsia="zh-CN" w:bidi="ar"/>
        </w:rPr>
        <w:t>495.15</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万元。</w:t>
      </w:r>
    </w:p>
    <w:p>
      <w:pPr>
        <w:widowControl/>
        <w:ind w:firstLine="643"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val="en-US" w:eastAsia="zh-CN" w:bidi="ar"/>
        </w:rPr>
        <w:t>495.15</w:t>
      </w:r>
      <w:r>
        <w:rPr>
          <w:rFonts w:ascii="仿宋_GB2312" w:hAnsi="宋体" w:eastAsia="仿宋_GB2312" w:cs="仿宋_GB2312"/>
          <w:color w:val="000000"/>
          <w:kern w:val="0"/>
          <w:sz w:val="32"/>
          <w:szCs w:val="32"/>
          <w:lang w:bidi="ar"/>
        </w:rPr>
        <w:t>万元，主要包括基本工资</w:t>
      </w:r>
      <w:r>
        <w:rPr>
          <w:rFonts w:hint="eastAsia" w:ascii="仿宋_GB2312" w:hAnsi="宋体" w:eastAsia="仿宋_GB2312" w:cs="仿宋_GB2312"/>
          <w:color w:val="000000"/>
          <w:kern w:val="0"/>
          <w:sz w:val="32"/>
          <w:szCs w:val="32"/>
          <w:lang w:val="en-US" w:eastAsia="zh-CN" w:bidi="ar"/>
        </w:rPr>
        <w:t>87.63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津贴补贴33.73万元，绩效工资241.37万元，机关事业单位养老保险缴费24.12万元，职业年金缴费10.57万元，职工基本医疗保险缴费11.87万元，公务员医疗补助缴费9.14万元，住房公积金37.45万元，其他工资福利支出39.27万元</w:t>
      </w:r>
      <w:r>
        <w:rPr>
          <w:rFonts w:hint="eastAsia" w:ascii="仿宋_GB2312" w:hAnsi="宋体" w:eastAsia="仿宋_GB2312" w:cs="仿宋_GB2312"/>
          <w:color w:val="000000"/>
          <w:kern w:val="0"/>
          <w:sz w:val="32"/>
          <w:szCs w:val="32"/>
          <w:lang w:bidi="ar"/>
        </w:rPr>
        <w:t>。</w:t>
      </w:r>
    </w:p>
    <w:p>
      <w:pPr>
        <w:widowControl/>
        <w:ind w:firstLine="643" w:firstLineChars="200"/>
        <w:jc w:val="left"/>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b/>
          <w:bCs/>
          <w:color w:val="000000"/>
          <w:kern w:val="0"/>
          <w:sz w:val="32"/>
          <w:szCs w:val="32"/>
          <w:lang w:val="en-US" w:eastAsia="zh-CN" w:bidi="ar"/>
        </w:rPr>
        <w:t>0</w:t>
      </w:r>
      <w:r>
        <w:rPr>
          <w:rFonts w:ascii="仿宋_GB2312" w:hAnsi="宋体" w:eastAsia="仿宋_GB2312" w:cs="仿宋_GB2312"/>
          <w:color w:val="000000"/>
          <w:kern w:val="0"/>
          <w:sz w:val="32"/>
          <w:szCs w:val="32"/>
          <w:lang w:bidi="ar"/>
        </w:rPr>
        <w:t>万元，主要包括办公费</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本年无三公经费支出</w:t>
      </w:r>
      <w:r>
        <w:rPr>
          <w:rFonts w:hint="eastAsia" w:ascii="仿宋_GB2312" w:hAnsi="宋体" w:eastAsia="仿宋_GB2312" w:cs="仿宋_GB2312"/>
          <w:color w:val="000000"/>
          <w:kern w:val="0"/>
          <w:sz w:val="32"/>
          <w:szCs w:val="32"/>
          <w:lang w:bidi="ar"/>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eastAsia="仿宋_GB2312"/>
          <w:lang w:eastAsia="zh-CN"/>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%。具体情况如下：</w:t>
      </w:r>
      <w:r>
        <w:rPr>
          <w:rFonts w:hint="eastAsia" w:ascii="仿宋_GB2312" w:hAnsi="宋体" w:eastAsia="仿宋_GB2312" w:cs="仿宋_GB2312"/>
          <w:color w:val="000000"/>
          <w:kern w:val="0"/>
          <w:sz w:val="32"/>
          <w:szCs w:val="32"/>
          <w:lang w:eastAsia="zh-CN" w:bidi="ar"/>
        </w:rPr>
        <w:t>本年度无三公经费支出。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b w:val="0"/>
          <w:bCs w:val="0"/>
        </w:rPr>
      </w:pPr>
      <w:r>
        <w:rPr>
          <w:rFonts w:hint="eastAsia" w:ascii="仿宋_GB2312" w:hAnsi="仿宋" w:eastAsia="仿宋_GB2312"/>
          <w:sz w:val="32"/>
          <w:szCs w:val="32"/>
          <w:lang w:eastAsia="zh-CN"/>
        </w:rPr>
        <w:t>2020</w:t>
      </w:r>
      <w:r>
        <w:rPr>
          <w:rFonts w:hint="eastAsia" w:ascii="仿宋_GB2312" w:hAnsi="仿宋" w:eastAsia="仿宋_GB2312"/>
          <w:sz w:val="32"/>
          <w:szCs w:val="32"/>
        </w:rPr>
        <w:t>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w:t>
      </w:r>
      <w:r>
        <w:rPr>
          <w:rFonts w:ascii="仿宋_GB2312" w:hAnsi="宋体" w:eastAsia="仿宋_GB2312" w:cs="仿宋_GB2312"/>
          <w:b w:val="0"/>
          <w:bCs w:val="0"/>
          <w:color w:val="000000"/>
          <w:kern w:val="0"/>
          <w:sz w:val="32"/>
          <w:szCs w:val="32"/>
          <w:lang w:bidi="ar"/>
        </w:rPr>
        <w:t>原因是</w:t>
      </w:r>
      <w:r>
        <w:rPr>
          <w:rFonts w:hint="eastAsia" w:ascii="仿宋_GB2312" w:hAnsi="宋体" w:eastAsia="仿宋_GB2312" w:cs="仿宋_GB2312"/>
          <w:b w:val="0"/>
          <w:bCs w:val="0"/>
          <w:color w:val="000000"/>
          <w:kern w:val="0"/>
          <w:sz w:val="32"/>
          <w:szCs w:val="32"/>
          <w:lang w:eastAsia="zh-CN" w:bidi="ar"/>
        </w:rPr>
        <w:t>本年度无</w:t>
      </w:r>
      <w:r>
        <w:rPr>
          <w:rFonts w:hint="eastAsia" w:ascii="仿宋_GB2312" w:hAnsi="仿宋" w:eastAsia="仿宋_GB2312"/>
          <w:b w:val="0"/>
          <w:bCs w:val="0"/>
          <w:sz w:val="32"/>
          <w:szCs w:val="32"/>
        </w:rPr>
        <w:t>因公出国（境）支出</w:t>
      </w:r>
      <w:r>
        <w:rPr>
          <w:rFonts w:hint="eastAsia" w:ascii="仿宋_GB2312" w:hAnsi="宋体" w:eastAsia="仿宋_GB2312" w:cs="仿宋_GB2312"/>
          <w:b w:val="0"/>
          <w:bCs w:val="0"/>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b w:val="0"/>
          <w:bCs w:val="0"/>
        </w:rPr>
      </w:pPr>
      <w:r>
        <w:rPr>
          <w:rFonts w:hint="eastAsia" w:ascii="仿宋_GB2312" w:hAnsi="仿宋" w:eastAsia="仿宋_GB2312"/>
          <w:sz w:val="32"/>
          <w:szCs w:val="32"/>
          <w:lang w:eastAsia="zh-CN"/>
        </w:rPr>
        <w:t>2020</w:t>
      </w:r>
      <w:r>
        <w:rPr>
          <w:rFonts w:hint="eastAsia" w:ascii="仿宋_GB2312" w:hAnsi="仿宋" w:eastAsia="仿宋_GB2312"/>
          <w:sz w:val="32"/>
          <w:szCs w:val="32"/>
        </w:rPr>
        <w:t>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为0万</w:t>
      </w:r>
      <w:r>
        <w:rPr>
          <w:rFonts w:hint="eastAsia" w:ascii="仿宋_GB2312" w:hAnsi="宋体" w:eastAsia="仿宋_GB2312" w:cs="仿宋_GB2312"/>
          <w:color w:val="000000"/>
          <w:kern w:val="0"/>
          <w:sz w:val="32"/>
          <w:szCs w:val="32"/>
          <w:lang w:bidi="ar"/>
        </w:rPr>
        <w:t>元，</w:t>
      </w:r>
      <w:r>
        <w:rPr>
          <w:rFonts w:ascii="仿宋_GB2312" w:hAnsi="宋体" w:eastAsia="仿宋_GB2312" w:cs="仿宋_GB2312"/>
          <w:b w:val="0"/>
          <w:bCs w:val="0"/>
          <w:color w:val="000000"/>
          <w:kern w:val="0"/>
          <w:sz w:val="32"/>
          <w:szCs w:val="32"/>
          <w:lang w:bidi="ar"/>
        </w:rPr>
        <w:t>主要原因是</w:t>
      </w:r>
      <w:r>
        <w:rPr>
          <w:rFonts w:hint="eastAsia" w:ascii="仿宋_GB2312" w:hAnsi="宋体" w:eastAsia="仿宋_GB2312" w:cs="仿宋_GB2312"/>
          <w:b w:val="0"/>
          <w:bCs w:val="0"/>
          <w:color w:val="000000"/>
          <w:kern w:val="0"/>
          <w:sz w:val="32"/>
          <w:szCs w:val="32"/>
          <w:lang w:eastAsia="zh-CN" w:bidi="ar"/>
        </w:rPr>
        <w:t>本年度无</w:t>
      </w:r>
      <w:r>
        <w:rPr>
          <w:rFonts w:hint="eastAsia" w:ascii="仿宋_GB2312" w:hAnsi="仿宋" w:eastAsia="仿宋_GB2312"/>
          <w:b w:val="0"/>
          <w:bCs w:val="0"/>
          <w:sz w:val="32"/>
          <w:szCs w:val="32"/>
        </w:rPr>
        <w:t>公务用车购置费用支出</w:t>
      </w:r>
      <w:r>
        <w:rPr>
          <w:rFonts w:hint="eastAsia" w:ascii="仿宋_GB2312" w:hAnsi="宋体" w:eastAsia="仿宋_GB2312" w:cs="仿宋_GB2312"/>
          <w:b w:val="0"/>
          <w:bCs w:val="0"/>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b w:val="0"/>
          <w:bCs w:val="0"/>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为0万</w:t>
      </w:r>
      <w:r>
        <w:rPr>
          <w:rFonts w:hint="eastAsia" w:ascii="仿宋_GB2312" w:hAnsi="宋体" w:eastAsia="仿宋_GB2312" w:cs="仿宋_GB2312"/>
          <w:color w:val="000000"/>
          <w:kern w:val="0"/>
          <w:sz w:val="32"/>
          <w:szCs w:val="32"/>
          <w:lang w:bidi="ar"/>
        </w:rPr>
        <w:t>元，</w:t>
      </w:r>
      <w:r>
        <w:rPr>
          <w:rFonts w:ascii="仿宋_GB2312" w:hAnsi="宋体" w:eastAsia="仿宋_GB2312" w:cs="仿宋_GB2312"/>
          <w:b w:val="0"/>
          <w:bCs w:val="0"/>
          <w:color w:val="000000"/>
          <w:kern w:val="0"/>
          <w:sz w:val="32"/>
          <w:szCs w:val="32"/>
          <w:lang w:bidi="ar"/>
        </w:rPr>
        <w:t>主要原因是</w:t>
      </w:r>
      <w:r>
        <w:rPr>
          <w:rFonts w:hint="eastAsia" w:ascii="仿宋_GB2312" w:hAnsi="宋体" w:eastAsia="仿宋_GB2312" w:cs="仿宋_GB2312"/>
          <w:b w:val="0"/>
          <w:bCs w:val="0"/>
          <w:color w:val="000000"/>
          <w:kern w:val="0"/>
          <w:sz w:val="32"/>
          <w:szCs w:val="32"/>
          <w:lang w:eastAsia="zh-CN" w:bidi="ar"/>
        </w:rPr>
        <w:t>本年度无</w:t>
      </w:r>
      <w:r>
        <w:rPr>
          <w:rFonts w:hint="eastAsia" w:ascii="仿宋_GB2312" w:hAnsi="仿宋" w:eastAsia="仿宋_GB2312"/>
          <w:b w:val="0"/>
          <w:bCs w:val="0"/>
          <w:sz w:val="32"/>
          <w:szCs w:val="32"/>
        </w:rPr>
        <w:t>公务用车运行维护费用支出</w:t>
      </w:r>
      <w:r>
        <w:rPr>
          <w:rFonts w:hint="eastAsia" w:ascii="仿宋_GB2312" w:hAnsi="宋体" w:eastAsia="仿宋_GB2312" w:cs="仿宋_GB2312"/>
          <w:b w:val="0"/>
          <w:bCs w:val="0"/>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本年度无</w:t>
      </w:r>
      <w:r>
        <w:rPr>
          <w:rFonts w:hint="eastAsia" w:ascii="仿宋_GB2312" w:hAnsi="仿宋" w:eastAsia="仿宋_GB2312"/>
          <w:b w:val="0"/>
          <w:bCs w:val="0"/>
          <w:sz w:val="32"/>
          <w:szCs w:val="32"/>
        </w:rPr>
        <w:t>公务接待费支出</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本年度无</w:t>
      </w:r>
      <w:r>
        <w:rPr>
          <w:rFonts w:hint="eastAsia" w:ascii="仿宋" w:hAnsi="仿宋" w:eastAsia="仿宋" w:cs="仿宋"/>
          <w:b w:val="0"/>
          <w:bCs/>
          <w:color w:val="000000"/>
          <w:kern w:val="0"/>
          <w:sz w:val="32"/>
          <w:szCs w:val="32"/>
          <w:lang w:bidi="ar"/>
        </w:rPr>
        <w:t>培训费支出</w:t>
      </w:r>
      <w:r>
        <w:rPr>
          <w:rFonts w:hint="eastAsia" w:ascii="仿宋" w:hAnsi="仿宋" w:eastAsia="仿宋" w:cs="仿宋"/>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本年度无</w:t>
      </w:r>
      <w:r>
        <w:rPr>
          <w:rFonts w:hint="eastAsia" w:ascii="仿宋" w:hAnsi="仿宋" w:eastAsia="仿宋" w:cs="仿宋"/>
          <w:b w:val="0"/>
          <w:bCs/>
          <w:color w:val="000000"/>
          <w:kern w:val="0"/>
          <w:sz w:val="32"/>
          <w:szCs w:val="32"/>
          <w:lang w:bidi="ar"/>
        </w:rPr>
        <w:t>会议费支出</w:t>
      </w:r>
      <w:r>
        <w:rPr>
          <w:rFonts w:hint="eastAsia" w:ascii="仿宋" w:hAnsi="仿宋" w:eastAsia="仿宋" w:cs="仿宋"/>
          <w:color w:val="000000"/>
          <w:kern w:val="0"/>
          <w:sz w:val="32"/>
          <w:szCs w:val="32"/>
          <w:lang w:bidi="ar"/>
        </w:rPr>
        <w:t>。</w:t>
      </w:r>
    </w:p>
    <w:p>
      <w:pPr>
        <w:keepNext w:val="0"/>
        <w:keepLines w:val="0"/>
        <w:pageBreakBefore w:val="0"/>
        <w:widowControl/>
        <w:numPr>
          <w:ilvl w:val="0"/>
          <w:numId w:val="3"/>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 w:hAnsi="仿宋" w:eastAsia="仿宋" w:cs="仿宋"/>
          <w:b w:val="0"/>
          <w:bCs w:val="0"/>
          <w:color w:val="000000"/>
          <w:kern w:val="0"/>
          <w:sz w:val="32"/>
          <w:szCs w:val="32"/>
          <w:lang w:bidi="ar"/>
        </w:rPr>
        <w:t>政府性基金预算</w:t>
      </w:r>
      <w:r>
        <w:rPr>
          <w:rFonts w:ascii="仿宋_GB2312" w:hAnsi="宋体" w:eastAsia="仿宋_GB2312" w:cs="仿宋_GB2312"/>
          <w:color w:val="000000"/>
          <w:kern w:val="0"/>
          <w:sz w:val="32"/>
          <w:szCs w:val="32"/>
          <w:lang w:bidi="ar"/>
        </w:rPr>
        <w:t>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58.05</w:t>
      </w:r>
      <w:r>
        <w:rPr>
          <w:rFonts w:ascii="仿宋_GB2312" w:hAnsi="宋体" w:eastAsia="仿宋_GB2312" w:cs="仿宋_GB2312"/>
          <w:color w:val="000000"/>
          <w:kern w:val="0"/>
          <w:sz w:val="32"/>
          <w:szCs w:val="32"/>
          <w:lang w:bidi="ar"/>
        </w:rPr>
        <w:t>万元主要原因是</w:t>
      </w:r>
      <w:r>
        <w:rPr>
          <w:rFonts w:hint="eastAsia" w:ascii="仿宋_GB2312" w:hAnsi="宋体" w:eastAsia="仿宋_GB2312" w:cs="仿宋_GB2312"/>
          <w:color w:val="000000"/>
          <w:kern w:val="0"/>
          <w:sz w:val="32"/>
          <w:szCs w:val="32"/>
          <w:lang w:eastAsia="zh-CN" w:bidi="ar"/>
        </w:rPr>
        <w:t>防疫车辆、车载设备及秋冬季抗疫物资经费支出。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年机关运行经费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为0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本年度无</w:t>
      </w:r>
      <w:r>
        <w:rPr>
          <w:rFonts w:hint="eastAsia" w:ascii="仿宋" w:hAnsi="仿宋" w:eastAsia="仿宋" w:cs="仿宋"/>
          <w:b w:val="0"/>
          <w:bCs w:val="0"/>
          <w:color w:val="000000"/>
          <w:kern w:val="0"/>
          <w:sz w:val="32"/>
          <w:szCs w:val="32"/>
          <w:lang w:bidi="ar"/>
        </w:rPr>
        <w:t>机关运行经费支出。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，其中副部（省）级以上领导用车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296.81</w:t>
      </w:r>
      <w:r>
        <w:rPr>
          <w:rFonts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52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仿宋_GB2312" w:eastAsia="仿宋_GB2312" w:cs="仿宋_GB2312"/>
          <w:color w:val="000000"/>
          <w:kern w:val="0"/>
          <w:sz w:val="31"/>
          <w:szCs w:val="31"/>
          <w:lang w:bidi="ar"/>
        </w:rPr>
        <w:t xml:space="preserve">组织对 </w:t>
      </w: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度政府性</w:t>
      </w:r>
      <w:r>
        <w:rPr>
          <w:rFonts w:hint="eastAsia" w:ascii="仿宋_GB2312" w:hAnsi="仿宋_GB2312" w:eastAsia="仿宋_GB2312" w:cs="仿宋_GB2312"/>
          <w:sz w:val="32"/>
          <w:szCs w:val="32"/>
        </w:rPr>
        <w:t>基金预算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涉及项目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kern w:val="0"/>
          <w:sz w:val="31"/>
          <w:szCs w:val="31"/>
          <w:lang w:eastAsia="zh-CN" w:bidi="ar"/>
        </w:rPr>
        <w:t>个，</w:t>
      </w:r>
      <w:r>
        <w:rPr>
          <w:rFonts w:ascii="仿宋_GB2312" w:hAnsi="仿宋_GB2312" w:eastAsia="仿宋_GB2312" w:cs="仿宋_GB2312"/>
          <w:color w:val="000000"/>
          <w:kern w:val="0"/>
          <w:sz w:val="31"/>
          <w:szCs w:val="31"/>
          <w:lang w:bidi="ar"/>
        </w:rPr>
        <w:t>共涉及资金</w:t>
      </w:r>
      <w:r>
        <w:rPr>
          <w:rFonts w:hint="eastAsia" w:ascii="仿宋_GB2312" w:hAnsi="仿宋_GB2312" w:eastAsia="仿宋_GB2312" w:cs="仿宋_GB2312"/>
          <w:color w:val="000000"/>
          <w:kern w:val="0"/>
          <w:sz w:val="31"/>
          <w:szCs w:val="31"/>
          <w:lang w:val="en-US" w:eastAsia="zh-CN" w:bidi="ar"/>
        </w:rPr>
        <w:t>58.05</w:t>
      </w:r>
      <w:r>
        <w:rPr>
          <w:rFonts w:ascii="仿宋_GB2312" w:hAnsi="仿宋_GB2312" w:eastAsia="仿宋_GB2312" w:cs="仿宋_GB2312"/>
          <w:color w:val="000000"/>
          <w:kern w:val="0"/>
          <w:sz w:val="31"/>
          <w:szCs w:val="31"/>
          <w:lang w:bidi="ar"/>
        </w:rPr>
        <w:t>万元，占政府性基金预算项目支出总额的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部门整体进行了绩效自评，涉及资金</w:t>
      </w:r>
      <w:r>
        <w:rPr>
          <w:rFonts w:hint="eastAsia" w:ascii="仿宋_GB2312" w:hAnsi="仿宋_GB2312" w:eastAsia="仿宋_GB2312" w:cs="仿宋_GB2312"/>
          <w:color w:val="000000"/>
          <w:kern w:val="0"/>
          <w:sz w:val="31"/>
          <w:szCs w:val="31"/>
          <w:lang w:val="en-US" w:eastAsia="zh-CN" w:bidi="ar"/>
        </w:rPr>
        <w:t>296.81</w:t>
      </w:r>
      <w:r>
        <w:rPr>
          <w:rFonts w:hint="eastAsia" w:ascii="仿宋_GB2312" w:hAnsi="仿宋_GB2312" w:eastAsia="仿宋_GB2312" w:cs="仿宋_GB2312"/>
          <w:sz w:val="32"/>
          <w:szCs w:val="32"/>
        </w:rPr>
        <w:t>万元。</w:t>
      </w:r>
    </w:p>
    <w:p>
      <w:pPr>
        <w:widowControl/>
        <w:ind w:firstLine="643" w:firstLineChars="200"/>
        <w:jc w:val="left"/>
        <w:rPr>
          <w:rFonts w:ascii="仿宋_GB2312" w:hAnsi="仿宋_GB2312" w:eastAsia="仿宋_GB2312" w:cs="仿宋_GB2312"/>
          <w:color w:val="000000"/>
          <w:kern w:val="0"/>
          <w:sz w:val="31"/>
          <w:szCs w:val="31"/>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r>
        <w:rPr>
          <w:rFonts w:ascii="仿宋_GB2312" w:hAnsi="仿宋_GB2312" w:eastAsia="仿宋_GB2312" w:cs="仿宋_GB2312"/>
          <w:color w:val="000000"/>
          <w:kern w:val="0"/>
          <w:sz w:val="31"/>
          <w:szCs w:val="31"/>
          <w:lang w:bidi="ar"/>
        </w:rPr>
        <w:t xml:space="preserve"> </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基本公共卫生</w:t>
      </w:r>
      <w:r>
        <w:rPr>
          <w:rFonts w:ascii="仿宋_GB2312" w:hAnsi="仿宋_GB2312" w:eastAsia="仿宋_GB2312" w:cs="仿宋_GB2312"/>
          <w:color w:val="000000"/>
          <w:kern w:val="0"/>
          <w:sz w:val="31"/>
          <w:szCs w:val="31"/>
          <w:lang w:bidi="ar"/>
        </w:rPr>
        <w:t>项目绩效自评综述：根据年初设定的绩效目标，项目自评得分</w:t>
      </w:r>
      <w:r>
        <w:rPr>
          <w:rFonts w:hint="eastAsia" w:ascii="仿宋_GB2312" w:hAnsi="仿宋_GB2312" w:eastAsia="仿宋_GB2312" w:cs="仿宋_GB2312"/>
          <w:color w:val="000000"/>
          <w:kern w:val="0"/>
          <w:sz w:val="31"/>
          <w:szCs w:val="31"/>
          <w:highlight w:val="none"/>
          <w:lang w:val="en-US" w:eastAsia="zh-CN" w:bidi="ar"/>
        </w:rPr>
        <w:t>88</w:t>
      </w:r>
      <w:r>
        <w:rPr>
          <w:rFonts w:ascii="仿宋_GB2312" w:hAnsi="仿宋_GB2312" w:eastAsia="仿宋_GB2312" w:cs="仿宋_GB2312"/>
          <w:color w:val="000000"/>
          <w:kern w:val="0"/>
          <w:sz w:val="31"/>
          <w:szCs w:val="31"/>
          <w:lang w:bidi="ar"/>
        </w:rPr>
        <w:t>分。项目全年预算数</w:t>
      </w:r>
      <w:r>
        <w:rPr>
          <w:rFonts w:hint="eastAsia" w:ascii="仿宋_GB2312" w:hAnsi="仿宋_GB2312" w:eastAsia="仿宋_GB2312" w:cs="仿宋_GB2312"/>
          <w:color w:val="000000"/>
          <w:kern w:val="0"/>
          <w:sz w:val="31"/>
          <w:szCs w:val="31"/>
          <w:lang w:val="en-US" w:eastAsia="zh-CN" w:bidi="ar"/>
        </w:rPr>
        <w:t>275.48</w:t>
      </w:r>
      <w:r>
        <w:rPr>
          <w:rFonts w:ascii="仿宋_GB2312" w:hAnsi="仿宋_GB2312" w:eastAsia="仿宋_GB2312" w:cs="仿宋_GB2312"/>
          <w:color w:val="000000"/>
          <w:kern w:val="0"/>
          <w:sz w:val="31"/>
          <w:szCs w:val="31"/>
          <w:lang w:bidi="ar"/>
        </w:rPr>
        <w:t xml:space="preserve">万元，执行数 </w:t>
      </w:r>
      <w:r>
        <w:rPr>
          <w:rFonts w:hint="eastAsia" w:ascii="仿宋_GB2312" w:hAnsi="仿宋_GB2312" w:eastAsia="仿宋_GB2312" w:cs="仿宋_GB2312"/>
          <w:color w:val="000000"/>
          <w:kern w:val="0"/>
          <w:sz w:val="31"/>
          <w:szCs w:val="31"/>
          <w:lang w:val="en-US" w:eastAsia="zh-CN" w:bidi="ar"/>
        </w:rPr>
        <w:t>296.81</w:t>
      </w:r>
      <w:r>
        <w:rPr>
          <w:rFonts w:ascii="仿宋_GB2312" w:hAnsi="仿宋_GB2312" w:eastAsia="仿宋_GB2312" w:cs="仿宋_GB2312"/>
          <w:color w:val="000000"/>
          <w:kern w:val="0"/>
          <w:sz w:val="31"/>
          <w:szCs w:val="31"/>
          <w:lang w:bidi="ar"/>
        </w:rPr>
        <w:t>万元</w:t>
      </w:r>
      <w:r>
        <w:rPr>
          <w:rFonts w:hint="eastAsia" w:ascii="仿宋_GB2312" w:hAnsi="仿宋_GB2312" w:eastAsia="仿宋_GB2312" w:cs="仿宋_GB2312"/>
          <w:color w:val="000000"/>
          <w:kern w:val="0"/>
          <w:sz w:val="31"/>
          <w:szCs w:val="31"/>
          <w:lang w:val="en-US" w:eastAsia="zh-CN" w:bidi="ar"/>
        </w:rPr>
        <w:t>(含19年的经费支出）</w:t>
      </w:r>
      <w:r>
        <w:rPr>
          <w:rFonts w:ascii="仿宋_GB2312" w:hAnsi="仿宋_GB2312" w:eastAsia="仿宋_GB2312" w:cs="仿宋_GB2312"/>
          <w:color w:val="000000"/>
          <w:kern w:val="0"/>
          <w:sz w:val="31"/>
          <w:szCs w:val="31"/>
          <w:lang w:bidi="ar"/>
        </w:rPr>
        <w:t>，完成预算的</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bidi="ar"/>
        </w:rPr>
        <w:t>%。</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存在的问题及其原因：由于辖区居民人数众多，工作人员明显不足，基本公卫政策宣传力度不够，健康档案未充分利用，资金使用效益需要进一步提高。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下一步改进措施：适当增加公卫人员，减少公卫人员流动性，提高公卫人员和乡村医生的待遇，调动其工作积极性；要求各基层医疗机构要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eastAsia="zh-CN" w:bidi="ar"/>
        </w:rPr>
        <w:t>三</w:t>
      </w:r>
      <w:r>
        <w:rPr>
          <w:rFonts w:hint="eastAsia" w:ascii="楷体_GB2312" w:hAnsi="宋体" w:eastAsia="楷体_GB2312" w:cs="楷体_GB2312"/>
          <w:b/>
          <w:color w:val="000000"/>
          <w:kern w:val="0"/>
          <w:sz w:val="32"/>
          <w:szCs w:val="32"/>
          <w:lang w:bidi="ar"/>
        </w:rPr>
        <w:t>）部门决算中</w:t>
      </w:r>
      <w:r>
        <w:rPr>
          <w:rFonts w:hint="eastAsia" w:ascii="楷体_GB2312" w:hAnsi="宋体" w:eastAsia="楷体_GB2312" w:cs="楷体_GB2312"/>
          <w:b/>
          <w:color w:val="000000"/>
          <w:kern w:val="0"/>
          <w:sz w:val="32"/>
          <w:szCs w:val="32"/>
          <w:lang w:eastAsia="zh-CN" w:bidi="ar"/>
        </w:rPr>
        <w:t>整体支出</w:t>
      </w:r>
      <w:r>
        <w:rPr>
          <w:rFonts w:hint="eastAsia" w:ascii="楷体_GB2312" w:hAnsi="宋体" w:eastAsia="楷体_GB2312" w:cs="楷体_GB2312"/>
          <w:b/>
          <w:color w:val="000000"/>
          <w:kern w:val="0"/>
          <w:sz w:val="32"/>
          <w:szCs w:val="32"/>
          <w:lang w:bidi="ar"/>
        </w:rPr>
        <w:t>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根据年初设定的绩效目标，</w:t>
      </w:r>
      <w:r>
        <w:rPr>
          <w:rFonts w:hint="eastAsia" w:ascii="仿宋_GB2312" w:hAnsi="仿宋_GB2312" w:eastAsia="仿宋_GB2312" w:cs="仿宋_GB2312"/>
          <w:color w:val="000000"/>
          <w:kern w:val="0"/>
          <w:sz w:val="31"/>
          <w:szCs w:val="31"/>
          <w:lang w:eastAsia="zh-CN" w:bidi="ar"/>
        </w:rPr>
        <w:t>本部门整体</w:t>
      </w:r>
      <w:r>
        <w:rPr>
          <w:rFonts w:ascii="仿宋_GB2312" w:hAnsi="仿宋_GB2312" w:eastAsia="仿宋_GB2312" w:cs="仿宋_GB2312"/>
          <w:color w:val="000000"/>
          <w:kern w:val="0"/>
          <w:sz w:val="31"/>
          <w:szCs w:val="31"/>
          <w:lang w:bidi="ar"/>
        </w:rPr>
        <w:t>自评得分</w:t>
      </w:r>
      <w:r>
        <w:rPr>
          <w:rFonts w:hint="eastAsia" w:ascii="仿宋_GB2312" w:hAnsi="仿宋_GB2312" w:eastAsia="仿宋_GB2312" w:cs="仿宋_GB2312"/>
          <w:color w:val="000000"/>
          <w:kern w:val="0"/>
          <w:sz w:val="31"/>
          <w:szCs w:val="31"/>
          <w:lang w:val="en-US" w:eastAsia="zh-CN" w:bidi="ar"/>
        </w:rPr>
        <w:t>88</w:t>
      </w:r>
      <w:r>
        <w:rPr>
          <w:rFonts w:ascii="仿宋_GB2312" w:hAnsi="仿宋_GB2312" w:eastAsia="仿宋_GB2312" w:cs="仿宋_GB2312"/>
          <w:color w:val="000000"/>
          <w:kern w:val="0"/>
          <w:sz w:val="31"/>
          <w:szCs w:val="31"/>
          <w:lang w:bidi="ar"/>
        </w:rPr>
        <w:t>分。全年预算数</w:t>
      </w:r>
      <w:r>
        <w:rPr>
          <w:rFonts w:hint="eastAsia" w:ascii="仿宋_GB2312" w:hAnsi="仿宋_GB2312" w:eastAsia="仿宋_GB2312" w:cs="仿宋_GB2312"/>
          <w:color w:val="000000"/>
          <w:kern w:val="0"/>
          <w:sz w:val="31"/>
          <w:szCs w:val="31"/>
          <w:lang w:val="en-US" w:eastAsia="zh-CN" w:bidi="ar"/>
        </w:rPr>
        <w:t>883.42</w:t>
      </w:r>
      <w:r>
        <w:rPr>
          <w:rFonts w:ascii="仿宋_GB2312" w:hAnsi="仿宋_GB2312" w:eastAsia="仿宋_GB2312" w:cs="仿宋_GB2312"/>
          <w:color w:val="000000"/>
          <w:kern w:val="0"/>
          <w:sz w:val="31"/>
          <w:szCs w:val="31"/>
          <w:lang w:bidi="ar"/>
        </w:rPr>
        <w:t>万元，执行数</w:t>
      </w:r>
      <w:r>
        <w:rPr>
          <w:rFonts w:hint="eastAsia" w:ascii="仿宋_GB2312" w:hAnsi="仿宋_GB2312" w:eastAsia="仿宋_GB2312" w:cs="仿宋_GB2312"/>
          <w:color w:val="000000"/>
          <w:kern w:val="0"/>
          <w:sz w:val="31"/>
          <w:szCs w:val="31"/>
          <w:lang w:val="en-US" w:eastAsia="zh-CN" w:bidi="ar"/>
        </w:rPr>
        <w:t>1372.48</w:t>
      </w:r>
      <w:r>
        <w:rPr>
          <w:rFonts w:ascii="仿宋_GB2312" w:hAnsi="仿宋_GB2312" w:eastAsia="仿宋_GB2312" w:cs="仿宋_GB2312"/>
          <w:color w:val="000000"/>
          <w:kern w:val="0"/>
          <w:sz w:val="31"/>
          <w:szCs w:val="31"/>
          <w:lang w:bidi="ar"/>
        </w:rPr>
        <w:t>万元，完成预算的</w:t>
      </w:r>
      <w:r>
        <w:rPr>
          <w:rFonts w:hint="eastAsia" w:ascii="仿宋_GB2312" w:hAnsi="仿宋_GB2312" w:eastAsia="仿宋_GB2312" w:cs="仿宋_GB2312"/>
          <w:color w:val="000000"/>
          <w:kern w:val="0"/>
          <w:sz w:val="31"/>
          <w:szCs w:val="31"/>
          <w:lang w:val="en-US" w:eastAsia="zh-CN" w:bidi="ar"/>
        </w:rPr>
        <w:t>155</w:t>
      </w:r>
      <w:r>
        <w:rPr>
          <w:rFonts w:ascii="仿宋_GB2312" w:hAnsi="仿宋_GB2312" w:eastAsia="仿宋_GB2312" w:cs="仿宋_GB2312"/>
          <w:color w:val="000000"/>
          <w:kern w:val="0"/>
          <w:sz w:val="31"/>
          <w:szCs w:val="31"/>
          <w:lang w:bidi="ar"/>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本单位总体运行情况及取得的成绩：以公共卫生服务为主，综合提供疾病预防控制、妇幼保健、健康教育、计划生育技术指导、基本医疗等服务工作；完成辖区内公共卫生管理和传染病、地方病防治、疫情等农村突发性公共卫生事件报告，负责对村卫生室的业务指导；积极做好新型农村合作医疗的政策宣传和参合农民的服务等工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的问题及原因：由于预算编制的口径不同，年初预算数和预算执行数相差过大；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按照上级的要求，进一步做好预算编制工作；适当增加公卫人员，减少公卫人员流动性，提高公卫人员和乡村医生的待遇，调动其工作积极性；要求各基层医疗机构认真开展基本公共卫生服务宣传活动，提高居民知晓率；进一步完善信息系统建设，加强公卫信息软件的开发和利用，实现各系统的互通整合。</w:t>
      </w:r>
    </w:p>
    <w:p>
      <w:pPr>
        <w:pStyle w:val="2"/>
      </w:pP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object>
          <v:shape id="_x0000_i1025" o:spt="75" type="#_x0000_t75" style="height:598.5pt;width:501.25pt;" o:ole="t" filled="f" o:preferrelative="t" stroked="f" coordsize="21600,21600">
            <v:path/>
            <v:fill on="f" focussize="0,0"/>
            <v:stroke on="f"/>
            <v:imagedata r:id="rId13" o:title=""/>
            <o:lock v:ext="edit" aspectratio="t"/>
            <w10:wrap type="none"/>
            <w10:anchorlock/>
          </v:shape>
          <o:OLEObject Type="Embed" ProgID="Excel.Sheet.12" ShapeID="_x0000_i1025" DrawAspect="Content" ObjectID="_1468075725" r:id="rId12">
            <o:LockedField>false</o:LockedField>
          </o:OLEObject>
        </w:object>
      </w:r>
      <w:r>
        <w:rPr>
          <w:rFonts w:hint="eastAsia" w:ascii="楷体" w:hAnsi="楷体" w:eastAsia="楷体" w:cs="楷体"/>
          <w:sz w:val="32"/>
          <w:szCs w:val="32"/>
          <w:lang w:eastAsia="zh-CN"/>
        </w:rPr>
        <w:object>
          <v:shape id="_x0000_i1026" o:spt="75" type="#_x0000_t75" style="height:706.65pt;width:450.55pt;" o:ole="t" filled="f" o:preferrelative="t" stroked="f" coordsize="21600,21600">
            <v:path/>
            <v:fill on="f" focussize="0,0"/>
            <v:stroke on="f"/>
            <v:imagedata r:id="rId15" o:title=""/>
            <o:lock v:ext="edit" aspectratio="t"/>
            <w10:wrap type="none"/>
            <w10:anchorlock/>
          </v:shape>
          <o:OLEObject Type="Embed" ProgID="" ShapeID="_x0000_i1026" DrawAspect="Content" ObjectID="_1468075726" r:id="rId14">
            <o:LockedField>false</o:LockedField>
          </o:OLEObject>
        </w:object>
      </w:r>
    </w:p>
    <w:p>
      <w:pPr>
        <w:jc w:val="center"/>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color w:val="000000"/>
          <w:szCs w:val="32"/>
        </w:rPr>
      </w:pPr>
      <w:r>
        <w:rPr>
          <w:rFonts w:hint="eastAsia" w:ascii="仿宋_GB2312" w:hAnsi="仿宋_GB2312" w:eastAsia="仿宋_GB2312" w:cs="仿宋_GB2312"/>
          <w:b/>
          <w:bCs/>
          <w:sz w:val="32"/>
          <w:szCs w:val="32"/>
        </w:rPr>
        <w:t>5.调整预算数</w:t>
      </w:r>
      <w:r>
        <w:rPr>
          <w:rFonts w:hint="eastAsia" w:ascii="仿宋_GB2312" w:hAnsi="仿宋_GB2312" w:eastAsia="仿宋_GB2312" w:cs="仿宋_GB2312"/>
          <w:b/>
          <w:bCs/>
          <w:color w:val="000000"/>
          <w:szCs w:val="32"/>
        </w:rPr>
        <w:t>：</w:t>
      </w:r>
      <w:r>
        <w:rPr>
          <w:rFonts w:hint="eastAsia" w:ascii="仿宋_GB2312" w:hAnsi="仿宋_GB2312" w:eastAsia="仿宋_GB2312" w:cs="仿宋_GB2312"/>
          <w:sz w:val="32"/>
          <w:szCs w:val="32"/>
        </w:rPr>
        <w:t>填列经调整后的全年预算数，包括年初预算数和预算调增调减数，即：调整预算数＝年初预算数＋预算调增数－预算调减数。</w:t>
      </w:r>
    </w:p>
    <w:p>
      <w:pPr>
        <w:ind w:firstLine="640"/>
        <w:rPr>
          <w:rFonts w:hint="eastAsia" w:ascii="黑体" w:hAnsi="宋体" w:eastAsia="仿宋_GB2312"/>
          <w:color w:val="000000"/>
          <w:kern w:val="0"/>
          <w:sz w:val="44"/>
          <w:szCs w:val="44"/>
          <w:lang w:eastAsia="zh-CN" w:bidi="ar"/>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公共卫生经费：</w:t>
      </w:r>
      <w:r>
        <w:rPr>
          <w:rFonts w:hint="eastAsia" w:ascii="仿宋_GB2312" w:hAnsi="仿宋_GB2312" w:eastAsia="仿宋_GB2312" w:cs="仿宋_GB2312"/>
          <w:sz w:val="32"/>
          <w:szCs w:val="32"/>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儿童保健、健康教育、计划生育技术服务为一体，有效连续的基层卫生服务</w:t>
      </w:r>
      <w:r>
        <w:rPr>
          <w:rFonts w:hint="eastAsia" w:ascii="仿宋_GB2312" w:hAnsi="仿宋_GB2312" w:eastAsia="仿宋_GB2312" w:cs="仿宋_GB2312"/>
          <w:sz w:val="32"/>
          <w:szCs w:val="32"/>
          <w:lang w:eastAsia="zh-CN"/>
        </w:rPr>
        <w:t>。</w:t>
      </w:r>
    </w:p>
    <w:p>
      <w:pPr>
        <w:pStyle w:val="2"/>
      </w:pPr>
    </w:p>
    <w:p>
      <w:pPr>
        <w:pStyle w:val="2"/>
        <w:rPr>
          <w:rFonts w:hint="eastAsia"/>
          <w:lang w:eastAsia="zh-CN"/>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21FDC"/>
    <w:multiLevelType w:val="singleLevel"/>
    <w:tmpl w:val="B6821FDC"/>
    <w:lvl w:ilvl="0" w:tentative="0">
      <w:start w:val="3"/>
      <w:numFmt w:val="chineseCounting"/>
      <w:suff w:val="nothing"/>
      <w:lvlText w:val="%1、"/>
      <w:lvlJc w:val="left"/>
      <w:rPr>
        <w:rFonts w:hint="eastAsia"/>
      </w:rPr>
    </w:lvl>
  </w:abstractNum>
  <w:abstractNum w:abstractNumId="1">
    <w:nsid w:val="44764F54"/>
    <w:multiLevelType w:val="singleLevel"/>
    <w:tmpl w:val="44764F54"/>
    <w:lvl w:ilvl="0" w:tentative="0">
      <w:start w:val="1"/>
      <w:numFmt w:val="chineseCounting"/>
      <w:suff w:val="nothing"/>
      <w:lvlText w:val="%1、"/>
      <w:lvlJc w:val="left"/>
      <w:rPr>
        <w:rFonts w:hint="eastAsia"/>
      </w:rPr>
    </w:lvl>
  </w:abstractNum>
  <w:abstractNum w:abstractNumId="2">
    <w:nsid w:val="6EC0264D"/>
    <w:multiLevelType w:val="singleLevel"/>
    <w:tmpl w:val="6EC0264D"/>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2231E83"/>
    <w:rsid w:val="05565D9A"/>
    <w:rsid w:val="056A04D0"/>
    <w:rsid w:val="066E32D2"/>
    <w:rsid w:val="07C17B6D"/>
    <w:rsid w:val="08241EB5"/>
    <w:rsid w:val="08E138AF"/>
    <w:rsid w:val="08E42EAC"/>
    <w:rsid w:val="09E65666"/>
    <w:rsid w:val="0AC459AA"/>
    <w:rsid w:val="0ADD6A6C"/>
    <w:rsid w:val="0AEE0FEB"/>
    <w:rsid w:val="0D4E2C3F"/>
    <w:rsid w:val="0FB43D3D"/>
    <w:rsid w:val="10BB651B"/>
    <w:rsid w:val="125E2600"/>
    <w:rsid w:val="132E46A0"/>
    <w:rsid w:val="135556F4"/>
    <w:rsid w:val="14411117"/>
    <w:rsid w:val="150F3CC6"/>
    <w:rsid w:val="1586116E"/>
    <w:rsid w:val="162A32D9"/>
    <w:rsid w:val="170972D0"/>
    <w:rsid w:val="1745067C"/>
    <w:rsid w:val="17955F15"/>
    <w:rsid w:val="17B06807"/>
    <w:rsid w:val="18BB4AD7"/>
    <w:rsid w:val="1A683619"/>
    <w:rsid w:val="1B4A3FDA"/>
    <w:rsid w:val="1B524C98"/>
    <w:rsid w:val="1BA3785E"/>
    <w:rsid w:val="1C117A8C"/>
    <w:rsid w:val="1C5E2F73"/>
    <w:rsid w:val="1D6E0C0D"/>
    <w:rsid w:val="1DBB0E8E"/>
    <w:rsid w:val="1E54477C"/>
    <w:rsid w:val="1EF768A5"/>
    <w:rsid w:val="1FDB25C7"/>
    <w:rsid w:val="20813690"/>
    <w:rsid w:val="20EF4457"/>
    <w:rsid w:val="221C15BB"/>
    <w:rsid w:val="227A34A3"/>
    <w:rsid w:val="23E4344C"/>
    <w:rsid w:val="25282613"/>
    <w:rsid w:val="25C852CA"/>
    <w:rsid w:val="25D04F8F"/>
    <w:rsid w:val="26084E8D"/>
    <w:rsid w:val="26FD42C6"/>
    <w:rsid w:val="274977DD"/>
    <w:rsid w:val="27B14AC0"/>
    <w:rsid w:val="29785A6B"/>
    <w:rsid w:val="29FB3800"/>
    <w:rsid w:val="2B547244"/>
    <w:rsid w:val="2D1F3974"/>
    <w:rsid w:val="2D581E7D"/>
    <w:rsid w:val="2D657953"/>
    <w:rsid w:val="2DB52EF2"/>
    <w:rsid w:val="2E5F5866"/>
    <w:rsid w:val="2EBA08F3"/>
    <w:rsid w:val="2F713817"/>
    <w:rsid w:val="2F8B207F"/>
    <w:rsid w:val="2F9F1ECE"/>
    <w:rsid w:val="30C10112"/>
    <w:rsid w:val="31683504"/>
    <w:rsid w:val="317F6056"/>
    <w:rsid w:val="318C1BE0"/>
    <w:rsid w:val="31AA6038"/>
    <w:rsid w:val="33887EE3"/>
    <w:rsid w:val="34677C61"/>
    <w:rsid w:val="358B29A1"/>
    <w:rsid w:val="361F381B"/>
    <w:rsid w:val="36504051"/>
    <w:rsid w:val="36FA3CDA"/>
    <w:rsid w:val="38903FC4"/>
    <w:rsid w:val="38C975D7"/>
    <w:rsid w:val="38F75809"/>
    <w:rsid w:val="39B31EF0"/>
    <w:rsid w:val="39D64731"/>
    <w:rsid w:val="3B121AD1"/>
    <w:rsid w:val="3B293484"/>
    <w:rsid w:val="3B4B486B"/>
    <w:rsid w:val="3C0D61D4"/>
    <w:rsid w:val="3CFD0D2E"/>
    <w:rsid w:val="3D412384"/>
    <w:rsid w:val="40A90F01"/>
    <w:rsid w:val="41603979"/>
    <w:rsid w:val="41CF436B"/>
    <w:rsid w:val="443B2E6C"/>
    <w:rsid w:val="44B12F96"/>
    <w:rsid w:val="44BA339E"/>
    <w:rsid w:val="44FE66F9"/>
    <w:rsid w:val="4619368A"/>
    <w:rsid w:val="46BE069E"/>
    <w:rsid w:val="46D14E32"/>
    <w:rsid w:val="47280A93"/>
    <w:rsid w:val="48516EA0"/>
    <w:rsid w:val="488E138F"/>
    <w:rsid w:val="49B615F6"/>
    <w:rsid w:val="4A431740"/>
    <w:rsid w:val="4B586099"/>
    <w:rsid w:val="4D6E0FDF"/>
    <w:rsid w:val="4EE4307A"/>
    <w:rsid w:val="50890FCE"/>
    <w:rsid w:val="5153143F"/>
    <w:rsid w:val="53A61A87"/>
    <w:rsid w:val="53CE3F8A"/>
    <w:rsid w:val="54F12DEE"/>
    <w:rsid w:val="55147C14"/>
    <w:rsid w:val="554E4E96"/>
    <w:rsid w:val="580836DC"/>
    <w:rsid w:val="58F82719"/>
    <w:rsid w:val="59A26483"/>
    <w:rsid w:val="59A5247E"/>
    <w:rsid w:val="5A42387D"/>
    <w:rsid w:val="5A4412E8"/>
    <w:rsid w:val="5B8D564A"/>
    <w:rsid w:val="5CDB44CD"/>
    <w:rsid w:val="5D5D67F0"/>
    <w:rsid w:val="61EA361A"/>
    <w:rsid w:val="61F05900"/>
    <w:rsid w:val="636A5233"/>
    <w:rsid w:val="64437B54"/>
    <w:rsid w:val="65074FBA"/>
    <w:rsid w:val="65C90F91"/>
    <w:rsid w:val="66377D5A"/>
    <w:rsid w:val="68AA013C"/>
    <w:rsid w:val="68BA05C8"/>
    <w:rsid w:val="68FD6FD7"/>
    <w:rsid w:val="692100D5"/>
    <w:rsid w:val="6BB4107F"/>
    <w:rsid w:val="6C4D0B80"/>
    <w:rsid w:val="6CFC3CA5"/>
    <w:rsid w:val="6F152DFC"/>
    <w:rsid w:val="6F280D81"/>
    <w:rsid w:val="71086DB5"/>
    <w:rsid w:val="728713C1"/>
    <w:rsid w:val="730E66E3"/>
    <w:rsid w:val="74615E29"/>
    <w:rsid w:val="754F4216"/>
    <w:rsid w:val="75C31473"/>
    <w:rsid w:val="763B2EA0"/>
    <w:rsid w:val="76675743"/>
    <w:rsid w:val="76756DF1"/>
    <w:rsid w:val="77C90506"/>
    <w:rsid w:val="785106A3"/>
    <w:rsid w:val="78A61AC8"/>
    <w:rsid w:val="79206235"/>
    <w:rsid w:val="79395F1D"/>
    <w:rsid w:val="79493CBE"/>
    <w:rsid w:val="7BC64935"/>
    <w:rsid w:val="7BD779C7"/>
    <w:rsid w:val="7C165591"/>
    <w:rsid w:val="7C3E5E46"/>
    <w:rsid w:val="7C75137E"/>
    <w:rsid w:val="7CF16DA5"/>
    <w:rsid w:val="7D823C98"/>
    <w:rsid w:val="7EE759C2"/>
    <w:rsid w:val="7F1C2F6E"/>
    <w:rsid w:val="7F2C2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caption"/>
    <w:basedOn w:val="1"/>
    <w:next w:val="1"/>
    <w:semiHidden/>
    <w:unhideWhenUsed/>
    <w:qFormat/>
    <w:uiPriority w:val="0"/>
    <w:rPr>
      <w:rFonts w:ascii="Arial" w:hAnsi="Arial" w:eastAsia="黑体"/>
      <w:sz w:val="20"/>
    </w:r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6"/>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styleId="14">
    <w:name w:val="annotation reference"/>
    <w:basedOn w:val="11"/>
    <w:qFormat/>
    <w:uiPriority w:val="0"/>
    <w:rPr>
      <w:sz w:val="21"/>
      <w:szCs w:val="21"/>
    </w:rPr>
  </w:style>
  <w:style w:type="character" w:customStyle="1" w:styleId="15">
    <w:name w:val="批注文字 字符"/>
    <w:basedOn w:val="11"/>
    <w:link w:val="4"/>
    <w:qFormat/>
    <w:uiPriority w:val="0"/>
    <w:rPr>
      <w:rFonts w:ascii="Calibri" w:hAnsi="Calibri" w:cs="黑体"/>
      <w:kern w:val="2"/>
      <w:sz w:val="21"/>
      <w:szCs w:val="24"/>
    </w:rPr>
  </w:style>
  <w:style w:type="character" w:customStyle="1" w:styleId="16">
    <w:name w:val="批注主题 字符"/>
    <w:basedOn w:val="15"/>
    <w:link w:val="8"/>
    <w:qFormat/>
    <w:uiPriority w:val="0"/>
    <w:rPr>
      <w:rFonts w:ascii="Calibri" w:hAnsi="Calibri" w:cs="黑体"/>
      <w:b/>
      <w:bCs/>
      <w:kern w:val="2"/>
      <w:sz w:val="21"/>
      <w:szCs w:val="24"/>
    </w:rPr>
  </w:style>
  <w:style w:type="character" w:customStyle="1" w:styleId="17">
    <w:name w:val="批注框文本 字符"/>
    <w:basedOn w:val="11"/>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650" b="0" i="0" u="none" strike="noStrike" kern="1200" baseline="0">
                        <a:solidFill>
                          <a:schemeClr val="tx1">
                            <a:lumMod val="75000"/>
                            <a:lumOff val="25000"/>
                          </a:schemeClr>
                        </a:solidFill>
                        <a:latin typeface="+mn-lt"/>
                        <a:ea typeface="+mn-ea"/>
                        <a:cs typeface="+mn-cs"/>
                      </a:defRPr>
                    </a:pPr>
                    <a:r>
                      <a:rPr sz="650"/>
                      <a:t>实有在编在职人数：2</a:t>
                    </a:r>
                    <a:r>
                      <a:rPr lang="en-US" altLang="zh-CN" sz="650"/>
                      <a:t>4</a:t>
                    </a:r>
                    <a:r>
                      <a:rPr sz="650"/>
                      <a:t>人</a:t>
                    </a:r>
                    <a:endParaRPr sz="650"/>
                  </a:p>
                </c:rich>
              </c:tx>
              <c:dLblPos val="inEnd"/>
              <c:showLegendKey val="0"/>
              <c:showVal val="1"/>
              <c:showCatName val="1"/>
              <c:showSerName val="0"/>
              <c:showPercent val="0"/>
              <c:showBubbleSize val="0"/>
              <c:extLst>
                <c:ext xmlns:c15="http://schemas.microsoft.com/office/drawing/2012/chart" uri="{CE6537A1-D6FC-4f65-9D91-7224C49458BB}"/>
              </c:extLst>
            </c:dLbl>
            <c:dLbl>
              <c:idx val="1"/>
              <c:layout>
                <c:manualLayout>
                  <c:x val="-0.0275995058228254"/>
                  <c:y val="-0.154988873057668"/>
                </c:manualLayout>
              </c:layout>
              <c:tx>
                <c:rich>
                  <a:bodyPr rot="0" spcFirstLastPara="0" vertOverflow="ellipsis" vert="horz" wrap="square" lIns="38100" tIns="19050" rIns="38100" bIns="19050" anchor="ctr" anchorCtr="1"/>
                  <a:lstStyle/>
                  <a:p>
                    <a:pPr defTabSz="914400">
                      <a:defRPr lang="zh-CN" sz="650" b="0" i="0" u="none" strike="noStrike" kern="1200" baseline="0">
                        <a:solidFill>
                          <a:schemeClr val="tx1">
                            <a:lumMod val="75000"/>
                            <a:lumOff val="25000"/>
                          </a:schemeClr>
                        </a:solidFill>
                        <a:latin typeface="+mn-lt"/>
                        <a:ea typeface="+mn-ea"/>
                        <a:cs typeface="+mn-cs"/>
                      </a:defRPr>
                    </a:pPr>
                    <a:r>
                      <a:rPr sz="650"/>
                      <a:t>离退休,</a:t>
                    </a:r>
                    <a:r>
                      <a:rPr lang="en-US" altLang="zh-CN" sz="650"/>
                      <a:t>9</a:t>
                    </a:r>
                    <a:r>
                      <a:rPr sz="650"/>
                      <a:t>人</a:t>
                    </a:r>
                    <a:endParaRPr sz="65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650" b="0" i="0" u="none" strike="noStrike" kern="1200" baseline="0">
                        <a:solidFill>
                          <a:schemeClr val="tx1">
                            <a:lumMod val="75000"/>
                            <a:lumOff val="25000"/>
                          </a:schemeClr>
                        </a:solidFill>
                        <a:latin typeface="+mn-lt"/>
                        <a:ea typeface="+mn-ea"/>
                        <a:cs typeface="+mn-cs"/>
                      </a:defRPr>
                    </a:pPr>
                    <a:r>
                      <a:rPr sz="650"/>
                      <a:t>在编不在岗, 1人</a:t>
                    </a:r>
                    <a:endParaRPr sz="650"/>
                  </a:p>
                </c:rich>
              </c:tx>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65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实有人数</c:v>
                </c:pt>
                <c:pt idx="1">
                  <c:v>离退休</c:v>
                </c:pt>
                <c:pt idx="2">
                  <c:v>临聘人员</c:v>
                </c:pt>
              </c:strCache>
            </c:strRef>
          </c:cat>
          <c:val>
            <c:numRef>
              <c:f>Sheet1!$B$2:$B$4</c:f>
              <c:numCache>
                <c:formatCode>General</c:formatCode>
                <c:ptCount val="3"/>
                <c:pt idx="0">
                  <c:v>26</c:v>
                </c:pt>
                <c:pt idx="1">
                  <c:v>8</c:v>
                </c:pt>
                <c:pt idx="2">
                  <c:v>31</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收入支出对比图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1372.48</c:v>
                </c:pt>
                <c:pt idx="1">
                  <c:v>1372.48</c:v>
                </c:pt>
              </c:numCache>
            </c:numRef>
          </c:val>
        </c:ser>
        <c:ser>
          <c:idx val="1"/>
          <c:order val="1"/>
          <c:tx>
            <c:strRef>
              <c:f>Sheet1!$C$1</c:f>
              <c:strCache>
                <c:ptCount val="1"/>
                <c:pt idx="0">
                  <c:v>2019年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1108.9</c:v>
                </c:pt>
                <c:pt idx="1">
                  <c:v>1094.74</c:v>
                </c:pt>
              </c:numCache>
            </c:numRef>
          </c:val>
        </c:ser>
        <c:ser>
          <c:idx val="2"/>
          <c:order val="2"/>
          <c:tx>
            <c:strRef>
              <c:f>Sheet1!$D$1</c:f>
              <c:strCache>
                <c:ptCount val="1"/>
                <c:pt idx="0">
                  <c:v>增长额</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Sheet1!$D$2:$D$3</c:f>
              <c:numCache>
                <c:formatCode>General</c:formatCode>
                <c:ptCount val="2"/>
                <c:pt idx="0">
                  <c:v>262.58</c:v>
                </c:pt>
                <c:pt idx="1">
                  <c:v>277.74</c:v>
                </c:pt>
              </c:numCache>
            </c:numRef>
          </c:val>
        </c:ser>
        <c:dLbls>
          <c:showLegendKey val="0"/>
          <c:showVal val="1"/>
          <c:showCatName val="0"/>
          <c:showSerName val="0"/>
          <c:showPercent val="0"/>
          <c:showBubbleSize val="0"/>
        </c:dLbls>
        <c:gapWidth val="65"/>
        <c:overlap val="0"/>
        <c:axId val="765071582"/>
        <c:axId val="83990861"/>
      </c:barChart>
      <c:catAx>
        <c:axId val="76507158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83990861"/>
        <c:crosses val="autoZero"/>
        <c:auto val="1"/>
        <c:lblAlgn val="ctr"/>
        <c:lblOffset val="100"/>
        <c:noMultiLvlLbl val="0"/>
      </c:catAx>
      <c:valAx>
        <c:axId val="8399086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76507158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95609047519778"/>
                  <c:y val="-0.216396089062551"/>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tx1">
                            <a:lumMod val="75000"/>
                            <a:lumOff val="25000"/>
                          </a:schemeClr>
                        </a:solidFill>
                        <a:latin typeface="+mn-lt"/>
                        <a:ea typeface="+mn-ea"/>
                        <a:cs typeface="+mn-cs"/>
                      </a:defRPr>
                    </a:pPr>
                    <a:r>
                      <a:rPr sz="750"/>
                      <a:t>财政拨款收入, </a:t>
                    </a:r>
                    <a:r>
                      <a:rPr lang="en-US" altLang="zh-CN" sz="750"/>
                      <a:t>1059.77</a:t>
                    </a:r>
                    <a:r>
                      <a:rPr sz="750"/>
                      <a:t>万元</a:t>
                    </a:r>
                    <a:endParaRPr sz="750"/>
                  </a:p>
                </c:rich>
              </c:tx>
              <c:dLblPos val="bestFit"/>
              <c:showLegendKey val="0"/>
              <c:showVal val="1"/>
              <c:showCatName val="1"/>
              <c:showSerName val="0"/>
              <c:showPercent val="0"/>
              <c:showBubbleSize val="0"/>
              <c:extLst>
                <c:ext xmlns:c15="http://schemas.microsoft.com/office/drawing/2012/chart" uri="{CE6537A1-D6FC-4f65-9D91-7224C49458BB}">
                  <c15:layout>
                    <c:manualLayout>
                      <c:w val="0.231813524590164"/>
                      <c:h val="0.13013698630137"/>
                    </c:manualLayout>
                  </c15:layout>
                </c:ext>
              </c:extLst>
            </c:dLbl>
            <c:dLbl>
              <c:idx val="1"/>
              <c:layout>
                <c:manualLayout>
                  <c:x val="0.096393914973803"/>
                  <c:y val="0.238430062076813"/>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tx1">
                            <a:lumMod val="75000"/>
                            <a:lumOff val="25000"/>
                          </a:schemeClr>
                        </a:solidFill>
                        <a:latin typeface="+mn-lt"/>
                        <a:ea typeface="+mn-ea"/>
                        <a:cs typeface="+mn-cs"/>
                      </a:defRPr>
                    </a:pPr>
                    <a:r>
                      <a:rPr sz="750"/>
                      <a:t>事业收入：</a:t>
                    </a:r>
                    <a:r>
                      <a:rPr lang="en-US" altLang="zh-CN" sz="750"/>
                      <a:t>306.23</a:t>
                    </a:r>
                    <a:r>
                      <a:rPr sz="750"/>
                      <a:t>万元</a:t>
                    </a:r>
                    <a:endParaRPr sz="75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0777362563869153"/>
                  <c:y val="0.104438956047413"/>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tx1">
                            <a:lumMod val="75000"/>
                            <a:lumOff val="25000"/>
                          </a:schemeClr>
                        </a:solidFill>
                        <a:latin typeface="+mn-lt"/>
                        <a:ea typeface="+mn-ea"/>
                        <a:cs typeface="+mn-cs"/>
                      </a:defRPr>
                    </a:pPr>
                    <a:r>
                      <a:rPr sz="750"/>
                      <a:t>其他收入, </a:t>
                    </a:r>
                    <a:r>
                      <a:rPr lang="en-US" altLang="zh-CN" sz="750"/>
                      <a:t>6.48</a:t>
                    </a:r>
                    <a:r>
                      <a:rPr sz="750"/>
                      <a:t>万元</a:t>
                    </a:r>
                    <a:endParaRPr sz="750"/>
                  </a:p>
                </c:rich>
              </c:tx>
              <c:dLblPos val="bestFit"/>
              <c:showLegendKey val="0"/>
              <c:showVal val="1"/>
              <c:showCatName val="1"/>
              <c:showSerName val="0"/>
              <c:showPercent val="0"/>
              <c:showBubbleSize val="0"/>
              <c:extLst>
                <c:ext xmlns:c15="http://schemas.microsoft.com/office/drawing/2012/chart" uri="{CE6537A1-D6FC-4f65-9D91-7224C49458BB}">
                  <c15:layout>
                    <c:manualLayout>
                      <c:w val="0.216793340571842"/>
                      <c:h val="0.124147339699864"/>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887.32</c:v>
                </c:pt>
                <c:pt idx="1">
                  <c:v>220.95</c:v>
                </c:pt>
                <c:pt idx="2">
                  <c:v>0.62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6922049283518"/>
                  <c:y val="-0.275409743996756"/>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tx1">
                            <a:lumMod val="75000"/>
                            <a:lumOff val="25000"/>
                          </a:schemeClr>
                        </a:solidFill>
                        <a:latin typeface="+mn-lt"/>
                        <a:ea typeface="+mn-ea"/>
                        <a:cs typeface="+mn-cs"/>
                      </a:defRPr>
                    </a:pPr>
                    <a:r>
                      <a:rPr sz="750"/>
                      <a:t>基本支出, 871.95万元</a:t>
                    </a:r>
                    <a:endParaRPr sz="750"/>
                  </a:p>
                </c:rich>
              </c:tx>
              <c:dLblPos val="bestFit"/>
              <c:showLegendKey val="0"/>
              <c:showVal val="1"/>
              <c:showCatName val="1"/>
              <c:showSerName val="0"/>
              <c:showPercent val="0"/>
              <c:showBubbleSize val="0"/>
              <c:extLst>
                <c:ext xmlns:c15="http://schemas.microsoft.com/office/drawing/2012/chart" uri="{CE6537A1-D6FC-4f65-9D91-7224C49458BB}">
                  <c15:layout>
                    <c:manualLayout>
                      <c:w val="0.234125"/>
                      <c:h val="0.0463333333333333"/>
                    </c:manualLayout>
                  </c15:layout>
                </c:ext>
              </c:extLst>
            </c:dLbl>
            <c:dLbl>
              <c:idx val="1"/>
              <c:layout>
                <c:manualLayout>
                  <c:x val="0.124797034473045"/>
                  <c:y val="0.203188707763825"/>
                </c:manualLayout>
              </c:layout>
              <c:tx>
                <c:rich>
                  <a:bodyPr rot="0" spcFirstLastPara="0" vertOverflow="ellipsis" vert="horz" wrap="square" lIns="38100" tIns="19050" rIns="38100" bIns="19050" anchor="ctr" anchorCtr="1"/>
                  <a:lstStyle/>
                  <a:p>
                    <a:pPr defTabSz="914400">
                      <a:defRPr lang="zh-CN" sz="750" b="0" i="0" u="none" strike="noStrike" kern="1200" baseline="0">
                        <a:solidFill>
                          <a:schemeClr val="tx1">
                            <a:lumMod val="75000"/>
                            <a:lumOff val="25000"/>
                          </a:schemeClr>
                        </a:solidFill>
                        <a:latin typeface="+mn-lt"/>
                        <a:ea typeface="+mn-ea"/>
                        <a:cs typeface="+mn-cs"/>
                      </a:defRPr>
                    </a:pPr>
                    <a:r>
                      <a:rPr sz="750"/>
                      <a:t>项目支出, 222.78万元</a:t>
                    </a:r>
                    <a:endParaRPr sz="750"/>
                  </a:p>
                </c:rich>
              </c:tx>
              <c:dLblPos val="bestFit"/>
              <c:showLegendKey val="0"/>
              <c:showVal val="1"/>
              <c:showCatName val="1"/>
              <c:showSerName val="0"/>
              <c:showPercent val="0"/>
              <c:showBubbleSize val="0"/>
              <c:extLst>
                <c:ext xmlns:c15="http://schemas.microsoft.com/office/drawing/2012/chart" uri="{CE6537A1-D6FC-4f65-9D91-7224C49458BB}">
                  <c15:layout>
                    <c:manualLayout>
                      <c:w val="0.231625"/>
                      <c:h val="0.0823333333333333"/>
                    </c:manualLayout>
                  </c15:layout>
                </c:ext>
              </c:extLst>
            </c:dLbl>
            <c:spPr>
              <a:noFill/>
              <a:ln>
                <a:noFill/>
              </a:ln>
              <a:effectLst/>
            </c:spPr>
            <c:txPr>
              <a:bodyPr rot="0" spcFirstLastPara="0" vertOverflow="ellipsis" vert="horz" wrap="square" lIns="38100" tIns="19050" rIns="38100" bIns="19050" anchor="ctr" anchorCtr="1"/>
              <a:lstStyle/>
              <a:p>
                <a:pPr>
                  <a:defRPr lang="zh-CN" sz="75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871.95</c:v>
                </c:pt>
                <c:pt idx="1">
                  <c:v>222.78</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财政拨款收入支出构成</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2020年财政拨款</c:v>
                </c:pt>
                <c:pt idx="1">
                  <c:v>2019年财政拨款</c:v>
                </c:pt>
                <c:pt idx="2">
                  <c:v>增加金额</c:v>
                </c:pt>
                <c:pt idx="3">
                  <c:v>增加比率</c:v>
                </c:pt>
              </c:strCache>
            </c:strRef>
          </c:cat>
          <c:val>
            <c:numRef>
              <c:f>Sheet1!$B$2:$B$5</c:f>
              <c:numCache>
                <c:formatCode>General</c:formatCode>
                <c:ptCount val="4"/>
                <c:pt idx="0">
                  <c:v>1059.77</c:v>
                </c:pt>
                <c:pt idx="1">
                  <c:v>887.32</c:v>
                </c:pt>
                <c:pt idx="2">
                  <c:v>172.45</c:v>
                </c:pt>
                <c:pt idx="3">
                  <c:v>19.43</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2020年财政拨款</c:v>
                </c:pt>
                <c:pt idx="1">
                  <c:v>2019年财政拨款</c:v>
                </c:pt>
                <c:pt idx="2">
                  <c:v>增加金额</c:v>
                </c:pt>
                <c:pt idx="3">
                  <c:v>增加比率</c:v>
                </c:pt>
              </c:strCache>
            </c:strRef>
          </c:cat>
          <c:val>
            <c:numRef>
              <c:f>Sheet1!$C$2:$C$5</c:f>
              <c:numCache>
                <c:formatCode>General</c:formatCode>
                <c:ptCount val="4"/>
                <c:pt idx="0">
                  <c:v>1059.77</c:v>
                </c:pt>
                <c:pt idx="1">
                  <c:v>873.16</c:v>
                </c:pt>
                <c:pt idx="2">
                  <c:v>186.61</c:v>
                </c:pt>
                <c:pt idx="3">
                  <c:v>21.37</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2020年财政拨款</c:v>
                </c:pt>
                <c:pt idx="1">
                  <c:v>2019年财政拨款</c:v>
                </c:pt>
                <c:pt idx="2">
                  <c:v>增加金额</c:v>
                </c:pt>
                <c:pt idx="3">
                  <c:v>增加比率</c:v>
                </c:pt>
              </c:strCache>
            </c:strRef>
          </c:cat>
          <c:val>
            <c:numRef>
              <c:f>Sheet1!$D$2:$D$5</c:f>
              <c:numCache>
                <c:formatCode>General</c:formatCode>
                <c:ptCount val="4"/>
              </c:numCache>
            </c:numRef>
          </c:val>
        </c:ser>
        <c:dLbls>
          <c:showLegendKey val="0"/>
          <c:showVal val="1"/>
          <c:showCatName val="0"/>
          <c:showSerName val="0"/>
          <c:showPercent val="0"/>
          <c:showBubbleSize val="0"/>
        </c:dLbls>
        <c:gapWidth val="444"/>
        <c:overlap val="-90"/>
        <c:axId val="257636382"/>
        <c:axId val="833294567"/>
      </c:barChart>
      <c:catAx>
        <c:axId val="25763638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33294567"/>
        <c:crosses val="autoZero"/>
        <c:auto val="1"/>
        <c:lblAlgn val="ctr"/>
        <c:lblOffset val="100"/>
        <c:noMultiLvlLbl val="0"/>
      </c:catAx>
      <c:valAx>
        <c:axId val="833294567"/>
        <c:scaling>
          <c:orientation val="minMax"/>
        </c:scaling>
        <c:delete val="1"/>
        <c:axPos val="l"/>
        <c:title>
          <c:layout/>
          <c:overlay val="0"/>
          <c:spPr>
            <a:noFill/>
            <a:ln>
              <a:noFill/>
            </a:ln>
            <a:effectLst/>
          </c:spPr>
          <c:txPr>
            <a:bodyPr rot="-5400000" spcFirstLastPara="0"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63638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一般公共预算财政拨款支出决算对比图</a:t>
            </a:r>
          </a:p>
        </c:rich>
      </c:tx>
      <c:layout/>
      <c:overlay val="0"/>
      <c:spPr>
        <a:noFill/>
        <a:ln>
          <a:noFill/>
        </a:ln>
        <a:effectLst/>
      </c:spPr>
    </c:title>
    <c:autoTitleDeleted val="0"/>
    <c:plotArea>
      <c:layout>
        <c:manualLayout>
          <c:layoutTarget val="inner"/>
          <c:xMode val="edge"/>
          <c:yMode val="edge"/>
          <c:x val="0.075825"/>
          <c:y val="0.125166666666667"/>
          <c:w val="0.8938"/>
          <c:h val="0.7169"/>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财政拨款</c:v>
                </c:pt>
              </c:strCache>
            </c:strRef>
          </c:cat>
          <c:val>
            <c:numRef>
              <c:f>Sheet1!$B$2</c:f>
              <c:numCache>
                <c:formatCode>General</c:formatCode>
                <c:ptCount val="1"/>
                <c:pt idx="0">
                  <c:v>1059.77</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c:f>
              <c:strCache>
                <c:ptCount val="1"/>
                <c:pt idx="0">
                  <c:v>财政拨款</c:v>
                </c:pt>
              </c:strCache>
            </c:strRef>
          </c:cat>
          <c:val>
            <c:numRef>
              <c:f>Sheet1!$C$2</c:f>
              <c:numCache>
                <c:formatCode>General</c:formatCode>
                <c:ptCount val="1"/>
                <c:pt idx="0">
                  <c:v>873.16</c:v>
                </c:pt>
              </c:numCache>
            </c:numRef>
          </c:val>
        </c:ser>
        <c:ser>
          <c:idx val="2"/>
          <c:order val="2"/>
          <c:tx>
            <c:strRef>
              <c:f>Sheet1!$D$1</c:f>
              <c:strCache>
                <c:ptCount val="1"/>
                <c:pt idx="0">
                  <c:v>增长额</c:v>
                </c:pt>
              </c:strCache>
            </c:strRef>
          </c:tx>
          <c:spPr>
            <a:solidFill>
              <a:schemeClr val="accent3"/>
            </a:solidFill>
            <a:ln>
              <a:noFill/>
            </a:ln>
            <a:effectLst/>
          </c:spPr>
          <c:invertIfNegative val="0"/>
          <c:dLbls>
            <c:delete val="1"/>
          </c:dLbls>
          <c:cat>
            <c:strRef>
              <c:f>Sheet1!$A$2</c:f>
              <c:strCache>
                <c:ptCount val="1"/>
                <c:pt idx="0">
                  <c:v>财政拨款</c:v>
                </c:pt>
              </c:strCache>
            </c:strRef>
          </c:cat>
          <c:val>
            <c:numRef>
              <c:f>Sheet1!$D$2</c:f>
              <c:numCache>
                <c:formatCode>General</c:formatCode>
                <c:ptCount val="1"/>
                <c:pt idx="0">
                  <c:v>188.61</c:v>
                </c:pt>
              </c:numCache>
            </c:numRef>
          </c:val>
        </c:ser>
        <c:dLbls>
          <c:showLegendKey val="0"/>
          <c:showVal val="0"/>
          <c:showCatName val="0"/>
          <c:showSerName val="0"/>
          <c:showPercent val="0"/>
          <c:showBubbleSize val="0"/>
        </c:dLbls>
        <c:gapWidth val="219"/>
        <c:overlap val="-27"/>
        <c:axId val="207555283"/>
        <c:axId val="699473547"/>
      </c:barChart>
      <c:catAx>
        <c:axId val="2075552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473547"/>
        <c:crosses val="autoZero"/>
        <c:auto val="1"/>
        <c:lblAlgn val="ctr"/>
        <c:lblOffset val="100"/>
        <c:noMultiLvlLbl val="0"/>
      </c:catAx>
      <c:valAx>
        <c:axId val="6994735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5552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1</TotalTime>
  <ScaleCrop>false</ScaleCrop>
  <LinksUpToDate>false</LinksUpToDate>
  <CharactersWithSpaces>8778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风平浪静</cp:lastModifiedBy>
  <cp:lastPrinted>2021-11-05T07:13:00Z</cp:lastPrinted>
  <dcterms:modified xsi:type="dcterms:W3CDTF">2021-12-03T09:13:10Z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9A12013AD27A4DB4B2B93ADD2B4AE959</vt:lpwstr>
  </property>
</Properties>
</file>