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沣东新城支持工业技改</w:t>
      </w:r>
      <w:r>
        <w:rPr>
          <w:rFonts w:hint="eastAsia" w:ascii="方正小标宋简体" w:hAnsi="方正小标宋简体" w:eastAsia="方正小标宋简体" w:cs="方正小标宋简体"/>
          <w:sz w:val="44"/>
          <w:szCs w:val="44"/>
          <w:lang w:eastAsia="zh-CN"/>
        </w:rPr>
        <w:t>暂行</w:t>
      </w:r>
      <w:r>
        <w:rPr>
          <w:rFonts w:hint="eastAsia" w:ascii="方正小标宋简体" w:hAnsi="方正小标宋简体" w:eastAsia="方正小标宋简体" w:cs="方正小标宋简体"/>
          <w:sz w:val="44"/>
          <w:szCs w:val="44"/>
        </w:rPr>
        <w:t>措施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为激发企业技术</w:t>
      </w:r>
      <w:r>
        <w:rPr>
          <w:rFonts w:hint="eastAsia" w:ascii="仿宋_GB2312" w:hAnsi="仿宋_GB2312" w:eastAsia="仿宋_GB2312" w:cs="仿宋_GB2312"/>
          <w:color w:val="000000"/>
          <w:sz w:val="32"/>
          <w:szCs w:val="32"/>
          <w:lang w:eastAsia="zh-CN"/>
        </w:rPr>
        <w:t>改造</w:t>
      </w:r>
      <w:r>
        <w:rPr>
          <w:rFonts w:hint="eastAsia" w:ascii="仿宋_GB2312" w:hAnsi="仿宋_GB2312" w:eastAsia="仿宋_GB2312" w:cs="仿宋_GB2312"/>
          <w:color w:val="000000"/>
          <w:sz w:val="32"/>
          <w:szCs w:val="32"/>
        </w:rPr>
        <w:t>的积极性，推动</w:t>
      </w:r>
      <w:r>
        <w:rPr>
          <w:rFonts w:hint="eastAsia" w:ascii="仿宋_GB2312" w:hAnsi="仿宋_GB2312" w:eastAsia="仿宋_GB2312" w:cs="仿宋_GB2312"/>
          <w:color w:val="000000"/>
          <w:sz w:val="32"/>
          <w:szCs w:val="32"/>
          <w:lang w:val="en-US" w:eastAsia="zh-CN"/>
        </w:rPr>
        <w:t>沣东</w:t>
      </w:r>
      <w:r>
        <w:rPr>
          <w:rFonts w:hint="eastAsia" w:ascii="仿宋_GB2312" w:hAnsi="仿宋_GB2312" w:eastAsia="仿宋_GB2312" w:cs="仿宋_GB2312"/>
          <w:color w:val="000000"/>
          <w:sz w:val="32"/>
          <w:szCs w:val="32"/>
        </w:rPr>
        <w:t>新城先进制造业高质量发展，</w:t>
      </w:r>
      <w:r>
        <w:rPr>
          <w:rFonts w:hint="eastAsia" w:ascii="仿宋_GB2312" w:hAnsi="仿宋_GB2312" w:eastAsia="仿宋_GB2312" w:cs="仿宋_GB2312"/>
          <w:color w:val="000000"/>
          <w:sz w:val="32"/>
          <w:szCs w:val="32"/>
          <w:lang w:val="en-US" w:eastAsia="zh-CN"/>
        </w:rPr>
        <w:t>不断扩大区域工业技改面，持续</w:t>
      </w:r>
      <w:r>
        <w:rPr>
          <w:rFonts w:hint="eastAsia" w:ascii="仿宋_GB2312" w:hAnsi="仿宋_GB2312" w:eastAsia="仿宋_GB2312" w:cs="仿宋_GB2312"/>
          <w:color w:val="000000"/>
          <w:sz w:val="32"/>
          <w:szCs w:val="32"/>
        </w:rPr>
        <w:t>提升</w:t>
      </w:r>
      <w:r>
        <w:rPr>
          <w:rFonts w:hint="eastAsia" w:ascii="仿宋_GB2312" w:hAnsi="仿宋_GB2312" w:eastAsia="仿宋_GB2312" w:cs="仿宋_GB2312"/>
          <w:color w:val="000000"/>
          <w:sz w:val="32"/>
          <w:szCs w:val="32"/>
          <w:lang w:val="en-US" w:eastAsia="zh-CN"/>
        </w:rPr>
        <w:t>沣东</w:t>
      </w:r>
      <w:r>
        <w:rPr>
          <w:rFonts w:hint="eastAsia" w:ascii="仿宋_GB2312" w:hAnsi="仿宋_GB2312" w:eastAsia="仿宋_GB2312" w:cs="仿宋_GB2312"/>
          <w:color w:val="000000"/>
          <w:sz w:val="32"/>
          <w:szCs w:val="32"/>
        </w:rPr>
        <w:t>制造业竞争力，结合</w:t>
      </w:r>
      <w:r>
        <w:rPr>
          <w:rFonts w:hint="eastAsia" w:ascii="仿宋_GB2312" w:hAnsi="仿宋_GB2312" w:eastAsia="仿宋_GB2312" w:cs="仿宋_GB2312"/>
          <w:color w:val="000000"/>
          <w:sz w:val="32"/>
          <w:szCs w:val="32"/>
          <w:lang w:val="en-US" w:eastAsia="zh-CN"/>
        </w:rPr>
        <w:t>工作</w:t>
      </w:r>
      <w:r>
        <w:rPr>
          <w:rFonts w:hint="eastAsia" w:ascii="仿宋_GB2312" w:hAnsi="仿宋_GB2312" w:eastAsia="仿宋_GB2312" w:cs="仿宋_GB2312"/>
          <w:color w:val="000000"/>
          <w:sz w:val="32"/>
          <w:szCs w:val="32"/>
        </w:rPr>
        <w:t>实际，特制定以下政策措施。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第一条</w:t>
      </w:r>
      <w:r>
        <w:rPr>
          <w:rFonts w:hint="eastAsia" w:ascii="黑体" w:hAnsi="黑体" w:eastAsia="黑体" w:cs="黑体"/>
          <w:color w:val="000000"/>
          <w:sz w:val="32"/>
          <w:szCs w:val="32"/>
          <w:lang w:val="en-US" w:eastAsia="zh-CN"/>
        </w:rPr>
        <w:t xml:space="preserve"> 支持范围和方向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（一）智能化改造项目。支持利用先进自动化生产设备进行技术改造升级，支持应用智能装备与系统、物联网技术、大数据应用等新一代技术，具有“信息化、数字化、网络化”等特征的智能化改造项目。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（二）技术创新和科技成果产业化项目。支持企业技术中心、工程实验室等创新载体的改造提升；支持加快自主创新成果应用，加速产品升级换代，提升产品质量的项目。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（三）生产装备更新换代项目。支持企业淘汰老旧设备，购置先进适用设备，提升装备水平的改造项目。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（四）绿色安全发展项目。支持应用国内外先进节能、节水、废水水质提升等技术和工艺，提高能源资源利用效率，以及企业加强安全生产的改造项目。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黑体" w:hAnsi="黑体" w:eastAsia="黑体" w:cs="黑体"/>
          <w:color w:val="000000"/>
          <w:sz w:val="32"/>
          <w:szCs w:val="32"/>
          <w:lang w:eastAsia="zh-CN"/>
        </w:rPr>
        <w:t>第</w:t>
      </w:r>
      <w:r>
        <w:rPr>
          <w:rFonts w:hint="eastAsia" w:ascii="黑体" w:hAnsi="黑体" w:eastAsia="黑体" w:cs="黑体"/>
          <w:color w:val="000000"/>
          <w:sz w:val="32"/>
          <w:szCs w:val="32"/>
          <w:lang w:val="en-US" w:eastAsia="zh-CN"/>
        </w:rPr>
        <w:t>二</w:t>
      </w:r>
      <w:r>
        <w:rPr>
          <w:rFonts w:hint="eastAsia" w:ascii="黑体" w:hAnsi="黑体" w:eastAsia="黑体" w:cs="黑体"/>
          <w:color w:val="000000"/>
          <w:sz w:val="32"/>
          <w:szCs w:val="32"/>
          <w:lang w:eastAsia="zh-CN"/>
        </w:rPr>
        <w:t>条</w:t>
      </w:r>
      <w:r>
        <w:rPr>
          <w:rFonts w:hint="eastAsia" w:ascii="黑体" w:hAnsi="黑体" w:eastAsia="黑体" w:cs="黑体"/>
          <w:color w:val="000000"/>
          <w:sz w:val="32"/>
          <w:szCs w:val="32"/>
          <w:lang w:val="en-US" w:eastAsia="zh-CN"/>
        </w:rPr>
        <w:t xml:space="preserve"> 支持方式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采用“以奖代补”的支持方式。</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3" w:leftChars="0" w:firstLine="643" w:firstLineChars="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000000"/>
          <w:sz w:val="32"/>
          <w:szCs w:val="32"/>
          <w:lang w:val="en-US" w:eastAsia="zh-CN"/>
        </w:rPr>
        <w:t>加快技改项目入库纳统</w:t>
      </w:r>
      <w:r>
        <w:rPr>
          <w:rFonts w:hint="eastAsia" w:ascii="仿宋_GB2312" w:hAnsi="仿宋_GB2312" w:eastAsia="仿宋_GB2312" w:cs="仿宋_GB2312"/>
          <w:color w:val="000000"/>
          <w:sz w:val="32"/>
          <w:szCs w:val="32"/>
          <w:lang w:val="en-US" w:eastAsia="zh-CN"/>
        </w:rPr>
        <w:t>。执行《固定资产投资统计报表制度》，将项目类别属于“工业技改”的各类项目纳入工业技改投资统计。对下半年新增固定资产投资额在2000万以上（含）、2000万至1000万（含）、1000万至500万（含）完成入库统计且从次月起报送统计数据的技改项目，</w:t>
      </w:r>
      <w:r>
        <w:rPr>
          <w:rFonts w:hint="eastAsia" w:ascii="仿宋_GB2312" w:hAnsi="仿宋_GB2312" w:eastAsia="仿宋_GB2312" w:cs="仿宋_GB2312"/>
          <w:color w:val="auto"/>
          <w:sz w:val="32"/>
          <w:szCs w:val="32"/>
          <w:lang w:val="en-US" w:eastAsia="zh-CN"/>
        </w:rPr>
        <w:t>在年底分别一次性奖励25万元、20万元、15万元。</w:t>
      </w:r>
      <w:r>
        <w:rPr>
          <w:rFonts w:hint="eastAsia" w:ascii="仿宋_GB2312" w:hAnsi="仿宋_GB2312" w:eastAsia="仿宋_GB2312" w:cs="仿宋_GB2312"/>
          <w:b w:val="0"/>
          <w:bCs w:val="0"/>
          <w:color w:val="auto"/>
          <w:sz w:val="32"/>
          <w:szCs w:val="32"/>
          <w:lang w:val="en-US" w:eastAsia="zh-CN"/>
        </w:rPr>
        <w:t>（政策类型：免申即享）</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color w:val="000000"/>
          <w:sz w:val="32"/>
          <w:szCs w:val="32"/>
          <w:lang w:val="en-US" w:eastAsia="zh-CN"/>
        </w:rPr>
      </w:pPr>
      <w:r>
        <w:rPr>
          <w:rFonts w:hint="eastAsia" w:ascii="黑体" w:hAnsi="黑体" w:eastAsia="黑体" w:cs="黑体"/>
          <w:b w:val="0"/>
          <w:bCs w:val="0"/>
          <w:color w:val="000000"/>
          <w:sz w:val="32"/>
          <w:szCs w:val="32"/>
          <w:lang w:val="en-US" w:eastAsia="zh-CN"/>
        </w:rPr>
        <w:t>第四条</w:t>
      </w:r>
      <w:r>
        <w:rPr>
          <w:rFonts w:hint="eastAsia" w:ascii="仿宋_GB2312" w:hAnsi="仿宋_GB2312" w:eastAsia="仿宋_GB2312" w:cs="仿宋_GB2312"/>
          <w:b/>
          <w:bCs/>
          <w:color w:val="000000"/>
          <w:sz w:val="32"/>
          <w:szCs w:val="32"/>
          <w:lang w:val="en-US" w:eastAsia="zh-CN"/>
        </w:rPr>
        <w:t xml:space="preserve"> 支持技改项目加快建设。</w:t>
      </w:r>
      <w:r>
        <w:rPr>
          <w:rFonts w:hint="eastAsia" w:ascii="仿宋_GB2312" w:hAnsi="仿宋_GB2312" w:eastAsia="仿宋_GB2312" w:cs="仿宋_GB2312"/>
          <w:color w:val="000000"/>
          <w:sz w:val="32"/>
          <w:szCs w:val="32"/>
          <w:lang w:val="en-US" w:eastAsia="zh-CN"/>
        </w:rPr>
        <w:t>对下半年新增固定资产投资额在2000万以上（含）、2000万至1000万（含）、1000万至500万（含）以上且从次月起报送统计数据的技术改造项目，项目当年投资达到50%以上的，在年底分别一次性奖励30万元、20万元、10万元。</w:t>
      </w:r>
      <w:r>
        <w:rPr>
          <w:rFonts w:hint="eastAsia" w:ascii="仿宋_GB2312" w:hAnsi="仿宋_GB2312" w:eastAsia="仿宋_GB2312" w:cs="仿宋_GB2312"/>
          <w:b w:val="0"/>
          <w:bCs w:val="0"/>
          <w:color w:val="auto"/>
          <w:sz w:val="32"/>
          <w:szCs w:val="32"/>
          <w:lang w:val="en-US" w:eastAsia="zh-CN"/>
        </w:rPr>
        <w:t>（政策类型：免申即享）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val="0"/>
          <w:color w:val="000000"/>
          <w:sz w:val="32"/>
          <w:szCs w:val="32"/>
          <w:lang w:val="en-US" w:eastAsia="zh-CN"/>
        </w:rPr>
        <w:t>第五条</w:t>
      </w:r>
      <w:r>
        <w:rPr>
          <w:rFonts w:hint="eastAsia" w:ascii="仿宋_GB2312" w:hAnsi="仿宋_GB2312" w:eastAsia="仿宋_GB2312" w:cs="仿宋_GB2312"/>
          <w:b w:val="0"/>
          <w:bCs w:val="0"/>
          <w:color w:val="000000"/>
          <w:sz w:val="32"/>
          <w:szCs w:val="32"/>
          <w:lang w:val="en-US" w:eastAsia="zh-CN"/>
        </w:rPr>
        <w:t xml:space="preserve"> </w:t>
      </w:r>
      <w:r>
        <w:rPr>
          <w:rFonts w:hint="eastAsia" w:ascii="仿宋_GB2312" w:hAnsi="仿宋_GB2312" w:eastAsia="仿宋_GB2312" w:cs="仿宋_GB2312"/>
          <w:b/>
          <w:bCs/>
          <w:color w:val="auto"/>
          <w:sz w:val="32"/>
          <w:szCs w:val="32"/>
          <w:lang w:val="en-US" w:eastAsia="zh-CN"/>
        </w:rPr>
        <w:t>扩大工业企业技术改造覆盖面。</w:t>
      </w:r>
      <w:r>
        <w:rPr>
          <w:rFonts w:hint="eastAsia" w:ascii="仿宋_GB2312" w:hAnsi="仿宋_GB2312" w:eastAsia="仿宋_GB2312" w:cs="仿宋_GB2312"/>
          <w:color w:val="auto"/>
          <w:sz w:val="32"/>
          <w:szCs w:val="32"/>
          <w:lang w:val="en-US" w:eastAsia="zh-CN"/>
        </w:rPr>
        <w:t>对下半年新增固定资产投资额在500万至300万（含）、300万至100万（含）、100万至50万（含）的工业企业技术改造项目，当年全部完成计划固定资产投资额的，分别给予10万元、8万元、5万元的一次性奖励。</w:t>
      </w:r>
      <w:r>
        <w:rPr>
          <w:rFonts w:hint="eastAsia" w:ascii="仿宋_GB2312" w:hAnsi="仿宋_GB2312" w:eastAsia="仿宋_GB2312" w:cs="仿宋_GB2312"/>
          <w:b w:val="0"/>
          <w:bCs w:val="0"/>
          <w:color w:val="auto"/>
          <w:sz w:val="32"/>
          <w:szCs w:val="32"/>
          <w:lang w:val="en-US" w:eastAsia="zh-CN"/>
        </w:rPr>
        <w:t>（政策类型：</w:t>
      </w:r>
      <w:r>
        <w:rPr>
          <w:rFonts w:hint="eastAsia" w:ascii="仿宋_GB2312" w:hAnsi="仿宋_GB2312" w:cs="仿宋_GB2312"/>
          <w:b w:val="0"/>
          <w:bCs w:val="0"/>
          <w:color w:val="auto"/>
          <w:sz w:val="32"/>
          <w:szCs w:val="32"/>
          <w:lang w:val="en-US" w:eastAsia="zh-CN"/>
        </w:rPr>
        <w:t>即申</w:t>
      </w:r>
      <w:r>
        <w:rPr>
          <w:rFonts w:hint="eastAsia" w:ascii="仿宋_GB2312" w:hAnsi="仿宋_GB2312" w:eastAsia="仿宋_GB2312" w:cs="仿宋_GB2312"/>
          <w:b w:val="0"/>
          <w:bCs w:val="0"/>
          <w:color w:val="auto"/>
          <w:sz w:val="32"/>
          <w:szCs w:val="32"/>
          <w:lang w:val="en-US" w:eastAsia="zh-CN"/>
        </w:rPr>
        <w:t>即享）</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黑体" w:hAnsi="黑体" w:eastAsia="黑体" w:cs="黑体"/>
          <w:color w:val="000000"/>
          <w:sz w:val="32"/>
          <w:szCs w:val="32"/>
          <w:lang w:val="en-US" w:eastAsia="zh-CN"/>
        </w:rPr>
        <w:t>第六条</w:t>
      </w:r>
      <w:r>
        <w:rPr>
          <w:rFonts w:hint="eastAsia" w:ascii="仿宋_GB2312" w:hAnsi="仿宋_GB2312" w:eastAsia="仿宋_GB2312" w:cs="仿宋_GB2312"/>
          <w:b/>
          <w:bCs/>
          <w:color w:val="000000"/>
          <w:sz w:val="32"/>
          <w:szCs w:val="32"/>
          <w:lang w:val="en-US" w:eastAsia="zh-CN"/>
        </w:rPr>
        <w:t xml:space="preserve"> 鼓励智能制造。</w:t>
      </w:r>
      <w:r>
        <w:rPr>
          <w:rFonts w:hint="eastAsia" w:ascii="仿宋_GB2312" w:hAnsi="仿宋_GB2312" w:eastAsia="仿宋_GB2312" w:cs="仿宋_GB2312"/>
          <w:b w:val="0"/>
          <w:bCs w:val="0"/>
          <w:color w:val="000000"/>
          <w:sz w:val="32"/>
          <w:szCs w:val="32"/>
          <w:lang w:val="en-US" w:eastAsia="zh-CN"/>
        </w:rPr>
        <w:t>鼓励企业使用智能化制造技术、“机器换人”项目进行改造升级，对设备投资额在500万元以上的项目，竣工投产后，在享受新区“按实际完成设备投资额的10%，给予最高500万元补助”的基础上，再给予一次性配套奖励10万元。</w:t>
      </w:r>
      <w:r>
        <w:rPr>
          <w:rFonts w:hint="eastAsia" w:ascii="仿宋_GB2312" w:hAnsi="仿宋_GB2312" w:eastAsia="仿宋_GB2312" w:cs="仿宋_GB2312"/>
          <w:b w:val="0"/>
          <w:bCs w:val="0"/>
          <w:sz w:val="32"/>
          <w:szCs w:val="32"/>
          <w:lang w:val="en-US" w:eastAsia="zh-CN"/>
        </w:rPr>
        <w:t>（政策类型：综合评审）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黑体" w:hAnsi="黑体" w:eastAsia="黑体" w:cs="黑体"/>
          <w:b w:val="0"/>
          <w:bCs w:val="0"/>
          <w:color w:val="000000"/>
          <w:sz w:val="32"/>
          <w:szCs w:val="32"/>
          <w:lang w:val="en-US" w:eastAsia="zh-CN"/>
        </w:rPr>
        <w:t>第七条</w:t>
      </w:r>
      <w:r>
        <w:rPr>
          <w:rFonts w:hint="eastAsia" w:ascii="仿宋_GB2312" w:hAnsi="仿宋_GB2312" w:eastAsia="仿宋_GB2312" w:cs="仿宋_GB2312"/>
          <w:b/>
          <w:bCs/>
          <w:color w:val="000000"/>
          <w:sz w:val="32"/>
          <w:szCs w:val="32"/>
          <w:lang w:val="en-US" w:eastAsia="zh-CN"/>
        </w:rPr>
        <w:t xml:space="preserve"> 鼓励绿色安全制造</w:t>
      </w:r>
      <w:r>
        <w:rPr>
          <w:rFonts w:hint="eastAsia" w:ascii="仿宋_GB2312" w:hAnsi="仿宋_GB2312" w:eastAsia="仿宋_GB2312" w:cs="仿宋_GB2312"/>
          <w:color w:val="000000"/>
          <w:sz w:val="32"/>
          <w:szCs w:val="32"/>
          <w:lang w:val="en-US" w:eastAsia="zh-CN"/>
        </w:rPr>
        <w:t>。按照碳达峰碳中和要求，支持工业企业进行节能、节水、清洁化和环保技术改造，以及加强安全生产的技术改造的项目。</w:t>
      </w:r>
      <w:r>
        <w:rPr>
          <w:rFonts w:hint="eastAsia" w:ascii="仿宋_GB2312" w:hAnsi="仿宋_GB2312" w:eastAsia="仿宋_GB2312" w:cs="仿宋_GB2312"/>
          <w:b w:val="0"/>
          <w:bCs w:val="0"/>
          <w:sz w:val="32"/>
          <w:szCs w:val="32"/>
          <w:lang w:val="en-US" w:eastAsia="zh-CN"/>
        </w:rPr>
        <w:t>（政策类型：综合评审）</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10" w:leftChars="0" w:firstLine="640" w:firstLineChars="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对节能、节水和清洁生产技术改造项目，项目验收后，在享受新区“按实际投资额的10%，给予最高100万元补助”的基础上，再给予1:0.1配套，最高10万元补助。</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10" w:leftChars="0" w:firstLine="640" w:firstLineChars="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对实施大气污染治理和水污染防治工作的工业企业改造项目，项目验收后，在享受新区“按实际投资额的15%，给予最高200万元补助”的基础上，再给予1：0.1配套，最高20万元补助。</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10" w:leftChars="0" w:firstLine="640" w:firstLineChars="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对实施加强安全生产的投资额在50万元（含）以上的技术改造项目，项目验收后，按实际完成固定资产投资额的1%给予奖励，最高不超</w:t>
      </w:r>
      <w:r>
        <w:rPr>
          <w:rFonts w:hint="eastAsia" w:ascii="仿宋_GB2312" w:hAnsi="仿宋_GB2312" w:eastAsia="仿宋_GB2312" w:cs="仿宋_GB2312"/>
          <w:color w:val="auto"/>
          <w:sz w:val="32"/>
          <w:szCs w:val="32"/>
          <w:lang w:val="en-US" w:eastAsia="zh-CN"/>
        </w:rPr>
        <w:t>过20万元</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附则。</w:t>
      </w:r>
      <w:r>
        <w:rPr>
          <w:rFonts w:hint="eastAsia" w:ascii="仿宋_GB2312" w:hAnsi="仿宋_GB2312" w:eastAsia="仿宋_GB2312" w:cs="仿宋_GB2312"/>
          <w:color w:val="000000"/>
          <w:sz w:val="32"/>
          <w:szCs w:val="32"/>
          <w:lang w:val="en-US" w:eastAsia="zh-CN"/>
        </w:rPr>
        <w:t>本政策适用对象为在沣东新城注册、纳税、统计的工业企业。与沣东新城相关产业扶持政策内容重复的，按照“就高不重复”原则予以支持。每家企业年奖励金额不超过其年纳税留沣东新城财力。本政策由</w:t>
      </w:r>
      <w:r>
        <w:rPr>
          <w:rFonts w:hint="default" w:ascii="仿宋_GB2312" w:hAnsi="仿宋_GB2312" w:eastAsia="仿宋_GB2312" w:cs="仿宋_GB2312"/>
          <w:color w:val="000000"/>
          <w:sz w:val="32"/>
          <w:szCs w:val="32"/>
          <w:lang w:val="en-US" w:eastAsia="zh-CN"/>
        </w:rPr>
        <w:t>陕西省西咸新区沣东新城</w:t>
      </w:r>
      <w:r>
        <w:rPr>
          <w:rFonts w:hint="eastAsia" w:ascii="仿宋_GB2312" w:hAnsi="仿宋_GB2312" w:eastAsia="仿宋_GB2312" w:cs="仿宋_GB2312"/>
          <w:color w:val="000000"/>
          <w:sz w:val="32"/>
          <w:szCs w:val="32"/>
          <w:lang w:val="en-US" w:eastAsia="zh-CN"/>
        </w:rPr>
        <w:t>先进制造产业发展部负责解释，</w:t>
      </w:r>
      <w:r>
        <w:rPr>
          <w:rFonts w:hint="default" w:ascii="仿宋_GB2312" w:hAnsi="仿宋_GB2312" w:eastAsia="仿宋_GB2312" w:cs="仿宋_GB2312"/>
          <w:color w:val="000000"/>
          <w:sz w:val="32"/>
          <w:szCs w:val="32"/>
          <w:lang w:val="en-US" w:eastAsia="zh-CN"/>
        </w:rPr>
        <w:t>自</w:t>
      </w:r>
      <w:r>
        <w:rPr>
          <w:rFonts w:hint="eastAsia" w:ascii="仿宋_GB2312" w:hAnsi="仿宋_GB2312" w:eastAsia="仿宋_GB2312" w:cs="仿宋_GB2312"/>
          <w:color w:val="000000"/>
          <w:sz w:val="32"/>
          <w:szCs w:val="32"/>
          <w:lang w:val="en-US" w:eastAsia="zh-CN"/>
        </w:rPr>
        <w:t>印发</w:t>
      </w:r>
      <w:r>
        <w:rPr>
          <w:rFonts w:hint="default" w:ascii="仿宋_GB2312" w:hAnsi="仿宋_GB2312" w:eastAsia="仿宋_GB2312" w:cs="仿宋_GB2312"/>
          <w:color w:val="000000"/>
          <w:sz w:val="32"/>
          <w:szCs w:val="32"/>
          <w:lang w:val="en-US" w:eastAsia="zh-CN"/>
        </w:rPr>
        <w:t>之日起</w:t>
      </w:r>
      <w:r>
        <w:rPr>
          <w:rFonts w:hint="eastAsia" w:ascii="仿宋_GB2312" w:hAnsi="仿宋_GB2312" w:eastAsia="仿宋_GB2312" w:cs="仿宋_GB2312"/>
          <w:color w:val="000000"/>
          <w:sz w:val="32"/>
          <w:szCs w:val="32"/>
          <w:lang w:val="en-US" w:eastAsia="zh-CN"/>
        </w:rPr>
        <w:t>试行，有效期至2022年12月31日。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附件：《沣东新城支持工业技改暂行措施实施细则》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p>
    <w:p>
      <w:pPr>
        <w:pStyle w:val="3"/>
        <w:ind w:firstLine="0" w:firstLineChars="0"/>
        <w:rPr>
          <w:rFonts w:hint="eastAsia" w:ascii="仿宋_GB2312" w:eastAsia="仿宋_GB2312"/>
          <w:szCs w:val="32"/>
        </w:rPr>
      </w:pPr>
    </w:p>
    <w:p>
      <w:pPr>
        <w:pStyle w:val="3"/>
        <w:ind w:firstLine="0" w:firstLineChars="0"/>
        <w:rPr>
          <w:rFonts w:hint="eastAsia" w:ascii="仿宋_GB2312" w:eastAsia="仿宋_GB2312"/>
          <w:szCs w:val="32"/>
        </w:rPr>
      </w:pPr>
    </w:p>
    <w:p>
      <w:pPr>
        <w:pStyle w:val="3"/>
        <w:ind w:firstLine="0" w:firstLineChars="0"/>
        <w:rPr>
          <w:rFonts w:hint="eastAsia" w:ascii="仿宋_GB2312" w:eastAsia="仿宋_GB2312"/>
          <w:szCs w:val="32"/>
        </w:rPr>
      </w:pPr>
    </w:p>
    <w:p>
      <w:pPr>
        <w:tabs>
          <w:tab w:val="left" w:pos="5949"/>
        </w:tabs>
        <w:spacing w:line="560" w:lineRule="exact"/>
        <w:ind w:firstLine="320" w:firstLineChars="100"/>
      </w:pPr>
    </w:p>
    <w:p>
      <w:pPr>
        <w:pStyle w:val="2"/>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沣东新城支持工业技改</w:t>
      </w:r>
      <w:r>
        <w:rPr>
          <w:rFonts w:hint="eastAsia" w:ascii="方正小标宋简体" w:hAnsi="方正小标宋简体" w:eastAsia="方正小标宋简体" w:cs="方正小标宋简体"/>
          <w:sz w:val="44"/>
          <w:szCs w:val="44"/>
          <w:lang w:eastAsia="zh-CN"/>
        </w:rPr>
        <w:t>暂行</w:t>
      </w:r>
      <w:r>
        <w:rPr>
          <w:rFonts w:hint="eastAsia" w:ascii="方正小标宋简体" w:hAnsi="方正小标宋简体" w:eastAsia="方正小标宋简体" w:cs="方正小标宋简体"/>
          <w:sz w:val="44"/>
          <w:szCs w:val="44"/>
        </w:rPr>
        <w:t>措施</w:t>
      </w:r>
      <w:r>
        <w:rPr>
          <w:rFonts w:hint="eastAsia" w:ascii="方正小标宋简体" w:hAnsi="方正小标宋简体" w:eastAsia="方正小标宋简体" w:cs="方正小标宋简体"/>
          <w:sz w:val="44"/>
          <w:szCs w:val="44"/>
          <w:lang w:eastAsia="zh-CN"/>
        </w:rPr>
        <w:t>实施细则</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为激发企业技术</w:t>
      </w:r>
      <w:r>
        <w:rPr>
          <w:rFonts w:hint="eastAsia" w:ascii="仿宋_GB2312" w:hAnsi="仿宋_GB2312" w:eastAsia="仿宋_GB2312" w:cs="仿宋_GB2312"/>
          <w:sz w:val="32"/>
          <w:szCs w:val="32"/>
          <w:lang w:eastAsia="zh-CN"/>
        </w:rPr>
        <w:t>改造</w:t>
      </w:r>
      <w:r>
        <w:rPr>
          <w:rFonts w:hint="eastAsia" w:ascii="仿宋_GB2312" w:hAnsi="仿宋_GB2312" w:eastAsia="仿宋_GB2312" w:cs="仿宋_GB2312"/>
          <w:sz w:val="32"/>
          <w:szCs w:val="32"/>
        </w:rPr>
        <w:t>的积极性，推动</w:t>
      </w:r>
      <w:r>
        <w:rPr>
          <w:rFonts w:hint="eastAsia" w:ascii="仿宋_GB2312" w:hAnsi="仿宋_GB2312" w:eastAsia="仿宋_GB2312" w:cs="仿宋_GB2312"/>
          <w:sz w:val="32"/>
          <w:szCs w:val="32"/>
          <w:lang w:val="en-US" w:eastAsia="zh-CN"/>
        </w:rPr>
        <w:t>沣东</w:t>
      </w:r>
      <w:r>
        <w:rPr>
          <w:rFonts w:hint="eastAsia" w:ascii="仿宋_GB2312" w:hAnsi="仿宋_GB2312" w:eastAsia="仿宋_GB2312" w:cs="仿宋_GB2312"/>
          <w:sz w:val="32"/>
          <w:szCs w:val="32"/>
        </w:rPr>
        <w:t>新城先进制造业高质量发展，</w:t>
      </w:r>
      <w:r>
        <w:rPr>
          <w:rFonts w:hint="eastAsia" w:ascii="仿宋_GB2312" w:hAnsi="仿宋_GB2312" w:eastAsia="仿宋_GB2312" w:cs="仿宋_GB2312"/>
          <w:sz w:val="32"/>
          <w:szCs w:val="32"/>
          <w:lang w:val="en-US" w:eastAsia="zh-CN"/>
        </w:rPr>
        <w:t>不断扩大区域工业技改面，持续</w:t>
      </w:r>
      <w:r>
        <w:rPr>
          <w:rFonts w:hint="eastAsia" w:ascii="仿宋_GB2312" w:hAnsi="仿宋_GB2312" w:eastAsia="仿宋_GB2312" w:cs="仿宋_GB2312"/>
          <w:sz w:val="32"/>
          <w:szCs w:val="32"/>
        </w:rPr>
        <w:t>提升</w:t>
      </w:r>
      <w:r>
        <w:rPr>
          <w:rFonts w:hint="eastAsia" w:ascii="仿宋_GB2312" w:hAnsi="仿宋_GB2312" w:eastAsia="仿宋_GB2312" w:cs="仿宋_GB2312"/>
          <w:sz w:val="32"/>
          <w:szCs w:val="32"/>
          <w:lang w:val="en-US" w:eastAsia="zh-CN"/>
        </w:rPr>
        <w:t>沣东</w:t>
      </w:r>
      <w:r>
        <w:rPr>
          <w:rFonts w:hint="eastAsia" w:ascii="仿宋_GB2312" w:hAnsi="仿宋_GB2312" w:eastAsia="仿宋_GB2312" w:cs="仿宋_GB2312"/>
          <w:sz w:val="32"/>
          <w:szCs w:val="32"/>
        </w:rPr>
        <w:t>制造业竞争力</w:t>
      </w: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沣东新城支持工业技改</w:t>
      </w:r>
      <w:r>
        <w:rPr>
          <w:rFonts w:hint="eastAsia" w:ascii="仿宋_GB2312" w:hAnsi="仿宋_GB2312" w:eastAsia="仿宋_GB2312" w:cs="仿宋_GB2312"/>
          <w:sz w:val="32"/>
          <w:szCs w:val="32"/>
          <w:lang w:eastAsia="zh-CN"/>
        </w:rPr>
        <w:t>暂行</w:t>
      </w:r>
      <w:r>
        <w:rPr>
          <w:rFonts w:hint="eastAsia" w:ascii="仿宋_GB2312" w:hAnsi="仿宋_GB2312" w:eastAsia="仿宋_GB2312" w:cs="仿宋_GB2312"/>
          <w:sz w:val="32"/>
          <w:szCs w:val="32"/>
        </w:rPr>
        <w:t>措施</w:t>
      </w:r>
      <w:r>
        <w:rPr>
          <w:rFonts w:hint="eastAsia" w:ascii="仿宋_GB2312" w:hAnsi="仿宋_GB2312" w:eastAsia="仿宋_GB2312" w:cs="仿宋_GB2312"/>
          <w:sz w:val="32"/>
          <w:szCs w:val="32"/>
          <w:lang w:eastAsia="zh-CN"/>
        </w:rPr>
        <w:t>》，为推动政策落地见效，制定本实施细则。</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总体要求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i w:val="0"/>
          <w:iCs w:val="0"/>
          <w:sz w:val="32"/>
          <w:szCs w:val="32"/>
          <w:lang w:val="en-US" w:eastAsia="zh-CN"/>
        </w:rPr>
        <w:t>（一）适用对象。</w:t>
      </w:r>
      <w:r>
        <w:rPr>
          <w:rFonts w:hint="eastAsia" w:ascii="仿宋_GB2312" w:hAnsi="仿宋_GB2312" w:eastAsia="仿宋_GB2312" w:cs="仿宋_GB2312"/>
          <w:sz w:val="32"/>
          <w:szCs w:val="32"/>
          <w:lang w:val="en-US" w:eastAsia="zh-CN"/>
        </w:rPr>
        <w:t>注册、纳税、统计关系均在西咸新区沣东新城，具有独立法人资格、健全的财务制度、实行独立核算的工业企业。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i w:val="0"/>
          <w:iCs w:val="0"/>
          <w:sz w:val="32"/>
          <w:szCs w:val="32"/>
          <w:lang w:val="en-US" w:eastAsia="zh-CN"/>
        </w:rPr>
        <w:t>（二）支持范围。</w:t>
      </w:r>
      <w:r>
        <w:rPr>
          <w:rFonts w:hint="eastAsia" w:ascii="仿宋_GB2312" w:hAnsi="仿宋_GB2312" w:eastAsia="仿宋_GB2312" w:cs="仿宋_GB2312"/>
          <w:sz w:val="32"/>
          <w:szCs w:val="32"/>
          <w:lang w:val="en-US" w:eastAsia="zh-CN"/>
        </w:rPr>
        <w:t>支持企业围绕提高自主创新能力、提高产品质量、促进节能减排、绿色安全发展等方面开展的设备类技术改造。支持企业通过智能化改造、技术创新和科技成果转化、生产装备更新换代、节能节水及安全生产提升改造购置核心或成套设备;对购置技术水平没有明显提升的设备和一般性生产资料原则上不予以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val="0"/>
          <w:bCs w:val="0"/>
          <w:i w:val="0"/>
          <w:iCs w:val="0"/>
          <w:sz w:val="32"/>
          <w:szCs w:val="32"/>
          <w:lang w:val="en-US" w:eastAsia="zh-CN"/>
        </w:rPr>
        <w:t>（三）申报要求。</w:t>
      </w:r>
      <w:r>
        <w:rPr>
          <w:rFonts w:hint="eastAsia" w:ascii="仿宋_GB2312" w:hAnsi="仿宋_GB2312" w:eastAsia="仿宋_GB2312" w:cs="仿宋_GB2312"/>
          <w:sz w:val="32"/>
          <w:szCs w:val="32"/>
          <w:lang w:val="en-US" w:eastAsia="zh-CN"/>
        </w:rPr>
        <w:t>申报主体须满足具体政策条款要求外，须生产经营状况和银行信用良好，遵守国家政策和法律法规，未被纳入失信被执行人名单，</w:t>
      </w:r>
      <w:r>
        <w:rPr>
          <w:rFonts w:hint="eastAsia" w:ascii="仿宋_GB2312" w:hAnsi="仿宋_GB2312" w:eastAsia="仿宋_GB2312" w:cs="仿宋_GB2312"/>
          <w:color w:val="auto"/>
          <w:sz w:val="32"/>
          <w:szCs w:val="32"/>
          <w:lang w:val="en-US" w:eastAsia="zh-CN"/>
        </w:rPr>
        <w:t>无重大安全、环保、质量事故，无</w:t>
      </w:r>
      <w:r>
        <w:rPr>
          <w:rFonts w:hint="eastAsia" w:ascii="仿宋_GB2312" w:hAnsi="仿宋_GB2312" w:eastAsia="仿宋_GB2312" w:cs="仿宋_GB2312"/>
          <w:sz w:val="32"/>
          <w:szCs w:val="32"/>
          <w:lang w:val="en-US" w:eastAsia="zh-CN"/>
        </w:rPr>
        <w:t>重大行政处罚事项。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i w:val="0"/>
          <w:iCs w:val="0"/>
          <w:sz w:val="32"/>
          <w:szCs w:val="32"/>
          <w:lang w:val="en-US" w:eastAsia="zh-CN"/>
        </w:rPr>
        <w:t>（四）申报资料。</w:t>
      </w:r>
      <w:r>
        <w:rPr>
          <w:rFonts w:hint="eastAsia" w:ascii="仿宋_GB2312" w:hAnsi="仿宋_GB2312" w:eastAsia="仿宋_GB2312" w:cs="仿宋_GB2312"/>
          <w:sz w:val="32"/>
          <w:szCs w:val="32"/>
          <w:lang w:val="en-US" w:eastAsia="zh-CN"/>
        </w:rPr>
        <w:t>申报主体（符合免申即享条款的除外）须提交书面申请报告，项目立项审批、核准或备案文件，项目现场照片，单位营业执照（证书），申报材料真实性承诺函等材料。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i w:val="0"/>
          <w:iCs w:val="0"/>
          <w:sz w:val="32"/>
          <w:szCs w:val="32"/>
          <w:lang w:val="en-US" w:eastAsia="zh-CN"/>
        </w:rPr>
        <w:t>（五）责任分工。</w:t>
      </w:r>
      <w:r>
        <w:rPr>
          <w:rFonts w:hint="eastAsia" w:ascii="仿宋_GB2312" w:hAnsi="仿宋_GB2312" w:eastAsia="仿宋_GB2312" w:cs="仿宋_GB2312"/>
          <w:sz w:val="32"/>
          <w:szCs w:val="32"/>
          <w:lang w:val="en-US" w:eastAsia="zh-CN"/>
        </w:rPr>
        <w:t>先进制造产业发展部负责受理企业初审资料、组织专家评审和提请会议研究；财政金融部负责奖补资金保障；经济发展与运行部、安全监管部、新区生态环境局（沣东）工作部等部门负责对企业申报材料提出联合审核意见；审计部门负责对资金使用情况进行监督检查，各园区管理服务机构负责政策宣贯落实。</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实施细则</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i w:val="0"/>
          <w:iCs w:val="0"/>
          <w:sz w:val="32"/>
          <w:szCs w:val="32"/>
          <w:lang w:val="en-US" w:eastAsia="zh-CN"/>
        </w:rPr>
        <w:t>加快技改项目入库纳统。</w:t>
      </w:r>
      <w:r>
        <w:rPr>
          <w:rFonts w:hint="eastAsia" w:ascii="仿宋_GB2312" w:hAnsi="仿宋_GB2312" w:eastAsia="仿宋_GB2312" w:cs="仿宋_GB2312"/>
          <w:sz w:val="32"/>
          <w:szCs w:val="32"/>
          <w:lang w:val="en-US" w:eastAsia="zh-CN"/>
        </w:rPr>
        <w:t>执行《固定资产投资统计报表制度》，将项目类别属于“工业技改”的各类项目纳入工业技改投资统计。对下半年新增固定资产投资额在2000万以上（含）、2000万至1000万（含）、1000万至500万（含）完成入库统计且从次月起报送统计数据的技改项目，</w:t>
      </w:r>
      <w:r>
        <w:rPr>
          <w:rFonts w:hint="eastAsia" w:ascii="仿宋_GB2312" w:hAnsi="仿宋_GB2312" w:eastAsia="仿宋_GB2312" w:cs="仿宋_GB2312"/>
          <w:color w:val="auto"/>
          <w:sz w:val="32"/>
          <w:szCs w:val="32"/>
          <w:lang w:val="en-US" w:eastAsia="zh-CN"/>
        </w:rPr>
        <w:t>在年底分别一次性奖励25万元、20万元、15万元。</w:t>
      </w:r>
      <w:r>
        <w:rPr>
          <w:rFonts w:hint="eastAsia" w:ascii="仿宋_GB2312" w:hAnsi="仿宋_GB2312" w:eastAsia="仿宋_GB2312" w:cs="仿宋_GB2312"/>
          <w:b w:val="0"/>
          <w:bCs w:val="0"/>
          <w:color w:val="auto"/>
          <w:sz w:val="32"/>
          <w:szCs w:val="32"/>
          <w:lang w:val="en-US" w:eastAsia="zh-CN"/>
        </w:rPr>
        <w:t xml:space="preserve">（政策类型：免申即享）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施细则：“工业技改”指工业企业实施技术改造且成功纳入国家投资统计库的技术改造项目；对2022年7月1日至2022年12月31日期间有新增固定资产投资且成功报送统计数据的工业技改项目，按照2000万以上（含）、2000万至1000万（含）、1000万至500万（含）的三个等级的固定资产投资额分别给予在年底分别</w:t>
      </w:r>
      <w:r>
        <w:rPr>
          <w:rFonts w:hint="eastAsia" w:ascii="仿宋_GB2312" w:hAnsi="仿宋_GB2312" w:eastAsia="仿宋_GB2312" w:cs="仿宋_GB2312"/>
          <w:color w:val="auto"/>
          <w:sz w:val="32"/>
          <w:szCs w:val="32"/>
          <w:lang w:val="en-US" w:eastAsia="zh-CN"/>
        </w:rPr>
        <w:t>一次性奖励25万元、20万元、15万元。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b w:val="0"/>
          <w:bCs w:val="0"/>
          <w:color w:val="auto"/>
          <w:sz w:val="32"/>
          <w:szCs w:val="32"/>
          <w:lang w:val="en-US" w:eastAsia="zh-CN"/>
        </w:rPr>
      </w:pPr>
      <w:r>
        <w:rPr>
          <w:rFonts w:hint="eastAsia" w:ascii="楷体_GB2312" w:hAnsi="楷体_GB2312" w:eastAsia="楷体_GB2312" w:cs="楷体_GB2312"/>
          <w:b w:val="0"/>
          <w:bCs w:val="0"/>
          <w:i w:val="0"/>
          <w:iCs w:val="0"/>
          <w:sz w:val="32"/>
          <w:szCs w:val="32"/>
          <w:lang w:val="en-US" w:eastAsia="zh-CN"/>
        </w:rPr>
        <w:t>（二）支持技改项目加快建设。</w:t>
      </w:r>
      <w:r>
        <w:rPr>
          <w:rFonts w:hint="eastAsia" w:ascii="仿宋_GB2312" w:hAnsi="仿宋_GB2312" w:eastAsia="仿宋_GB2312" w:cs="仿宋_GB2312"/>
          <w:sz w:val="32"/>
          <w:szCs w:val="32"/>
          <w:lang w:val="en-US" w:eastAsia="zh-CN"/>
        </w:rPr>
        <w:t>对下半年新增固定资产投资额在2000万以上（含）、2000万至1000万（含）、1000万至500万（含）以上且从次月起报送统计数据的技术改</w:t>
      </w:r>
      <w:r>
        <w:rPr>
          <w:rFonts w:hint="eastAsia" w:ascii="仿宋_GB2312" w:hAnsi="仿宋_GB2312" w:eastAsia="仿宋_GB2312" w:cs="仿宋_GB2312"/>
          <w:color w:val="auto"/>
          <w:sz w:val="32"/>
          <w:szCs w:val="32"/>
          <w:lang w:val="en-US" w:eastAsia="zh-CN"/>
        </w:rPr>
        <w:t>造项目，项目当年投资达到50%以上的，在年底分别一次性奖励30万元、20万元、10万元。</w:t>
      </w:r>
      <w:r>
        <w:rPr>
          <w:rFonts w:hint="eastAsia" w:ascii="仿宋_GB2312" w:hAnsi="仿宋_GB2312" w:eastAsia="仿宋_GB2312" w:cs="仿宋_GB2312"/>
          <w:b w:val="0"/>
          <w:bCs w:val="0"/>
          <w:color w:val="auto"/>
          <w:sz w:val="32"/>
          <w:szCs w:val="32"/>
          <w:lang w:val="en-US" w:eastAsia="zh-CN"/>
        </w:rPr>
        <w:t>（政策类型：免申即享）</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施细则：对已纳入国家投资统计库的技术改造项目，2022年7月1日至2022年12月31日期间新增固定资产投资额在2000万以上（含）、2000万至1000万（含）、1000万至500万（含）并成功报送统计数据、且达到年度投资计划的50％以上的技术改造项目，分别给予30万元、20万元和10万元的一次性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val="0"/>
          <w:bCs w:val="0"/>
          <w:i w:val="0"/>
          <w:iCs w:val="0"/>
          <w:sz w:val="32"/>
          <w:szCs w:val="32"/>
          <w:lang w:val="en-US" w:eastAsia="zh-CN"/>
        </w:rPr>
        <w:t>（三）扩大工业企业技术改造覆盖面。</w:t>
      </w:r>
      <w:r>
        <w:rPr>
          <w:rFonts w:hint="eastAsia" w:ascii="仿宋_GB2312" w:hAnsi="仿宋_GB2312" w:eastAsia="仿宋_GB2312" w:cs="仿宋_GB2312"/>
          <w:color w:val="auto"/>
          <w:sz w:val="32"/>
          <w:szCs w:val="32"/>
          <w:lang w:val="en-US" w:eastAsia="zh-CN"/>
        </w:rPr>
        <w:t>对下半年新增固定资产投资额在500万至300万（含）、300万至100万（含）、100万至50万（含）的工业企业技术改造项目，当年全部完成计划固定资产投资额的，分别给予10万元、8万元、5万元的一次性奖励。</w:t>
      </w:r>
      <w:r>
        <w:rPr>
          <w:rFonts w:hint="eastAsia" w:ascii="仿宋_GB2312" w:hAnsi="仿宋_GB2312" w:eastAsia="仿宋_GB2312" w:cs="仿宋_GB2312"/>
          <w:b w:val="0"/>
          <w:bCs w:val="0"/>
          <w:color w:val="auto"/>
          <w:sz w:val="32"/>
          <w:szCs w:val="32"/>
          <w:lang w:val="en-US" w:eastAsia="zh-CN"/>
        </w:rPr>
        <w:t>（政策类型：即申即享）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实施细则：对2022年7月1日至2022年12月31日新增固定资产投资额在500万至300万（含）、300万至100万（含）、100万至50万（含）的工业企业技术改造项目，年底全部完成计划固定资产投资额的，分别给予10万元、8万元、5万元的一次性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i w:val="0"/>
          <w:iCs w:val="0"/>
          <w:sz w:val="32"/>
          <w:szCs w:val="32"/>
          <w:lang w:val="en-US" w:eastAsia="zh-CN"/>
        </w:rPr>
        <w:t>（四）鼓励智能制造。</w:t>
      </w:r>
      <w:r>
        <w:rPr>
          <w:rFonts w:hint="eastAsia" w:ascii="仿宋_GB2312" w:hAnsi="仿宋_GB2312" w:eastAsia="仿宋_GB2312" w:cs="仿宋_GB2312"/>
          <w:b w:val="0"/>
          <w:bCs w:val="0"/>
          <w:sz w:val="32"/>
          <w:szCs w:val="32"/>
          <w:lang w:val="en-US" w:eastAsia="zh-CN"/>
        </w:rPr>
        <w:t>鼓励企业使用智能化制造技术、“机器换人”项目进行改造升级，对设备投资额在500万元以上的项目，竣工投产后，在享受新区“按实际完成设备投资额的10%，给予最高500万元补助”的基础上，再给予一次性配套奖励10万元。（政策类型：综合评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实施细则：对获得2022年度《西咸新区大力发展先进制造业奖补政策》中“鼓励企业使用智能化制造技术、‘机器换人’项目进行升级，对设备投资额在500万元以上的项目，竣工投产后，按实际完成设备投资额的10%，给予最高500万元补助”支持条款奖补资金的技术改造项目，在西咸新区奖补的基础上，再给予10万元的一次性配套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val="0"/>
          <w:bCs w:val="0"/>
          <w:i w:val="0"/>
          <w:iCs w:val="0"/>
          <w:sz w:val="32"/>
          <w:szCs w:val="32"/>
          <w:lang w:val="en-US" w:eastAsia="zh-CN"/>
        </w:rPr>
        <w:t>（五）鼓励绿色安全制造。</w:t>
      </w:r>
      <w:r>
        <w:rPr>
          <w:rFonts w:hint="eastAsia" w:ascii="仿宋_GB2312" w:hAnsi="仿宋_GB2312" w:eastAsia="仿宋_GB2312" w:cs="仿宋_GB2312"/>
          <w:color w:val="auto"/>
          <w:sz w:val="32"/>
          <w:szCs w:val="32"/>
          <w:lang w:val="en-US" w:eastAsia="zh-CN"/>
        </w:rPr>
        <w:t>按照碳达峰碳中和要求，支持工业企业进行节能、节水、清洁化和环保技术改造，以及加强安全生产的技术改造的项目</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sz w:val="32"/>
          <w:szCs w:val="32"/>
          <w:lang w:val="en-US" w:eastAsia="zh-CN"/>
        </w:rPr>
        <w:t>政策类型：综合评审）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1.对节能、节水和清洁生产技术改造项目，项目验收后，在享受新区“按实际投资额的10%，给予最高100万元补助”的基础上，再给予1:0.1配套，最高10万元补助。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2.对实施大气污染治理和水污染防治工作的工业企业改造项目，项目验收后，在享受新区“按实际投资额的15%，给予最高200万元补助”的基础上，再给予1：0.1配套，最高20万元补助。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3.对实施加强安全生产的投资额在50万元（含）以上的技术改造项目，项目验收后，按实际完成固定资产投资额的1%给予奖励，最高不超过20万元。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实施细则：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对获得2022年度《西咸新区大力发展先进制造业奖补政策》中“对节能、节水和清洁生产技术改造项目，项目验收后，按实际投资额的10%，给予最高100万元补助”支持条款奖补资金的技术改造项目，在西咸新区奖补的基础上，再给予1:0.1配套，最高10万元补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对获得2022年度《西咸新区大力发展先进制造业奖补政策》中“对实施大气污染治理和水污染防治工作的工业企业改造项目，项目验收后，按实际投资额的15%，给予最高200万元补助”支持条款奖补资金的技术改造项目，在西咸新区奖补的基础上，再给予1:0.1配套，最高20万元补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3.对在2022年度实施加强安全生产的投资额在50万元（含）以上的技术改造项目，项目验收后，按实际完成固定资产投资额的1%给予奖励，最高不超过20万元。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52"/>
          <w:szCs w:val="52"/>
          <w:lang w:val="en-US" w:eastAsia="zh-CN"/>
        </w:rPr>
      </w:pPr>
      <w:r>
        <w:rPr>
          <w:rFonts w:hint="eastAsia" w:ascii="黑体" w:hAnsi="黑体" w:eastAsia="黑体" w:cs="黑体"/>
          <w:color w:val="auto"/>
          <w:sz w:val="32"/>
          <w:szCs w:val="32"/>
          <w:lang w:val="en-US" w:eastAsia="zh-CN"/>
        </w:rPr>
        <w:t>备注：</w:t>
      </w:r>
      <w:r>
        <w:rPr>
          <w:rFonts w:hint="eastAsia" w:ascii="仿宋_GB2312" w:hAnsi="仿宋_GB2312" w:eastAsia="仿宋_GB2312" w:cs="仿宋_GB2312"/>
          <w:color w:val="auto"/>
          <w:sz w:val="32"/>
          <w:szCs w:val="32"/>
          <w:lang w:val="en-US" w:eastAsia="zh-CN"/>
        </w:rPr>
        <w:t>企业可同时申报本政策多个条款，累计奖励</w:t>
      </w:r>
      <w:r>
        <w:rPr>
          <w:rFonts w:hint="eastAsia" w:ascii="仿宋_GB2312" w:hAnsi="仿宋_GB2312" w:eastAsia="仿宋_GB2312" w:cs="仿宋_GB2312"/>
          <w:color w:val="000000"/>
          <w:sz w:val="32"/>
          <w:szCs w:val="32"/>
          <w:lang w:val="en-US" w:eastAsia="zh-CN"/>
        </w:rPr>
        <w:t>不超过其年纳税留沣东新城财力。</w:t>
      </w:r>
    </w:p>
    <w:p>
      <w:bookmarkStart w:id="0" w:name="_GoBack"/>
      <w:bookmarkEnd w:id="0"/>
    </w:p>
    <w:sectPr>
      <w:headerReference r:id="rId3" w:type="default"/>
      <w:footerReference r:id="rId4" w:type="default"/>
      <w:pgSz w:w="11906" w:h="16838"/>
      <w:pgMar w:top="2098" w:right="1474" w:bottom="1984" w:left="1587" w:header="851" w:footer="1701"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Fonts w:hint="default" w:ascii="宋体" w:hAnsi="宋体" w:eastAsia="宋体" w:cs="宋体"/>
        <w:lang w:val="en-US"/>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- 1 -</w:t>
                    </w:r>
                    <w:r>
                      <w:fldChar w:fldCharType="end"/>
                    </w:r>
                  </w:p>
                </w:txbxContent>
              </v:textbox>
            </v:shape>
          </w:pict>
        </mc:Fallback>
      </mc:AlternateContent>
    </w:r>
    <w:r>
      <w:rPr>
        <w:rFonts w:hint="eastAsia" w:ascii="宋体" w:hAnsi="宋体" w:eastAsia="宋体" w:cs="宋体"/>
        <w:sz w:val="18"/>
      </w:rPr>
      <mc:AlternateContent>
        <mc:Choice Requires="wps">
          <w:drawing>
            <wp:anchor distT="0" distB="0" distL="114300" distR="114300" simplePos="0" relativeHeight="251660288" behindDoc="0" locked="0" layoutInCell="1" allowOverlap="1">
              <wp:simplePos x="0" y="0"/>
              <wp:positionH relativeFrom="margin">
                <wp:posOffset>142875</wp:posOffset>
              </wp:positionH>
              <wp:positionV relativeFrom="paragraph">
                <wp:posOffset>-238125</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11.25pt;margin-top:-18.75pt;height:144pt;width:144pt;mso-position-horizontal-relative:margin;mso-wrap-style:none;z-index:251660288;mso-width-relative:page;mso-height-relative:page;" filled="f" stroked="f" coordsize="21600,21600" o:gfxdata="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P0Ga41QAAAAoBAAAPAAAAAAAAAAEAIAAAACIAAABkcnMvZG93bnJl&#10;di54bWxQSwECFAAUAAAACACHTuJA1fWDnscBAACZAwAADgAAAAAAAAABACAAAAAkAQAAZHJzL2Uy&#10;b0RvYy54bWxQSwUGAAAAAAYABgBZAQAAXQU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p>
                </w:txbxContent>
              </v:textbox>
            </v:shape>
          </w:pict>
        </mc:Fallback>
      </mc:AlternateContent>
    </w:r>
    <w:r>
      <w:rPr>
        <w:rFonts w:hint="eastAsia" w:ascii="宋体" w:hAnsi="宋体" w:eastAsia="宋体" w:cs="宋体"/>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AA37A3"/>
    <w:multiLevelType w:val="singleLevel"/>
    <w:tmpl w:val="89AA37A3"/>
    <w:lvl w:ilvl="0" w:tentative="0">
      <w:start w:val="1"/>
      <w:numFmt w:val="chineseCounting"/>
      <w:suff w:val="nothing"/>
      <w:lvlText w:val="（%1）"/>
      <w:lvlJc w:val="left"/>
      <w:rPr>
        <w:rFonts w:hint="eastAsia"/>
      </w:rPr>
    </w:lvl>
  </w:abstractNum>
  <w:abstractNum w:abstractNumId="1">
    <w:nsid w:val="DE74FFCC"/>
    <w:multiLevelType w:val="singleLevel"/>
    <w:tmpl w:val="DE74FFCC"/>
    <w:lvl w:ilvl="0" w:tentative="0">
      <w:start w:val="1"/>
      <w:numFmt w:val="chineseCounting"/>
      <w:suff w:val="space"/>
      <w:lvlText w:val="第%1条"/>
      <w:lvlJc w:val="left"/>
      <w:rPr>
        <w:rFonts w:hint="eastAsia"/>
      </w:rPr>
    </w:lvl>
  </w:abstractNum>
  <w:abstractNum w:abstractNumId="2">
    <w:nsid w:val="284601B9"/>
    <w:multiLevelType w:val="singleLevel"/>
    <w:tmpl w:val="284601B9"/>
    <w:lvl w:ilvl="0" w:tentative="0">
      <w:start w:val="3"/>
      <w:numFmt w:val="chineseCounting"/>
      <w:suff w:val="space"/>
      <w:lvlText w:val="第%1条"/>
      <w:lvlJc w:val="left"/>
      <w:pPr>
        <w:ind w:left="-13"/>
      </w:pPr>
      <w:rPr>
        <w:rFonts w:hint="eastAsia" w:ascii="黑体" w:hAnsi="黑体" w:eastAsia="黑体" w:cs="黑体"/>
        <w:b w:val="0"/>
        <w:bCs w:val="0"/>
        <w:color w:val="auto"/>
      </w:rPr>
    </w:lvl>
  </w:abstractNum>
  <w:abstractNum w:abstractNumId="3">
    <w:nsid w:val="77AA4C2D"/>
    <w:multiLevelType w:val="singleLevel"/>
    <w:tmpl w:val="77AA4C2D"/>
    <w:lvl w:ilvl="0" w:tentative="0">
      <w:start w:val="1"/>
      <w:numFmt w:val="chineseCounting"/>
      <w:suff w:val="nothing"/>
      <w:lvlText w:val="（%1）"/>
      <w:lvlJc w:val="left"/>
      <w:pPr>
        <w:ind w:left="-10"/>
      </w:pPr>
      <w:rPr>
        <w:rFonts w:hint="eastAsia"/>
      </w:rPr>
    </w:lvl>
  </w:abstractNum>
  <w:abstractNum w:abstractNumId="4">
    <w:nsid w:val="7FED11EE"/>
    <w:multiLevelType w:val="singleLevel"/>
    <w:tmpl w:val="7FED11EE"/>
    <w:lvl w:ilvl="0" w:tentative="0">
      <w:start w:val="8"/>
      <w:numFmt w:val="chineseCounting"/>
      <w:suff w:val="space"/>
      <w:lvlText w:val="第%1条"/>
      <w:lvlJc w:val="left"/>
      <w:rPr>
        <w:rFonts w:hint="eastAsia" w:ascii="黑体" w:hAnsi="黑体" w:eastAsia="黑体" w:cs="黑体"/>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wYzExNTk5MGQyYjNiZWU4ODA2OTJlODYzZGZkNGIifQ=="/>
  </w:docVars>
  <w:rsids>
    <w:rsidRoot w:val="00000000"/>
    <w:rsid w:val="0387414D"/>
    <w:rsid w:val="12315E46"/>
    <w:rsid w:val="12F6409D"/>
    <w:rsid w:val="15187627"/>
    <w:rsid w:val="164322BE"/>
    <w:rsid w:val="175F3BFB"/>
    <w:rsid w:val="177412E3"/>
    <w:rsid w:val="1DA43419"/>
    <w:rsid w:val="243A0633"/>
    <w:rsid w:val="30B04157"/>
    <w:rsid w:val="38C7554B"/>
    <w:rsid w:val="42BF022A"/>
    <w:rsid w:val="58297A9C"/>
    <w:rsid w:val="5A025E5C"/>
    <w:rsid w:val="5EE3413B"/>
    <w:rsid w:val="5F036802"/>
    <w:rsid w:val="64415BFC"/>
    <w:rsid w:val="659F470A"/>
    <w:rsid w:val="75AD431F"/>
    <w:rsid w:val="7ACF1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rFonts w:ascii="仿宋_GB2312" w:hAnsi="仿宋_GB2312" w:eastAsia="仿宋_GB2312" w:cs="仿宋_GB2312"/>
      <w:sz w:val="32"/>
      <w:szCs w:val="32"/>
      <w:lang w:val="zh-CN" w:eastAsia="zh-CN" w:bidi="zh-CN"/>
    </w:rPr>
  </w:style>
  <w:style w:type="paragraph" w:styleId="3">
    <w:name w:val="Normal Indent"/>
    <w:basedOn w:val="1"/>
    <w:qFormat/>
    <w:uiPriority w:val="0"/>
    <w:pPr>
      <w:ind w:firstLine="420" w:firstLineChars="200"/>
    </w:pPr>
    <w:rPr>
      <w:rFonts w:ascii="等线" w:hAnsi="等线" w:eastAsia="等线" w:cs="宋体"/>
      <w:sz w:val="21"/>
      <w:szCs w:val="22"/>
    </w:rPr>
  </w:style>
  <w:style w:type="paragraph" w:styleId="4">
    <w:name w:val="footer"/>
    <w:basedOn w:val="1"/>
    <w:qFormat/>
    <w:uiPriority w:val="0"/>
    <w:pPr>
      <w:tabs>
        <w:tab w:val="center" w:pos="4153"/>
        <w:tab w:val="right" w:pos="8306"/>
      </w:tabs>
      <w:snapToGrid w:val="0"/>
      <w:jc w:val="left"/>
    </w:pPr>
    <w:rPr>
      <w:rFonts w:eastAsia="方正仿宋简体"/>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eastAsia="方正仿宋简体"/>
      <w:sz w:val="18"/>
      <w:szCs w:val="18"/>
    </w:rPr>
  </w:style>
  <w:style w:type="paragraph" w:styleId="6">
    <w:name w:val="Normal (Web)"/>
    <w:basedOn w:val="1"/>
    <w:qFormat/>
    <w:uiPriority w:val="0"/>
    <w:pPr>
      <w:widowControl/>
      <w:spacing w:before="100" w:beforeAutospacing="1" w:after="100" w:afterAutospacing="1"/>
      <w:jc w:val="left"/>
    </w:pPr>
    <w:rPr>
      <w:rFonts w:ascii="宋体" w:hAnsi="宋体"/>
      <w:color w:val="000000"/>
      <w:kern w:val="0"/>
      <w:sz w:val="18"/>
      <w:szCs w:val="18"/>
    </w:rPr>
  </w:style>
  <w:style w:type="character" w:customStyle="1" w:styleId="9">
    <w:name w:val="pt91"/>
    <w:basedOn w:val="8"/>
    <w:qFormat/>
    <w:uiPriority w:val="0"/>
    <w:rPr>
      <w:rFonts w:hint="default" w:ascii="Arial" w:hAnsi="Arial" w:cs="Arial"/>
      <w:sz w:val="18"/>
      <w:szCs w:val="18"/>
    </w:rPr>
  </w:style>
  <w:style w:type="paragraph" w:customStyle="1" w:styleId="10">
    <w:name w:val="Body text|1"/>
    <w:basedOn w:val="1"/>
    <w:qFormat/>
    <w:uiPriority w:val="0"/>
    <w:pPr>
      <w:widowControl w:val="0"/>
      <w:shd w:val="clear" w:color="auto" w:fill="auto"/>
      <w:spacing w:line="394"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1562</Words>
  <Characters>1656</Characters>
  <Lines>0</Lines>
  <Paragraphs>0</Paragraphs>
  <TotalTime>1</TotalTime>
  <ScaleCrop>false</ScaleCrop>
  <LinksUpToDate>false</LinksUpToDate>
  <CharactersWithSpaces>1720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2022-09-22T09:52:00Z</dcterms:created>
  <dc:creator>Administrator</dc:creator>
  <cp:lastModifiedBy>记得吃香菜</cp:lastModifiedBy>
  <dcterms:modified xsi:type="dcterms:W3CDTF">2023-01-10T08:57:03Z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2E0CF19EC65941EF9DAD186E2EA9896F</vt:lpwstr>
  </property>
</Properties>
</file>