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color w:val="auto"/>
          <w:sz w:val="36"/>
          <w:szCs w:val="36"/>
        </w:rPr>
      </w:pPr>
    </w:p>
    <w:p>
      <w:pPr>
        <w:rPr>
          <w:rFonts w:eastAsia="仿宋_GB2312"/>
          <w:color w:val="auto"/>
          <w:sz w:val="36"/>
          <w:szCs w:val="36"/>
        </w:rPr>
      </w:pPr>
    </w:p>
    <w:p>
      <w:pPr>
        <w:rPr>
          <w:rFonts w:eastAsia="仿宋_GB2312"/>
          <w:color w:val="auto"/>
          <w:sz w:val="36"/>
          <w:szCs w:val="36"/>
        </w:rPr>
      </w:pPr>
    </w:p>
    <w:p>
      <w:pPr>
        <w:rPr>
          <w:rFonts w:eastAsia="仿宋_GB2312"/>
          <w:color w:val="auto"/>
          <w:sz w:val="36"/>
          <w:szCs w:val="36"/>
        </w:rPr>
      </w:pPr>
    </w:p>
    <w:p>
      <w:pPr>
        <w:rPr>
          <w:rFonts w:eastAsia="仿宋_GB2312"/>
          <w:color w:val="auto"/>
          <w:sz w:val="36"/>
          <w:szCs w:val="36"/>
        </w:rPr>
      </w:pPr>
    </w:p>
    <w:p>
      <w:pPr>
        <w:adjustRightInd w:val="0"/>
        <w:snapToGrid w:val="0"/>
        <w:jc w:val="center"/>
        <w:outlineLvl w:val="0"/>
        <w:rPr>
          <w:rFonts w:eastAsia="方正小标宋_GBK"/>
          <w:bCs/>
          <w:color w:val="auto"/>
          <w:sz w:val="72"/>
          <w:szCs w:val="72"/>
        </w:rPr>
      </w:pPr>
      <w:r>
        <w:rPr>
          <w:rFonts w:eastAsia="方正小标宋_GBK"/>
          <w:bCs/>
          <w:color w:val="auto"/>
          <w:sz w:val="72"/>
          <w:szCs w:val="72"/>
        </w:rPr>
        <w:t>建设项目环境影响报告表</w:t>
      </w:r>
    </w:p>
    <w:p>
      <w:pPr>
        <w:keepNext w:val="0"/>
        <w:keepLines w:val="0"/>
        <w:widowControl/>
        <w:suppressLineNumbers w:val="0"/>
        <w:jc w:val="center"/>
        <w:rPr>
          <w:color w:val="auto"/>
        </w:rPr>
      </w:pPr>
      <w:r>
        <w:rPr>
          <w:rFonts w:ascii="楷体" w:hAnsi="楷体" w:eastAsia="楷体" w:cs="楷体"/>
          <w:color w:val="auto"/>
          <w:kern w:val="0"/>
          <w:sz w:val="48"/>
          <w:szCs w:val="48"/>
          <w:lang w:val="en-US" w:eastAsia="zh-CN" w:bidi="ar"/>
        </w:rPr>
        <w:t>（污染影响类）</w:t>
      </w:r>
    </w:p>
    <w:p>
      <w:pPr>
        <w:adjustRightInd w:val="0"/>
        <w:snapToGrid w:val="0"/>
        <w:spacing w:before="192" w:beforeLines="80"/>
        <w:jc w:val="center"/>
        <w:rPr>
          <w:rFonts w:eastAsia="楷体_GB2312"/>
          <w:bCs/>
          <w:color w:val="auto"/>
          <w:sz w:val="48"/>
          <w:szCs w:val="48"/>
        </w:rPr>
      </w:pPr>
    </w:p>
    <w:p>
      <w:pPr>
        <w:adjustRightInd w:val="0"/>
        <w:snapToGrid w:val="0"/>
        <w:spacing w:line="288" w:lineRule="auto"/>
        <w:jc w:val="center"/>
        <w:rPr>
          <w:rFonts w:eastAsia="华文仿宋"/>
          <w:color w:val="auto"/>
          <w:kern w:val="44"/>
          <w:sz w:val="44"/>
          <w:szCs w:val="44"/>
        </w:rPr>
      </w:pPr>
    </w:p>
    <w:p>
      <w:pPr>
        <w:jc w:val="center"/>
        <w:rPr>
          <w:rFonts w:eastAsia="仿宋"/>
          <w:color w:val="auto"/>
          <w:sz w:val="52"/>
          <w:szCs w:val="52"/>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adjustRightInd w:val="0"/>
        <w:snapToGrid w:val="0"/>
        <w:spacing w:line="288" w:lineRule="auto"/>
        <w:jc w:val="center"/>
        <w:rPr>
          <w:rFonts w:hint="eastAsia" w:ascii="Times New Roman" w:hAnsi="Times New Roman" w:eastAsia="仿宋_GB2312" w:cs="Times New Roman"/>
          <w:color w:val="auto"/>
          <w:sz w:val="36"/>
          <w:szCs w:val="36"/>
          <w:u w:val="single"/>
        </w:rPr>
      </w:pPr>
      <w:r>
        <w:rPr>
          <w:rFonts w:eastAsia="仿宋_GB2312"/>
          <w:color w:val="auto"/>
          <w:sz w:val="36"/>
          <w:szCs w:val="36"/>
        </w:rPr>
        <w:t>项目名称：</w:t>
      </w:r>
      <w:r>
        <w:rPr>
          <w:rFonts w:hint="eastAsia" w:ascii="Times New Roman" w:hAnsi="Times New Roman" w:eastAsia="仿宋_GB2312" w:cs="Times New Roman"/>
          <w:color w:val="auto"/>
          <w:sz w:val="36"/>
          <w:szCs w:val="36"/>
          <w:u w:val="single"/>
          <w:lang w:eastAsia="zh-CN"/>
        </w:rPr>
        <w:t>新建电路板表面贴装自动化生产线的项目</w:t>
      </w:r>
    </w:p>
    <w:p>
      <w:pPr>
        <w:adjustRightInd w:val="0"/>
        <w:snapToGrid w:val="0"/>
        <w:spacing w:line="288" w:lineRule="auto"/>
        <w:jc w:val="center"/>
        <w:rPr>
          <w:rFonts w:hint="eastAsia" w:ascii="Times New Roman" w:hAnsi="Times New Roman" w:eastAsia="仿宋_GB2312" w:cs="Times New Roman"/>
          <w:color w:val="auto"/>
          <w:sz w:val="36"/>
          <w:szCs w:val="36"/>
          <w:u w:val="single"/>
          <w:lang w:eastAsia="zh-CN"/>
        </w:rPr>
      </w:pPr>
      <w:r>
        <w:rPr>
          <w:rFonts w:eastAsia="仿宋_GB2312"/>
          <w:color w:val="auto"/>
          <w:sz w:val="36"/>
          <w:szCs w:val="36"/>
        </w:rPr>
        <w:t>建设单位（盖章）：</w:t>
      </w:r>
      <w:r>
        <w:rPr>
          <w:rFonts w:hint="eastAsia" w:ascii="Times New Roman" w:hAnsi="Times New Roman" w:eastAsia="仿宋_GB2312" w:cs="Times New Roman"/>
          <w:color w:val="auto"/>
          <w:sz w:val="36"/>
          <w:szCs w:val="36"/>
          <w:u w:val="single"/>
          <w:lang w:eastAsia="zh-CN"/>
        </w:rPr>
        <w:t>西安中之继电子科技有限公司</w:t>
      </w:r>
    </w:p>
    <w:p>
      <w:pPr>
        <w:adjustRightInd w:val="0"/>
        <w:snapToGrid w:val="0"/>
        <w:spacing w:line="288" w:lineRule="auto"/>
        <w:jc w:val="center"/>
        <w:rPr>
          <w:rFonts w:eastAsia="仿宋_GB2312"/>
          <w:color w:val="auto"/>
          <w:sz w:val="36"/>
          <w:szCs w:val="36"/>
          <w:u w:val="single"/>
        </w:rPr>
      </w:pPr>
      <w:r>
        <w:rPr>
          <w:rFonts w:eastAsia="仿宋_GB2312"/>
          <w:color w:val="auto"/>
          <w:sz w:val="36"/>
          <w:szCs w:val="36"/>
        </w:rPr>
        <w:t>编制日期：</w:t>
      </w:r>
      <w:r>
        <w:rPr>
          <w:rFonts w:hint="eastAsia" w:eastAsia="仿宋_GB2312"/>
          <w:color w:val="auto"/>
          <w:sz w:val="36"/>
          <w:szCs w:val="36"/>
          <w:u w:val="single"/>
        </w:rPr>
        <w:t>二〇二</w:t>
      </w:r>
      <w:r>
        <w:rPr>
          <w:rFonts w:hint="eastAsia" w:eastAsia="仿宋_GB2312"/>
          <w:color w:val="auto"/>
          <w:sz w:val="36"/>
          <w:szCs w:val="36"/>
          <w:u w:val="single"/>
          <w:lang w:val="en-US" w:eastAsia="zh-CN"/>
        </w:rPr>
        <w:t>三</w:t>
      </w:r>
      <w:r>
        <w:rPr>
          <w:rFonts w:eastAsia="仿宋_GB2312"/>
          <w:color w:val="auto"/>
          <w:sz w:val="36"/>
          <w:szCs w:val="36"/>
          <w:u w:val="single"/>
        </w:rPr>
        <w:t>年</w:t>
      </w:r>
      <w:r>
        <w:rPr>
          <w:rFonts w:hint="eastAsia" w:eastAsia="仿宋_GB2312"/>
          <w:color w:val="auto"/>
          <w:sz w:val="36"/>
          <w:szCs w:val="36"/>
          <w:u w:val="single"/>
          <w:lang w:val="en-US" w:eastAsia="zh-CN"/>
        </w:rPr>
        <w:t>二</w:t>
      </w:r>
      <w:r>
        <w:rPr>
          <w:rFonts w:eastAsia="仿宋_GB2312"/>
          <w:color w:val="auto"/>
          <w:sz w:val="36"/>
          <w:szCs w:val="36"/>
          <w:u w:val="single"/>
        </w:rPr>
        <w:t>月</w:t>
      </w:r>
    </w:p>
    <w:p>
      <w:pPr>
        <w:adjustRightInd w:val="0"/>
        <w:snapToGrid w:val="0"/>
        <w:spacing w:line="288" w:lineRule="auto"/>
        <w:ind w:firstLine="1040"/>
        <w:rPr>
          <w:rFonts w:eastAsia="仿宋_GB2312"/>
          <w:color w:val="auto"/>
          <w:sz w:val="36"/>
          <w:szCs w:val="36"/>
          <w:u w:val="single"/>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jc w:val="center"/>
        <w:rPr>
          <w:rFonts w:eastAsia="仿宋_GB2312"/>
          <w:color w:val="auto"/>
          <w:sz w:val="36"/>
          <w:szCs w:val="36"/>
        </w:rPr>
        <w:sectPr>
          <w:footerReference r:id="rId3" w:type="default"/>
          <w:footerReference r:id="rId4" w:type="even"/>
          <w:pgSz w:w="11906" w:h="16838"/>
          <w:pgMar w:top="1701" w:right="1531" w:bottom="1701" w:left="1531" w:header="851" w:footer="1077" w:gutter="0"/>
          <w:pgNumType w:start="1"/>
          <w:cols w:space="720" w:num="1"/>
          <w:docGrid w:linePitch="312" w:charSpace="0"/>
        </w:sectPr>
      </w:pPr>
      <w:r>
        <w:rPr>
          <w:rFonts w:eastAsia="楷体_GB2312"/>
          <w:color w:val="auto"/>
          <w:sz w:val="36"/>
          <w:szCs w:val="36"/>
        </w:rPr>
        <w:t>中华人民共和国生态环境部制</w:t>
      </w:r>
    </w:p>
    <w:p>
      <w:pPr>
        <w:pStyle w:val="2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jc w:val="center"/>
        <w:textAlignment w:val="auto"/>
        <w:outlineLvl w:val="0"/>
        <w:rPr>
          <w:rFonts w:ascii="Times New Roman" w:hAnsi="Times New Roman" w:eastAsia="黑体"/>
          <w:snapToGrid w:val="0"/>
          <w:color w:val="auto"/>
          <w:sz w:val="30"/>
          <w:szCs w:val="30"/>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jc w:val="center"/>
        <w:textAlignment w:val="auto"/>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一、建设项目基本情况</w:t>
      </w:r>
    </w:p>
    <w:tbl>
      <w:tblPr>
        <w:tblStyle w:val="25"/>
        <w:tblW w:w="503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73"/>
        <w:gridCol w:w="2138"/>
        <w:gridCol w:w="2037"/>
        <w:gridCol w:w="28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建设项目名称</w:t>
            </w:r>
          </w:p>
        </w:tc>
        <w:tc>
          <w:tcPr>
            <w:tcW w:w="3950" w:type="pct"/>
            <w:gridSpan w:val="3"/>
            <w:noWrap w:val="0"/>
            <w:vAlign w:val="center"/>
          </w:tcPr>
          <w:p>
            <w:pPr>
              <w:adjustRightInd w:val="0"/>
              <w:snapToGrid w:val="0"/>
              <w:jc w:val="center"/>
              <w:rPr>
                <w:rFonts w:hint="eastAsia" w:eastAsia="宋体"/>
                <w:color w:val="auto"/>
                <w:sz w:val="24"/>
                <w:lang w:eastAsia="zh-CN"/>
              </w:rPr>
            </w:pPr>
            <w:r>
              <w:rPr>
                <w:rFonts w:hint="eastAsia"/>
                <w:color w:val="auto"/>
                <w:sz w:val="24"/>
                <w:lang w:eastAsia="zh-CN"/>
              </w:rPr>
              <w:t>新建电路板表面贴装自动化生产线的项目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项目代码</w:t>
            </w:r>
          </w:p>
        </w:tc>
        <w:tc>
          <w:tcPr>
            <w:tcW w:w="3950" w:type="pct"/>
            <w:gridSpan w:val="3"/>
            <w:noWrap w:val="0"/>
            <w:vAlign w:val="center"/>
          </w:tcPr>
          <w:p>
            <w:pPr>
              <w:adjustRightInd w:val="0"/>
              <w:snapToGrid w:val="0"/>
              <w:jc w:val="center"/>
              <w:rPr>
                <w:rFonts w:hint="eastAsia" w:eastAsia="宋体"/>
                <w:color w:val="auto"/>
                <w:sz w:val="24"/>
                <w:lang w:eastAsia="zh-CN"/>
              </w:rPr>
            </w:pPr>
            <w:r>
              <w:rPr>
                <w:rFonts w:hint="eastAsia"/>
                <w:color w:val="auto"/>
                <w:sz w:val="24"/>
                <w:lang w:eastAsia="zh-CN"/>
              </w:rPr>
              <w:t>2210-611203-04-04-674946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建设单位联系人</w:t>
            </w:r>
          </w:p>
        </w:tc>
        <w:tc>
          <w:tcPr>
            <w:tcW w:w="1198" w:type="pct"/>
            <w:noWrap w:val="0"/>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陈伟伟</w:t>
            </w:r>
          </w:p>
        </w:tc>
        <w:tc>
          <w:tcPr>
            <w:tcW w:w="1141" w:type="pct"/>
            <w:noWrap w:val="0"/>
            <w:vAlign w:val="center"/>
          </w:tcPr>
          <w:p>
            <w:pPr>
              <w:adjustRightInd w:val="0"/>
              <w:snapToGrid w:val="0"/>
              <w:jc w:val="center"/>
              <w:rPr>
                <w:color w:val="auto"/>
                <w:sz w:val="24"/>
              </w:rPr>
            </w:pPr>
            <w:r>
              <w:rPr>
                <w:color w:val="auto"/>
                <w:sz w:val="24"/>
              </w:rPr>
              <w:t>联系方式</w:t>
            </w:r>
          </w:p>
        </w:tc>
        <w:tc>
          <w:tcPr>
            <w:tcW w:w="1610" w:type="pct"/>
            <w:noWrap w:val="0"/>
            <w:vAlign w:val="center"/>
          </w:tcPr>
          <w:p>
            <w:pPr>
              <w:adjustRightInd w:val="0"/>
              <w:snapToGrid w:val="0"/>
              <w:jc w:val="center"/>
              <w:rPr>
                <w:color w:val="auto"/>
                <w:sz w:val="24"/>
              </w:rPr>
            </w:pPr>
            <w:r>
              <w:rPr>
                <w:rFonts w:hint="eastAsia"/>
                <w:color w:val="auto"/>
                <w:sz w:val="24"/>
              </w:rPr>
              <w:t>18049454252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建设地点</w:t>
            </w:r>
          </w:p>
        </w:tc>
        <w:tc>
          <w:tcPr>
            <w:tcW w:w="3950" w:type="pct"/>
            <w:gridSpan w:val="3"/>
            <w:noWrap w:val="0"/>
            <w:vAlign w:val="center"/>
          </w:tcPr>
          <w:p>
            <w:pPr>
              <w:adjustRightInd w:val="0"/>
              <w:snapToGrid w:val="0"/>
              <w:jc w:val="both"/>
              <w:rPr>
                <w:rFonts w:hint="eastAsia"/>
                <w:color w:val="auto"/>
                <w:sz w:val="24"/>
                <w:u w:val="single"/>
                <w:lang w:eastAsia="zh-CN"/>
              </w:rPr>
            </w:pPr>
            <w:r>
              <w:rPr>
                <w:rFonts w:hint="default" w:ascii="Times New Roman" w:hAnsi="Times New Roman" w:cs="Times New Roman"/>
                <w:color w:val="auto"/>
                <w:sz w:val="24"/>
                <w:szCs w:val="24"/>
                <w:u w:val="single"/>
                <w:lang w:val="en-US" w:eastAsia="zh-CN"/>
              </w:rPr>
              <w:t>陕西</w:t>
            </w:r>
            <w:r>
              <w:rPr>
                <w:rFonts w:hint="default" w:ascii="Times New Roman" w:hAnsi="Times New Roman" w:cs="Times New Roman"/>
                <w:color w:val="auto"/>
                <w:sz w:val="24"/>
                <w:szCs w:val="24"/>
              </w:rPr>
              <w:t>省（自治区）</w:t>
            </w:r>
            <w:r>
              <w:rPr>
                <w:rFonts w:hint="default" w:ascii="Times New Roman" w:hAnsi="Times New Roman" w:cs="Times New Roman"/>
                <w:color w:val="auto"/>
                <w:sz w:val="24"/>
                <w:szCs w:val="24"/>
                <w:u w:val="single"/>
                <w:lang w:val="en-US" w:eastAsia="zh-CN"/>
              </w:rPr>
              <w:t>西安</w:t>
            </w:r>
            <w:r>
              <w:rPr>
                <w:rFonts w:hint="default" w:ascii="Times New Roman" w:hAnsi="Times New Roman" w:cs="Times New Roman"/>
                <w:color w:val="auto"/>
                <w:sz w:val="24"/>
                <w:szCs w:val="24"/>
              </w:rPr>
              <w:t>市</w:t>
            </w:r>
            <w:r>
              <w:rPr>
                <w:rFonts w:hint="default" w:ascii="Times New Roman" w:hAnsi="Times New Roman" w:cs="Times New Roman"/>
                <w:color w:val="auto"/>
                <w:sz w:val="24"/>
                <w:szCs w:val="24"/>
                <w:u w:val="single"/>
                <w:lang w:val="en-US" w:eastAsia="zh-CN"/>
              </w:rPr>
              <w:t>西咸新区</w:t>
            </w:r>
            <w:r>
              <w:rPr>
                <w:rFonts w:hint="default" w:ascii="Times New Roman" w:hAnsi="Times New Roman" w:cs="Times New Roman"/>
                <w:color w:val="auto"/>
                <w:sz w:val="24"/>
                <w:szCs w:val="24"/>
              </w:rPr>
              <w:t>（区）</w:t>
            </w:r>
            <w:r>
              <w:rPr>
                <w:rFonts w:hint="default" w:ascii="Times New Roman" w:hAnsi="Times New Roman" w:eastAsia="宋体" w:cs="Times New Roman"/>
                <w:color w:val="auto"/>
                <w:sz w:val="24"/>
                <w:szCs w:val="24"/>
                <w:u w:val="single"/>
                <w:lang w:eastAsia="zh-CN"/>
              </w:rPr>
              <w:t>丰业大道西段天章三路</w:t>
            </w:r>
            <w:r>
              <w:rPr>
                <w:rFonts w:hint="default" w:ascii="Times New Roman" w:hAnsi="Times New Roman" w:cs="Times New Roman"/>
                <w:color w:val="auto"/>
                <w:sz w:val="24"/>
                <w:szCs w:val="24"/>
              </w:rPr>
              <w:t>（街道）</w:t>
            </w:r>
            <w:r>
              <w:rPr>
                <w:rFonts w:hint="default" w:ascii="Times New Roman" w:hAnsi="Times New Roman" w:eastAsia="宋体" w:cs="Times New Roman"/>
                <w:color w:val="auto"/>
                <w:sz w:val="24"/>
                <w:szCs w:val="24"/>
                <w:u w:val="single"/>
                <w:lang w:eastAsia="zh-CN"/>
              </w:rPr>
              <w:t>1212号沣东创智云谷10号楼2~3层</w:t>
            </w:r>
            <w:r>
              <w:rPr>
                <w:rFonts w:hint="default" w:ascii="Times New Roman" w:hAnsi="Times New Roman" w:eastAsia="宋体" w:cs="Times New Roman"/>
                <w:color w:val="auto"/>
                <w:sz w:val="24"/>
                <w:szCs w:val="24"/>
                <w:u w:val="single"/>
              </w:rPr>
              <w:t>（具体地址）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地理坐标</w:t>
            </w:r>
          </w:p>
        </w:tc>
        <w:tc>
          <w:tcPr>
            <w:tcW w:w="3950" w:type="pct"/>
            <w:gridSpan w:val="3"/>
            <w:noWrap w:val="0"/>
            <w:vAlign w:val="center"/>
          </w:tcPr>
          <w:p>
            <w:pPr>
              <w:jc w:val="center"/>
              <w:rPr>
                <w:color w:val="auto"/>
                <w:sz w:val="24"/>
              </w:rPr>
            </w:pPr>
            <w:r>
              <w:rPr>
                <w:color w:val="auto"/>
                <w:sz w:val="24"/>
              </w:rPr>
              <w:t>经度：</w:t>
            </w:r>
            <w:r>
              <w:rPr>
                <w:rFonts w:hint="default" w:ascii="Times New Roman" w:hAnsi="Times New Roman" w:eastAsia="宋体" w:cs="Times New Roman"/>
                <w:color w:val="auto"/>
                <w:sz w:val="24"/>
                <w:szCs w:val="24"/>
                <w:lang w:val="en-US" w:eastAsia="zh-CN"/>
              </w:rPr>
              <w:t>108°48′21.3</w:t>
            </w:r>
            <w:r>
              <w:rPr>
                <w:rFonts w:hint="eastAsia" w:ascii="Times New Roman" w:hAnsi="Times New Roman" w:eastAsia="宋体" w:cs="Times New Roman"/>
                <w:color w:val="auto"/>
                <w:sz w:val="24"/>
                <w:szCs w:val="24"/>
                <w:lang w:val="en-US" w:eastAsia="zh-CN"/>
              </w:rPr>
              <w:t>39</w:t>
            </w:r>
            <w:r>
              <w:rPr>
                <w:rFonts w:hint="default" w:ascii="Times New Roman" w:hAnsi="Times New Roman" w:eastAsia="宋体" w:cs="Times New Roman"/>
                <w:color w:val="auto"/>
                <w:sz w:val="24"/>
                <w:szCs w:val="24"/>
                <w:lang w:val="en-US" w:eastAsia="zh-CN"/>
              </w:rPr>
              <w:t>″</w:t>
            </w:r>
            <w:r>
              <w:rPr>
                <w:color w:val="auto"/>
                <w:sz w:val="24"/>
              </w:rPr>
              <w:t>，纬度：</w:t>
            </w:r>
            <w:r>
              <w:rPr>
                <w:rFonts w:hint="default" w:ascii="Times New Roman" w:hAnsi="Times New Roman" w:eastAsia="宋体" w:cs="Times New Roman"/>
                <w:color w:val="auto"/>
                <w:sz w:val="24"/>
                <w:szCs w:val="24"/>
                <w:lang w:val="en-US" w:eastAsia="zh-CN"/>
              </w:rPr>
              <w:t>34°19′5.</w:t>
            </w:r>
            <w:r>
              <w:rPr>
                <w:rFonts w:hint="eastAsia" w:ascii="Times New Roman" w:hAnsi="Times New Roman" w:eastAsia="宋体" w:cs="Times New Roman"/>
                <w:color w:val="auto"/>
                <w:sz w:val="24"/>
                <w:szCs w:val="24"/>
                <w:lang w:val="en-US" w:eastAsia="zh-CN"/>
              </w:rPr>
              <w:t>867</w:t>
            </w:r>
            <w:r>
              <w:rPr>
                <w:rFonts w:hint="default" w:ascii="Times New Roman" w:hAnsi="Times New Roman" w:eastAsia="宋体"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rFonts w:ascii="Times New Roman" w:hAnsi="Times New Roman" w:eastAsia="宋体" w:cs="Times New Roman"/>
                <w:color w:val="auto"/>
                <w:sz w:val="24"/>
              </w:rPr>
            </w:pPr>
            <w:r>
              <w:rPr>
                <w:rFonts w:ascii="Times New Roman" w:hAnsi="Times New Roman" w:eastAsia="宋体" w:cs="Times New Roman"/>
                <w:color w:val="auto"/>
                <w:sz w:val="24"/>
              </w:rPr>
              <w:t>国民经济</w:t>
            </w:r>
          </w:p>
          <w:p>
            <w:pPr>
              <w:adjustRightInd w:val="0"/>
              <w:snapToGrid w:val="0"/>
              <w:jc w:val="center"/>
              <w:rPr>
                <w:color w:val="auto"/>
                <w:sz w:val="24"/>
              </w:rPr>
            </w:pPr>
            <w:r>
              <w:rPr>
                <w:rFonts w:ascii="Times New Roman" w:hAnsi="Times New Roman" w:eastAsia="宋体" w:cs="Times New Roman"/>
                <w:color w:val="auto"/>
                <w:sz w:val="24"/>
              </w:rPr>
              <w:t>行业类别</w:t>
            </w:r>
          </w:p>
        </w:tc>
        <w:tc>
          <w:tcPr>
            <w:tcW w:w="1198" w:type="pct"/>
            <w:noWrap w:val="0"/>
            <w:vAlign w:val="center"/>
          </w:tcPr>
          <w:p>
            <w:pPr>
              <w:jc w:val="center"/>
              <w:rPr>
                <w:rFonts w:hint="eastAsia" w:eastAsia="宋体"/>
                <w:color w:val="auto"/>
                <w:sz w:val="24"/>
                <w:lang w:eastAsia="zh-CN"/>
              </w:rPr>
            </w:pPr>
            <w:r>
              <w:rPr>
                <w:rFonts w:hint="eastAsia"/>
                <w:color w:val="auto"/>
                <w:sz w:val="24"/>
                <w:lang w:val="en-US" w:eastAsia="zh-CN"/>
              </w:rPr>
              <w:t>C3989</w:t>
            </w:r>
            <w:r>
              <w:rPr>
                <w:rFonts w:hint="eastAsia"/>
                <w:color w:val="auto"/>
                <w:sz w:val="24"/>
                <w:lang w:eastAsia="zh-CN"/>
              </w:rPr>
              <w:t>其他电子</w:t>
            </w:r>
            <w:r>
              <w:rPr>
                <w:rFonts w:hint="eastAsia"/>
                <w:color w:val="auto"/>
                <w:sz w:val="24"/>
                <w:lang w:val="en-US" w:eastAsia="zh-CN"/>
              </w:rPr>
              <w:t>元</w:t>
            </w:r>
            <w:r>
              <w:rPr>
                <w:rFonts w:hint="eastAsia"/>
                <w:color w:val="auto"/>
                <w:sz w:val="24"/>
                <w:lang w:eastAsia="zh-CN"/>
              </w:rPr>
              <w:t>件制造</w:t>
            </w:r>
          </w:p>
        </w:tc>
        <w:tc>
          <w:tcPr>
            <w:tcW w:w="1141" w:type="pct"/>
            <w:noWrap w:val="0"/>
            <w:vAlign w:val="center"/>
          </w:tcPr>
          <w:p>
            <w:pPr>
              <w:adjustRightInd w:val="0"/>
              <w:snapToGrid w:val="0"/>
              <w:jc w:val="center"/>
              <w:rPr>
                <w:rFonts w:ascii="Times New Roman" w:hAnsi="Times New Roman" w:eastAsia="宋体" w:cs="Times New Roman"/>
                <w:color w:val="auto"/>
                <w:sz w:val="24"/>
              </w:rPr>
            </w:pPr>
            <w:bookmarkStart w:id="0" w:name="_Hlk49843745"/>
            <w:r>
              <w:rPr>
                <w:rFonts w:ascii="Times New Roman" w:hAnsi="Times New Roman" w:eastAsia="宋体" w:cs="Times New Roman"/>
                <w:color w:val="auto"/>
                <w:sz w:val="24"/>
              </w:rPr>
              <w:t>建设项目</w:t>
            </w:r>
          </w:p>
          <w:p>
            <w:pPr>
              <w:adjustRightInd w:val="0"/>
              <w:snapToGrid w:val="0"/>
              <w:jc w:val="center"/>
              <w:rPr>
                <w:color w:val="auto"/>
                <w:sz w:val="24"/>
              </w:rPr>
            </w:pPr>
            <w:r>
              <w:rPr>
                <w:rFonts w:ascii="Times New Roman" w:hAnsi="Times New Roman" w:eastAsia="宋体" w:cs="Times New Roman"/>
                <w:color w:val="auto"/>
                <w:sz w:val="24"/>
              </w:rPr>
              <w:t>行业类别</w:t>
            </w:r>
            <w:bookmarkEnd w:id="0"/>
          </w:p>
        </w:tc>
        <w:tc>
          <w:tcPr>
            <w:tcW w:w="1610" w:type="pct"/>
            <w:noWrap w:val="0"/>
            <w:vAlign w:val="center"/>
          </w:tcPr>
          <w:p>
            <w:pPr>
              <w:jc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三十六、计算机、通信和其他电子设备制造业</w:t>
            </w:r>
          </w:p>
          <w:p>
            <w:pPr>
              <w:jc w:val="center"/>
              <w:rPr>
                <w:color w:val="auto"/>
                <w:sz w:val="24"/>
              </w:rPr>
            </w:pPr>
            <w:r>
              <w:rPr>
                <w:rFonts w:hint="eastAsia" w:ascii="Times New Roman" w:hAnsi="Times New Roman" w:eastAsia="宋体" w:cs="Times New Roman"/>
                <w:color w:val="auto"/>
                <w:sz w:val="24"/>
                <w:lang w:val="en-US" w:eastAsia="zh-CN"/>
              </w:rPr>
              <w:t>“印刷电路板制造”；“</w:t>
            </w:r>
            <w:r>
              <w:rPr>
                <w:rFonts w:hint="default" w:ascii="Times New Roman" w:hAnsi="Times New Roman" w:eastAsia="宋体" w:cs="Times New Roman"/>
                <w:color w:val="auto"/>
                <w:sz w:val="24"/>
                <w:lang w:val="en-US" w:eastAsia="zh-CN"/>
              </w:rPr>
              <w:t>使用有机溶剂的</w:t>
            </w:r>
            <w:r>
              <w:rPr>
                <w:rFonts w:hint="eastAsia" w:ascii="Times New Roman" w:hAnsi="Times New Roman" w:eastAsia="宋体" w:cs="Times New Roman"/>
                <w:color w:val="auto"/>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建设性质</w:t>
            </w:r>
          </w:p>
        </w:tc>
        <w:tc>
          <w:tcPr>
            <w:tcW w:w="1198" w:type="pct"/>
            <w:noWrap w:val="0"/>
            <w:vAlign w:val="center"/>
          </w:tcPr>
          <w:p>
            <w:pPr>
              <w:jc w:val="left"/>
              <w:rPr>
                <w:color w:val="auto"/>
                <w:sz w:val="24"/>
              </w:rPr>
            </w:pPr>
            <w:r>
              <w:rPr>
                <w:color w:val="auto"/>
                <w:sz w:val="24"/>
              </w:rPr>
              <w:sym w:font="Wingdings 2" w:char="0052"/>
            </w:r>
            <w:r>
              <w:rPr>
                <w:color w:val="auto"/>
                <w:sz w:val="24"/>
              </w:rPr>
              <w:t>新建（迁建）</w:t>
            </w:r>
          </w:p>
          <w:p>
            <w:pPr>
              <w:jc w:val="left"/>
              <w:rPr>
                <w:color w:val="auto"/>
                <w:sz w:val="24"/>
              </w:rPr>
            </w:pPr>
            <w:r>
              <w:rPr>
                <w:color w:val="auto"/>
                <w:sz w:val="24"/>
              </w:rPr>
              <w:sym w:font="Wingdings 2" w:char="00A3"/>
            </w:r>
            <w:r>
              <w:rPr>
                <w:color w:val="auto"/>
                <w:sz w:val="24"/>
              </w:rPr>
              <w:t>改建</w:t>
            </w:r>
          </w:p>
          <w:p>
            <w:pPr>
              <w:jc w:val="left"/>
              <w:rPr>
                <w:color w:val="auto"/>
                <w:sz w:val="24"/>
              </w:rPr>
            </w:pPr>
            <w:r>
              <w:rPr>
                <w:color w:val="auto"/>
                <w:sz w:val="24"/>
              </w:rPr>
              <w:sym w:font="Wingdings 2" w:char="00A3"/>
            </w:r>
            <w:r>
              <w:rPr>
                <w:color w:val="auto"/>
                <w:sz w:val="24"/>
              </w:rPr>
              <w:t>扩建</w:t>
            </w:r>
          </w:p>
          <w:p>
            <w:pPr>
              <w:jc w:val="left"/>
              <w:rPr>
                <w:color w:val="auto"/>
                <w:sz w:val="24"/>
              </w:rPr>
            </w:pPr>
            <w:r>
              <w:rPr>
                <w:color w:val="auto"/>
                <w:sz w:val="24"/>
              </w:rPr>
              <w:sym w:font="Wingdings 2" w:char="00A3"/>
            </w:r>
            <w:r>
              <w:rPr>
                <w:color w:val="auto"/>
                <w:sz w:val="24"/>
              </w:rPr>
              <w:t>技术改造</w:t>
            </w:r>
          </w:p>
        </w:tc>
        <w:tc>
          <w:tcPr>
            <w:tcW w:w="1141" w:type="pct"/>
            <w:noWrap w:val="0"/>
            <w:vAlign w:val="center"/>
          </w:tcPr>
          <w:p>
            <w:pPr>
              <w:adjustRightInd w:val="0"/>
              <w:snapToGrid w:val="0"/>
              <w:jc w:val="center"/>
              <w:rPr>
                <w:color w:val="auto"/>
                <w:sz w:val="24"/>
              </w:rPr>
            </w:pPr>
            <w:r>
              <w:rPr>
                <w:color w:val="auto"/>
                <w:sz w:val="24"/>
              </w:rPr>
              <w:t>建设项目</w:t>
            </w:r>
          </w:p>
          <w:p>
            <w:pPr>
              <w:adjustRightInd w:val="0"/>
              <w:snapToGrid w:val="0"/>
              <w:jc w:val="center"/>
              <w:rPr>
                <w:color w:val="auto"/>
                <w:sz w:val="24"/>
              </w:rPr>
            </w:pPr>
            <w:r>
              <w:rPr>
                <w:color w:val="auto"/>
                <w:sz w:val="24"/>
              </w:rPr>
              <w:t>申报情形</w:t>
            </w:r>
          </w:p>
        </w:tc>
        <w:tc>
          <w:tcPr>
            <w:tcW w:w="1610" w:type="pct"/>
            <w:noWrap w:val="0"/>
            <w:vAlign w:val="center"/>
          </w:tcPr>
          <w:p>
            <w:pPr>
              <w:jc w:val="left"/>
              <w:rPr>
                <w:color w:val="auto"/>
                <w:sz w:val="24"/>
              </w:rPr>
            </w:pPr>
            <w:r>
              <w:rPr>
                <w:color w:val="auto"/>
                <w:sz w:val="24"/>
              </w:rPr>
              <w:sym w:font="Wingdings 2" w:char="0052"/>
            </w:r>
            <w:r>
              <w:rPr>
                <w:color w:val="auto"/>
                <w:sz w:val="24"/>
              </w:rPr>
              <w:t xml:space="preserve">首次申报项目             </w:t>
            </w:r>
          </w:p>
          <w:p>
            <w:pPr>
              <w:jc w:val="left"/>
              <w:rPr>
                <w:color w:val="auto"/>
                <w:sz w:val="24"/>
              </w:rPr>
            </w:pPr>
            <w:r>
              <w:rPr>
                <w:color w:val="auto"/>
                <w:sz w:val="24"/>
              </w:rPr>
              <w:sym w:font="Wingdings 2" w:char="00A3"/>
            </w:r>
            <w:r>
              <w:rPr>
                <w:color w:val="auto"/>
                <w:sz w:val="24"/>
              </w:rPr>
              <w:t>不予批准后再次申报项目</w:t>
            </w:r>
          </w:p>
          <w:p>
            <w:pPr>
              <w:jc w:val="left"/>
              <w:rPr>
                <w:color w:val="auto"/>
                <w:sz w:val="24"/>
              </w:rPr>
            </w:pPr>
            <w:r>
              <w:rPr>
                <w:color w:val="auto"/>
                <w:sz w:val="24"/>
              </w:rPr>
              <w:sym w:font="Wingdings 2" w:char="00A3"/>
            </w:r>
            <w:r>
              <w:rPr>
                <w:color w:val="auto"/>
                <w:sz w:val="24"/>
              </w:rPr>
              <w:t xml:space="preserve">超五年重新审核项目     </w:t>
            </w:r>
          </w:p>
          <w:p>
            <w:pPr>
              <w:jc w:val="left"/>
              <w:rPr>
                <w:color w:val="auto"/>
                <w:sz w:val="24"/>
              </w:rPr>
            </w:pPr>
            <w:r>
              <w:rPr>
                <w:color w:val="auto"/>
                <w:sz w:val="24"/>
              </w:rPr>
              <w:sym w:font="Wingdings 2" w:char="00A3"/>
            </w:r>
            <w:r>
              <w:rPr>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项目审批（核准/</w:t>
            </w:r>
          </w:p>
          <w:p>
            <w:pPr>
              <w:adjustRightInd w:val="0"/>
              <w:snapToGrid w:val="0"/>
              <w:jc w:val="center"/>
              <w:rPr>
                <w:color w:val="auto"/>
                <w:sz w:val="24"/>
              </w:rPr>
            </w:pPr>
            <w:r>
              <w:rPr>
                <w:color w:val="auto"/>
                <w:sz w:val="24"/>
              </w:rPr>
              <w:t>备案）部门（选填）</w:t>
            </w:r>
          </w:p>
        </w:tc>
        <w:tc>
          <w:tcPr>
            <w:tcW w:w="1198" w:type="pct"/>
            <w:noWrap w:val="0"/>
            <w:vAlign w:val="center"/>
          </w:tcPr>
          <w:p>
            <w:pPr>
              <w:adjustRightInd w:val="0"/>
              <w:snapToGrid w:val="0"/>
              <w:jc w:val="center"/>
              <w:rPr>
                <w:rFonts w:hint="eastAsia"/>
                <w:color w:val="auto"/>
                <w:sz w:val="24"/>
              </w:rPr>
            </w:pPr>
            <w:r>
              <w:rPr>
                <w:rFonts w:hint="eastAsia"/>
                <w:color w:val="auto"/>
                <w:sz w:val="24"/>
                <w:lang w:val="en-US" w:eastAsia="zh-CN"/>
              </w:rPr>
              <w:t>陕西省西咸新区沣东新城管理委员会</w:t>
            </w:r>
          </w:p>
        </w:tc>
        <w:tc>
          <w:tcPr>
            <w:tcW w:w="1141" w:type="pct"/>
            <w:noWrap w:val="0"/>
            <w:vAlign w:val="center"/>
          </w:tcPr>
          <w:p>
            <w:pPr>
              <w:adjustRightInd w:val="0"/>
              <w:snapToGrid w:val="0"/>
              <w:jc w:val="center"/>
              <w:rPr>
                <w:color w:val="auto"/>
                <w:sz w:val="24"/>
              </w:rPr>
            </w:pPr>
            <w:r>
              <w:rPr>
                <w:color w:val="auto"/>
                <w:sz w:val="24"/>
              </w:rPr>
              <w:t>项目审批（核准/</w:t>
            </w:r>
          </w:p>
          <w:p>
            <w:pPr>
              <w:adjustRightInd w:val="0"/>
              <w:snapToGrid w:val="0"/>
              <w:jc w:val="center"/>
              <w:rPr>
                <w:color w:val="auto"/>
                <w:sz w:val="24"/>
              </w:rPr>
            </w:pPr>
            <w:r>
              <w:rPr>
                <w:color w:val="auto"/>
                <w:sz w:val="24"/>
              </w:rPr>
              <w:t>备案）文号（选填）</w:t>
            </w:r>
          </w:p>
        </w:tc>
        <w:tc>
          <w:tcPr>
            <w:tcW w:w="1610" w:type="pct"/>
            <w:noWrap w:val="0"/>
            <w:vAlign w:val="center"/>
          </w:tcPr>
          <w:p>
            <w:pPr>
              <w:adjustRightInd w:val="0"/>
              <w:snapToGrid w:val="0"/>
              <w:jc w:val="center"/>
              <w:rPr>
                <w:rFonts w:hint="default" w:eastAsia="宋体"/>
                <w:color w:val="auto"/>
                <w:sz w:val="24"/>
                <w:lang w:val="en-US" w:eastAsia="zh-CN"/>
              </w:rPr>
            </w:pPr>
            <w:r>
              <w:rPr>
                <w:rFonts w:hint="eastAsia" w:eastAsia="宋体"/>
                <w:color w:val="auto"/>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总投资（万元）</w:t>
            </w:r>
          </w:p>
        </w:tc>
        <w:tc>
          <w:tcPr>
            <w:tcW w:w="1198" w:type="pct"/>
            <w:noWrap w:val="0"/>
            <w:vAlign w:val="center"/>
          </w:tcPr>
          <w:p>
            <w:pPr>
              <w:adjustRightInd w:val="0"/>
              <w:snapToGrid w:val="0"/>
              <w:jc w:val="center"/>
              <w:rPr>
                <w:rFonts w:hint="eastAsia" w:eastAsia="宋体"/>
                <w:color w:val="auto"/>
                <w:sz w:val="24"/>
                <w:lang w:eastAsia="zh-CN"/>
              </w:rPr>
            </w:pPr>
            <w:r>
              <w:rPr>
                <w:rFonts w:hint="eastAsia"/>
                <w:color w:val="auto"/>
                <w:sz w:val="24"/>
                <w:lang w:eastAsia="zh-CN"/>
              </w:rPr>
              <w:t>1002</w:t>
            </w:r>
          </w:p>
        </w:tc>
        <w:tc>
          <w:tcPr>
            <w:tcW w:w="1141" w:type="pct"/>
            <w:noWrap w:val="0"/>
            <w:tcMar>
              <w:top w:w="16" w:type="dxa"/>
              <w:left w:w="16" w:type="dxa"/>
              <w:right w:w="16" w:type="dxa"/>
            </w:tcMar>
            <w:vAlign w:val="center"/>
          </w:tcPr>
          <w:p>
            <w:pPr>
              <w:adjustRightInd w:val="0"/>
              <w:snapToGrid w:val="0"/>
              <w:jc w:val="center"/>
              <w:rPr>
                <w:color w:val="auto"/>
                <w:sz w:val="24"/>
              </w:rPr>
            </w:pPr>
            <w:r>
              <w:rPr>
                <w:rFonts w:ascii="Times New Roman" w:hAnsi="Times New Roman" w:eastAsia="宋体" w:cs="Times New Roman"/>
                <w:color w:val="auto"/>
                <w:sz w:val="24"/>
              </w:rPr>
              <w:t>环保投资（万元）</w:t>
            </w:r>
          </w:p>
        </w:tc>
        <w:tc>
          <w:tcPr>
            <w:tcW w:w="1610" w:type="pct"/>
            <w:noWrap w:val="0"/>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32.7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环保投资占比（%）</w:t>
            </w:r>
          </w:p>
        </w:tc>
        <w:tc>
          <w:tcPr>
            <w:tcW w:w="1198" w:type="pct"/>
            <w:noWrap w:val="0"/>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3.26</w:t>
            </w:r>
          </w:p>
        </w:tc>
        <w:tc>
          <w:tcPr>
            <w:tcW w:w="1141" w:type="pct"/>
            <w:noWrap w:val="0"/>
            <w:tcMar>
              <w:top w:w="16" w:type="dxa"/>
              <w:left w:w="16" w:type="dxa"/>
              <w:right w:w="16" w:type="dxa"/>
            </w:tcMar>
            <w:vAlign w:val="center"/>
          </w:tcPr>
          <w:p>
            <w:pPr>
              <w:adjustRightInd w:val="0"/>
              <w:snapToGrid w:val="0"/>
              <w:jc w:val="center"/>
              <w:rPr>
                <w:color w:val="auto"/>
                <w:sz w:val="24"/>
              </w:rPr>
            </w:pPr>
            <w:r>
              <w:rPr>
                <w:color w:val="auto"/>
                <w:sz w:val="24"/>
              </w:rPr>
              <w:t>施工工期</w:t>
            </w:r>
          </w:p>
        </w:tc>
        <w:tc>
          <w:tcPr>
            <w:tcW w:w="1610" w:type="pct"/>
            <w:noWrap w:val="0"/>
            <w:vAlign w:val="center"/>
          </w:tcPr>
          <w:p>
            <w:pPr>
              <w:adjustRightInd w:val="0"/>
              <w:snapToGrid w:val="0"/>
              <w:jc w:val="center"/>
              <w:rPr>
                <w:rFonts w:hint="eastAsia"/>
                <w:color w:val="auto"/>
                <w:sz w:val="24"/>
              </w:rPr>
            </w:pPr>
            <w:r>
              <w:rPr>
                <w:rFonts w:hint="eastAsia"/>
                <w:color w:val="auto"/>
                <w:sz w:val="24"/>
                <w:lang w:val="en-US" w:eastAsia="zh-CN"/>
              </w:rPr>
              <w:t>3</w:t>
            </w:r>
            <w:r>
              <w:rPr>
                <w:rFonts w:hint="eastAsia"/>
                <w:color w:val="auto"/>
                <w:sz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49" w:type="pct"/>
            <w:noWrap w:val="0"/>
            <w:tcMar>
              <w:top w:w="16" w:type="dxa"/>
              <w:left w:w="16" w:type="dxa"/>
              <w:right w:w="16" w:type="dxa"/>
            </w:tcMar>
            <w:vAlign w:val="center"/>
          </w:tcPr>
          <w:p>
            <w:pPr>
              <w:adjustRightInd w:val="0"/>
              <w:snapToGrid w:val="0"/>
              <w:jc w:val="center"/>
              <w:rPr>
                <w:color w:val="auto"/>
                <w:sz w:val="24"/>
              </w:rPr>
            </w:pPr>
            <w:r>
              <w:rPr>
                <w:color w:val="auto"/>
                <w:sz w:val="24"/>
              </w:rPr>
              <w:t>是否开工建设</w:t>
            </w:r>
          </w:p>
        </w:tc>
        <w:tc>
          <w:tcPr>
            <w:tcW w:w="1198" w:type="pct"/>
            <w:noWrap w:val="0"/>
            <w:vAlign w:val="center"/>
          </w:tcPr>
          <w:p>
            <w:pPr>
              <w:adjustRightInd w:val="0"/>
              <w:snapToGrid w:val="0"/>
              <w:rPr>
                <w:color w:val="auto"/>
                <w:sz w:val="24"/>
              </w:rPr>
            </w:pPr>
            <w:r>
              <w:rPr>
                <w:color w:val="auto"/>
                <w:sz w:val="24"/>
              </w:rPr>
              <w:sym w:font="Wingdings 2" w:char="0052"/>
            </w:r>
            <w:r>
              <w:rPr>
                <w:color w:val="auto"/>
                <w:sz w:val="24"/>
              </w:rPr>
              <w:t>否</w:t>
            </w:r>
          </w:p>
          <w:p>
            <w:pPr>
              <w:adjustRightInd w:val="0"/>
              <w:snapToGrid w:val="0"/>
              <w:rPr>
                <w:color w:val="auto"/>
                <w:sz w:val="24"/>
              </w:rPr>
            </w:pPr>
            <w:r>
              <w:rPr>
                <w:color w:val="auto"/>
                <w:sz w:val="24"/>
              </w:rPr>
              <w:sym w:font="Wingdings 2" w:char="00A3"/>
            </w:r>
            <w:r>
              <w:rPr>
                <w:color w:val="auto"/>
                <w:sz w:val="24"/>
              </w:rPr>
              <w:t>是：</w:t>
            </w:r>
            <w:r>
              <w:rPr>
                <w:color w:val="auto"/>
                <w:sz w:val="24"/>
                <w:u w:val="single"/>
              </w:rPr>
              <w:t xml:space="preserve">             </w:t>
            </w:r>
          </w:p>
        </w:tc>
        <w:tc>
          <w:tcPr>
            <w:tcW w:w="1141" w:type="pct"/>
            <w:noWrap w:val="0"/>
            <w:tcMar>
              <w:top w:w="16" w:type="dxa"/>
              <w:left w:w="16" w:type="dxa"/>
              <w:right w:w="16" w:type="dxa"/>
            </w:tcMar>
            <w:vAlign w:val="center"/>
          </w:tcPr>
          <w:p>
            <w:pPr>
              <w:adjustRightInd w:val="0"/>
              <w:snapToGrid w:val="0"/>
              <w:jc w:val="center"/>
              <w:rPr>
                <w:color w:val="auto"/>
                <w:spacing w:val="-6"/>
                <w:sz w:val="24"/>
              </w:rPr>
            </w:pPr>
            <w:r>
              <w:rPr>
                <w:color w:val="auto"/>
                <w:spacing w:val="-6"/>
                <w:sz w:val="24"/>
              </w:rPr>
              <w:t>用地（用海）</w:t>
            </w:r>
          </w:p>
          <w:p>
            <w:pPr>
              <w:adjustRightInd w:val="0"/>
              <w:snapToGrid w:val="0"/>
              <w:jc w:val="center"/>
              <w:rPr>
                <w:color w:val="auto"/>
                <w:sz w:val="24"/>
              </w:rPr>
            </w:pPr>
            <w:r>
              <w:rPr>
                <w:color w:val="auto"/>
                <w:spacing w:val="-6"/>
                <w:sz w:val="24"/>
              </w:rPr>
              <w:t>面积（m</w:t>
            </w:r>
            <w:r>
              <w:rPr>
                <w:color w:val="auto"/>
                <w:spacing w:val="-6"/>
                <w:sz w:val="24"/>
                <w:vertAlign w:val="superscript"/>
              </w:rPr>
              <w:t>2</w:t>
            </w:r>
            <w:r>
              <w:rPr>
                <w:color w:val="auto"/>
                <w:spacing w:val="-6"/>
                <w:sz w:val="24"/>
              </w:rPr>
              <w:t>）</w:t>
            </w:r>
          </w:p>
        </w:tc>
        <w:tc>
          <w:tcPr>
            <w:tcW w:w="1610" w:type="pct"/>
            <w:noWrap w:val="0"/>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829.83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pct"/>
            <w:noWrap w:val="0"/>
            <w:vAlign w:val="center"/>
          </w:tcPr>
          <w:p>
            <w:pPr>
              <w:autoSpaceDE w:val="0"/>
              <w:autoSpaceDN w:val="0"/>
              <w:adjustRightInd w:val="0"/>
              <w:snapToGrid w:val="0"/>
              <w:jc w:val="center"/>
              <w:rPr>
                <w:color w:val="auto"/>
                <w:kern w:val="0"/>
                <w:sz w:val="24"/>
              </w:rPr>
            </w:pPr>
            <w:r>
              <w:rPr>
                <w:color w:val="auto"/>
                <w:kern w:val="0"/>
                <w:sz w:val="24"/>
              </w:rPr>
              <w:t>专项评价</w:t>
            </w:r>
          </w:p>
          <w:p>
            <w:pPr>
              <w:autoSpaceDE w:val="0"/>
              <w:autoSpaceDN w:val="0"/>
              <w:adjustRightInd w:val="0"/>
              <w:snapToGrid w:val="0"/>
              <w:jc w:val="center"/>
              <w:rPr>
                <w:color w:val="auto"/>
                <w:kern w:val="0"/>
                <w:sz w:val="24"/>
              </w:rPr>
            </w:pPr>
            <w:r>
              <w:rPr>
                <w:color w:val="auto"/>
                <w:kern w:val="0"/>
                <w:sz w:val="24"/>
              </w:rPr>
              <w:t>设置情况</w:t>
            </w:r>
          </w:p>
        </w:tc>
        <w:tc>
          <w:tcPr>
            <w:tcW w:w="3950" w:type="pct"/>
            <w:gridSpan w:val="3"/>
            <w:noWrap w:val="0"/>
            <w:vAlign w:val="center"/>
          </w:tcPr>
          <w:p>
            <w:pPr>
              <w:autoSpaceDE w:val="0"/>
              <w:autoSpaceDN w:val="0"/>
              <w:adjustRightInd w:val="0"/>
              <w:snapToGrid w:val="0"/>
              <w:jc w:val="center"/>
              <w:rPr>
                <w:rFonts w:hint="eastAsia"/>
                <w:color w:val="auto"/>
                <w:kern w:val="0"/>
                <w:sz w:val="24"/>
              </w:rPr>
            </w:pPr>
            <w:r>
              <w:rPr>
                <w:rFonts w:hint="eastAsia"/>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pct"/>
            <w:noWrap w:val="0"/>
            <w:vAlign w:val="center"/>
          </w:tcPr>
          <w:p>
            <w:pPr>
              <w:autoSpaceDE w:val="0"/>
              <w:autoSpaceDN w:val="0"/>
              <w:adjustRightInd w:val="0"/>
              <w:snapToGrid w:val="0"/>
              <w:jc w:val="center"/>
              <w:rPr>
                <w:color w:val="auto"/>
                <w:kern w:val="0"/>
                <w:sz w:val="24"/>
              </w:rPr>
            </w:pPr>
            <w:r>
              <w:rPr>
                <w:color w:val="auto"/>
                <w:sz w:val="24"/>
              </w:rPr>
              <w:t>规划情况</w:t>
            </w:r>
          </w:p>
        </w:tc>
        <w:tc>
          <w:tcPr>
            <w:tcW w:w="3950" w:type="pct"/>
            <w:gridSpan w:val="3"/>
            <w:noWrap w:val="0"/>
            <w:vAlign w:val="center"/>
          </w:tcPr>
          <w:p>
            <w:pPr>
              <w:autoSpaceDE w:val="0"/>
              <w:autoSpaceDN w:val="0"/>
              <w:adjustRightInd w:val="0"/>
              <w:snapToGrid w:val="0"/>
              <w:jc w:val="center"/>
              <w:rPr>
                <w:color w:val="auto"/>
                <w:kern w:val="0"/>
                <w:sz w:val="24"/>
              </w:rPr>
            </w:pPr>
            <w:r>
              <w:rPr>
                <w:rFonts w:hint="eastAsia" w:ascii="Times New Roman" w:hAnsi="Times New Roman"/>
                <w:color w:val="auto"/>
                <w:sz w:val="24"/>
                <w:szCs w:val="24"/>
              </w:rPr>
              <w:t>《西咸新区沣东新城分区规划》（2010-2020）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pct"/>
            <w:noWrap w:val="0"/>
            <w:vAlign w:val="center"/>
          </w:tcPr>
          <w:p>
            <w:pPr>
              <w:adjustRightInd w:val="0"/>
              <w:snapToGrid w:val="0"/>
              <w:jc w:val="center"/>
              <w:rPr>
                <w:color w:val="auto"/>
                <w:sz w:val="24"/>
              </w:rPr>
            </w:pPr>
            <w:r>
              <w:rPr>
                <w:color w:val="auto"/>
                <w:sz w:val="24"/>
              </w:rPr>
              <w:t>规划环境影响</w:t>
            </w:r>
          </w:p>
          <w:p>
            <w:pPr>
              <w:adjustRightInd w:val="0"/>
              <w:snapToGrid w:val="0"/>
              <w:jc w:val="center"/>
              <w:rPr>
                <w:color w:val="auto"/>
                <w:kern w:val="0"/>
                <w:sz w:val="24"/>
              </w:rPr>
            </w:pPr>
            <w:r>
              <w:rPr>
                <w:color w:val="auto"/>
                <w:sz w:val="24"/>
              </w:rPr>
              <w:t>评价情况</w:t>
            </w:r>
          </w:p>
        </w:tc>
        <w:tc>
          <w:tcPr>
            <w:tcW w:w="3950" w:type="pct"/>
            <w:gridSpan w:val="3"/>
            <w:noWrap w:val="0"/>
            <w:vAlign w:val="center"/>
          </w:tcPr>
          <w:p>
            <w:pPr>
              <w:adjustRightInd w:val="0"/>
              <w:snapToGrid w:val="0"/>
              <w:jc w:val="left"/>
              <w:rPr>
                <w:rFonts w:hint="default" w:ascii="Times New Roman" w:hAnsi="Times New Roman" w:cs="Times New Roman"/>
                <w:color w:val="auto"/>
                <w:kern w:val="0"/>
                <w:sz w:val="24"/>
                <w:szCs w:val="24"/>
              </w:rPr>
            </w:pPr>
            <w:r>
              <w:rPr>
                <w:rFonts w:hint="default" w:ascii="Times New Roman" w:hAnsi="Times New Roman" w:cs="Times New Roman"/>
                <w:b/>
                <w:bCs/>
                <w:color w:val="auto"/>
                <w:kern w:val="0"/>
                <w:sz w:val="24"/>
                <w:szCs w:val="24"/>
              </w:rPr>
              <w:t>文件名称：</w:t>
            </w:r>
            <w:r>
              <w:rPr>
                <w:rFonts w:hint="default" w:ascii="Times New Roman" w:hAnsi="Times New Roman" w:cs="Times New Roman"/>
                <w:color w:val="auto"/>
                <w:kern w:val="0"/>
                <w:sz w:val="24"/>
                <w:szCs w:val="24"/>
              </w:rPr>
              <w:t>西咸新区沣东新城分区规划（2010-2020）环境影响报告书</w:t>
            </w:r>
          </w:p>
          <w:p>
            <w:pPr>
              <w:adjustRightInd w:val="0"/>
              <w:snapToGrid w:val="0"/>
              <w:jc w:val="left"/>
              <w:rPr>
                <w:rFonts w:hint="default" w:ascii="Times New Roman" w:hAnsi="Times New Roman" w:cs="Times New Roman"/>
                <w:color w:val="auto"/>
                <w:kern w:val="0"/>
                <w:sz w:val="24"/>
                <w:szCs w:val="24"/>
              </w:rPr>
            </w:pPr>
            <w:r>
              <w:rPr>
                <w:rFonts w:hint="default" w:ascii="Times New Roman" w:hAnsi="Times New Roman" w:cs="Times New Roman"/>
                <w:b/>
                <w:bCs/>
                <w:color w:val="auto"/>
                <w:kern w:val="0"/>
                <w:sz w:val="24"/>
                <w:szCs w:val="24"/>
              </w:rPr>
              <w:t>规划审批机关：</w:t>
            </w:r>
            <w:r>
              <w:rPr>
                <w:rFonts w:hint="default" w:ascii="Times New Roman" w:hAnsi="Times New Roman" w:cs="Times New Roman"/>
                <w:color w:val="auto"/>
                <w:kern w:val="0"/>
                <w:sz w:val="24"/>
                <w:szCs w:val="24"/>
              </w:rPr>
              <w:t>西安市环境保护局（2014年3月31日）</w:t>
            </w:r>
          </w:p>
          <w:p>
            <w:pPr>
              <w:adjustRightInd w:val="0"/>
              <w:snapToGrid w:val="0"/>
              <w:jc w:val="left"/>
              <w:rPr>
                <w:color w:val="auto"/>
                <w:kern w:val="0"/>
                <w:sz w:val="24"/>
              </w:rPr>
            </w:pPr>
            <w:r>
              <w:rPr>
                <w:rFonts w:hint="default" w:ascii="Times New Roman" w:hAnsi="Times New Roman" w:cs="Times New Roman"/>
                <w:b/>
                <w:bCs/>
                <w:color w:val="auto"/>
                <w:kern w:val="0"/>
                <w:sz w:val="24"/>
                <w:szCs w:val="24"/>
              </w:rPr>
              <w:t>审查文件名称文号：</w:t>
            </w:r>
            <w:r>
              <w:rPr>
                <w:rFonts w:hint="default" w:ascii="Times New Roman" w:hAnsi="Times New Roman" w:cs="Times New Roman"/>
                <w:color w:val="auto"/>
                <w:kern w:val="0"/>
                <w:sz w:val="24"/>
                <w:szCs w:val="24"/>
              </w:rPr>
              <w:t>西安市环境保护局关于《西咸新区沣东新城分区规划（2010-2020）环境影响报告书》的审查意见（市环函</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2014</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20号）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pct"/>
            <w:noWrap w:val="0"/>
            <w:vAlign w:val="center"/>
          </w:tcPr>
          <w:p>
            <w:pPr>
              <w:adjustRightInd w:val="0"/>
              <w:snapToGrid w:val="0"/>
              <w:jc w:val="center"/>
              <w:rPr>
                <w:color w:val="auto"/>
                <w:kern w:val="0"/>
                <w:sz w:val="24"/>
              </w:rPr>
            </w:pPr>
            <w:r>
              <w:rPr>
                <w:rFonts w:ascii="Times New Roman" w:hAnsi="Times New Roman" w:eastAsia="宋体" w:cs="Times New Roman"/>
                <w:color w:val="auto"/>
                <w:sz w:val="24"/>
              </w:rPr>
              <w:t>规划及规划环境影响评价符合性分析</w:t>
            </w:r>
          </w:p>
        </w:tc>
        <w:tc>
          <w:tcPr>
            <w:tcW w:w="3950" w:type="pct"/>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b/>
                <w:bCs/>
                <w:color w:val="auto"/>
                <w:kern w:val="0"/>
                <w:szCs w:val="21"/>
              </w:rPr>
            </w:pPr>
            <w:r>
              <w:rPr>
                <w:rFonts w:hint="eastAsia"/>
                <w:b/>
                <w:bCs/>
                <w:color w:val="auto"/>
                <w:kern w:val="0"/>
                <w:szCs w:val="21"/>
              </w:rPr>
              <w:t>表1-</w:t>
            </w:r>
            <w:r>
              <w:rPr>
                <w:rFonts w:hint="eastAsia"/>
                <w:b/>
                <w:bCs/>
                <w:color w:val="auto"/>
                <w:kern w:val="0"/>
                <w:szCs w:val="21"/>
                <w:lang w:val="en-US" w:eastAsia="zh-CN"/>
              </w:rPr>
              <w:t>1</w:t>
            </w:r>
            <w:r>
              <w:rPr>
                <w:rFonts w:hint="eastAsia"/>
                <w:b/>
                <w:bCs/>
                <w:color w:val="auto"/>
                <w:kern w:val="0"/>
                <w:szCs w:val="21"/>
              </w:rPr>
              <w:t xml:space="preserve">  规划符合性情况</w:t>
            </w:r>
          </w:p>
          <w:tbl>
            <w:tblPr>
              <w:tblStyle w:val="25"/>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99"/>
              <w:gridCol w:w="2005"/>
              <w:gridCol w:w="2268"/>
              <w:gridCol w:w="9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b/>
                      <w:bCs/>
                      <w:color w:val="auto"/>
                      <w:kern w:val="0"/>
                      <w:sz w:val="21"/>
                      <w:szCs w:val="21"/>
                    </w:rPr>
                  </w:pPr>
                  <w:r>
                    <w:rPr>
                      <w:rFonts w:hint="eastAsia" w:ascii="Times New Roman" w:hAnsi="Times New Roman" w:cs="宋体"/>
                      <w:b/>
                      <w:bCs/>
                      <w:color w:val="auto"/>
                      <w:kern w:val="0"/>
                      <w:sz w:val="21"/>
                      <w:szCs w:val="21"/>
                    </w:rPr>
                    <w:t>序号</w:t>
                  </w:r>
                </w:p>
              </w:tc>
              <w:tc>
                <w:tcPr>
                  <w:tcW w:w="59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b/>
                      <w:bCs/>
                      <w:color w:val="auto"/>
                      <w:kern w:val="0"/>
                      <w:sz w:val="21"/>
                      <w:szCs w:val="21"/>
                    </w:rPr>
                  </w:pPr>
                  <w:r>
                    <w:rPr>
                      <w:rFonts w:hint="eastAsia" w:ascii="Times New Roman" w:hAnsi="Times New Roman" w:cs="宋体"/>
                      <w:b/>
                      <w:bCs/>
                      <w:color w:val="auto"/>
                      <w:kern w:val="0"/>
                      <w:sz w:val="21"/>
                      <w:szCs w:val="21"/>
                    </w:rPr>
                    <w:t>名称</w:t>
                  </w:r>
                </w:p>
              </w:tc>
              <w:tc>
                <w:tcPr>
                  <w:tcW w:w="149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b/>
                      <w:bCs/>
                      <w:color w:val="auto"/>
                      <w:kern w:val="0"/>
                      <w:sz w:val="21"/>
                      <w:szCs w:val="21"/>
                    </w:rPr>
                  </w:pPr>
                  <w:r>
                    <w:rPr>
                      <w:rFonts w:hint="eastAsia" w:ascii="Times New Roman" w:hAnsi="Times New Roman" w:cs="宋体"/>
                      <w:b/>
                      <w:bCs/>
                      <w:color w:val="auto"/>
                      <w:kern w:val="0"/>
                      <w:sz w:val="21"/>
                      <w:szCs w:val="21"/>
                    </w:rPr>
                    <w:t>规划内容</w:t>
                  </w:r>
                </w:p>
              </w:tc>
              <w:tc>
                <w:tcPr>
                  <w:tcW w:w="16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b/>
                      <w:bCs/>
                      <w:color w:val="auto"/>
                      <w:kern w:val="0"/>
                      <w:sz w:val="21"/>
                      <w:szCs w:val="21"/>
                    </w:rPr>
                  </w:pPr>
                  <w:r>
                    <w:rPr>
                      <w:rFonts w:hint="eastAsia" w:ascii="Times New Roman" w:hAnsi="Times New Roman" w:cs="宋体"/>
                      <w:b/>
                      <w:bCs/>
                      <w:color w:val="auto"/>
                      <w:kern w:val="0"/>
                      <w:sz w:val="21"/>
                      <w:szCs w:val="21"/>
                    </w:rPr>
                    <w:t>本项目情况</w:t>
                  </w:r>
                </w:p>
              </w:tc>
              <w:tc>
                <w:tcPr>
                  <w:tcW w:w="6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b/>
                      <w:bCs/>
                      <w:color w:val="auto"/>
                      <w:kern w:val="0"/>
                      <w:sz w:val="21"/>
                      <w:szCs w:val="21"/>
                    </w:rPr>
                  </w:pPr>
                  <w:r>
                    <w:rPr>
                      <w:rFonts w:hint="eastAsia" w:ascii="Times New Roman" w:hAnsi="Times New Roman" w:cs="宋体"/>
                      <w:b/>
                      <w:bCs/>
                      <w:color w:val="auto"/>
                      <w:kern w:val="0"/>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ascii="Times New Roman" w:hAnsi="Times New Roman" w:cs="宋体"/>
                      <w:color w:val="auto"/>
                      <w:kern w:val="0"/>
                      <w:sz w:val="21"/>
                      <w:szCs w:val="21"/>
                    </w:rPr>
                  </w:pPr>
                  <w:r>
                    <w:rPr>
                      <w:rFonts w:hint="eastAsia" w:ascii="Times New Roman" w:hAnsi="Times New Roman" w:cs="宋体"/>
                      <w:color w:val="auto"/>
                      <w:kern w:val="0"/>
                      <w:sz w:val="21"/>
                      <w:szCs w:val="21"/>
                    </w:rPr>
                    <w:t>1</w:t>
                  </w:r>
                </w:p>
              </w:tc>
              <w:tc>
                <w:tcPr>
                  <w:tcW w:w="59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ascii="Times New Roman" w:hAnsi="Times New Roman" w:cs="宋体"/>
                      <w:color w:val="auto"/>
                      <w:kern w:val="0"/>
                      <w:sz w:val="21"/>
                      <w:szCs w:val="21"/>
                    </w:rPr>
                  </w:pPr>
                  <w:r>
                    <w:rPr>
                      <w:rFonts w:hint="eastAsia" w:ascii="Times New Roman" w:hAnsi="Times New Roman" w:cs="宋体"/>
                      <w:color w:val="auto"/>
                      <w:kern w:val="0"/>
                      <w:sz w:val="21"/>
                      <w:szCs w:val="21"/>
                    </w:rPr>
                    <w:t>《西咸新区沣东新城分区规划》</w:t>
                  </w:r>
                  <w:r>
                    <w:rPr>
                      <w:rFonts w:ascii="Times New Roman" w:hAnsi="Times New Roman"/>
                      <w:color w:val="auto"/>
                      <w:kern w:val="0"/>
                      <w:sz w:val="21"/>
                      <w:szCs w:val="21"/>
                    </w:rPr>
                    <w:t>(2010-2020)</w:t>
                  </w:r>
                </w:p>
              </w:tc>
              <w:tc>
                <w:tcPr>
                  <w:tcW w:w="149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eastAsia="宋体"/>
                      <w:color w:val="auto"/>
                      <w:sz w:val="21"/>
                      <w:szCs w:val="21"/>
                      <w:lang w:val="en-US" w:eastAsia="zh-CN"/>
                    </w:rPr>
                  </w:pPr>
                  <w:r>
                    <w:rPr>
                      <w:rFonts w:hint="eastAsia"/>
                      <w:color w:val="auto"/>
                      <w:sz w:val="21"/>
                      <w:szCs w:val="21"/>
                      <w:lang w:val="en-US" w:eastAsia="zh-CN"/>
                    </w:rPr>
                    <w:t>沣东新城空间布局为“两带、七板块”，</w:t>
                  </w:r>
                  <w:r>
                    <w:rPr>
                      <w:rFonts w:hint="eastAsia" w:ascii="Times New Roman" w:hAnsi="Times New Roman" w:eastAsia="宋体" w:cs="Times New Roman"/>
                      <w:color w:val="auto"/>
                      <w:sz w:val="21"/>
                      <w:szCs w:val="21"/>
                      <w:lang w:val="en-US" w:eastAsia="zh-CN"/>
                    </w:rPr>
                    <w:t>大西安新中心板块、昆明池生态旅游板块、周镐京和秦阿房宫历史文化板块、三桥现代商贸板块、现代产业与先进制造业板块。</w:t>
                  </w:r>
                </w:p>
              </w:tc>
              <w:tc>
                <w:tcPr>
                  <w:tcW w:w="16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cs="宋体"/>
                      <w:color w:val="auto"/>
                      <w:kern w:val="0"/>
                      <w:sz w:val="21"/>
                      <w:szCs w:val="21"/>
                      <w:lang w:val="en-US" w:eastAsia="zh-CN"/>
                    </w:rPr>
                    <w:t>本项目位于沣东新城丰业大道西段天章三路1212号沣东创智云谷产业园，属于</w:t>
                  </w:r>
                  <w:r>
                    <w:rPr>
                      <w:rFonts w:hint="eastAsia" w:ascii="Times New Roman" w:hAnsi="Times New Roman" w:eastAsia="宋体" w:cs="Times New Roman"/>
                      <w:color w:val="auto"/>
                      <w:sz w:val="21"/>
                      <w:szCs w:val="21"/>
                      <w:lang w:val="en-US" w:eastAsia="zh-CN"/>
                    </w:rPr>
                    <w:t>现代产业与先进制造业板块，</w:t>
                  </w:r>
                  <w:r>
                    <w:rPr>
                      <w:rFonts w:hint="eastAsia" w:ascii="Times New Roman" w:hAnsi="Times New Roman" w:cs="宋体"/>
                      <w:color w:val="auto"/>
                      <w:kern w:val="0"/>
                      <w:sz w:val="21"/>
                      <w:szCs w:val="21"/>
                      <w:lang w:val="en-US" w:eastAsia="zh-CN"/>
                    </w:rPr>
                    <w:t>项目为电子元件制造，</w:t>
                  </w:r>
                  <w:r>
                    <w:rPr>
                      <w:rFonts w:hint="eastAsia" w:ascii="Times New Roman" w:hAnsi="Times New Roman" w:eastAsia="宋体" w:cs="Times New Roman"/>
                      <w:color w:val="auto"/>
                      <w:sz w:val="21"/>
                      <w:szCs w:val="21"/>
                      <w:lang w:val="en-US" w:eastAsia="zh-CN"/>
                    </w:rPr>
                    <w:t>属于科技型</w:t>
                  </w:r>
                  <w:r>
                    <w:rPr>
                      <w:rFonts w:hint="eastAsia" w:cs="Times New Roman"/>
                      <w:color w:val="auto"/>
                      <w:sz w:val="21"/>
                      <w:szCs w:val="21"/>
                      <w:lang w:val="en-US" w:eastAsia="zh-CN"/>
                    </w:rPr>
                    <w:t>服务型</w:t>
                  </w:r>
                  <w:r>
                    <w:rPr>
                      <w:rFonts w:hint="eastAsia" w:ascii="Times New Roman" w:hAnsi="Times New Roman" w:eastAsia="宋体" w:cs="Times New Roman"/>
                      <w:color w:val="auto"/>
                      <w:sz w:val="21"/>
                      <w:szCs w:val="21"/>
                      <w:lang w:val="en-US" w:eastAsia="zh-CN"/>
                    </w:rPr>
                    <w:t>产业，符合规划要求。</w:t>
                  </w:r>
                </w:p>
              </w:tc>
              <w:tc>
                <w:tcPr>
                  <w:tcW w:w="6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ascii="Times New Roman" w:hAnsi="Times New Roman" w:cs="宋体"/>
                      <w:color w:val="auto"/>
                      <w:kern w:val="0"/>
                      <w:sz w:val="21"/>
                      <w:szCs w:val="21"/>
                    </w:rPr>
                  </w:pPr>
                  <w:r>
                    <w:rPr>
                      <w:rFonts w:hint="eastAsia" w:ascii="Times New Roman" w:hAnsi="Times New Roman" w:cs="宋体"/>
                      <w:color w:val="auto"/>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27" w:hRule="atLeast"/>
                <w:jc w:val="center"/>
              </w:trPr>
              <w:tc>
                <w:tcPr>
                  <w:tcW w:w="53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color w:val="auto"/>
                      <w:kern w:val="0"/>
                      <w:sz w:val="21"/>
                      <w:szCs w:val="21"/>
                    </w:rPr>
                  </w:pPr>
                  <w:r>
                    <w:rPr>
                      <w:rFonts w:hint="eastAsia" w:ascii="Times New Roman" w:hAnsi="Times New Roman" w:cs="宋体"/>
                      <w:color w:val="auto"/>
                      <w:kern w:val="0"/>
                      <w:sz w:val="21"/>
                      <w:szCs w:val="21"/>
                      <w:lang w:val="en-US" w:eastAsia="zh-CN"/>
                    </w:rPr>
                    <w:t>2</w:t>
                  </w:r>
                </w:p>
              </w:tc>
              <w:tc>
                <w:tcPr>
                  <w:tcW w:w="59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color w:val="auto"/>
                      <w:kern w:val="0"/>
                      <w:sz w:val="21"/>
                      <w:szCs w:val="21"/>
                    </w:rPr>
                  </w:pPr>
                  <w:r>
                    <w:rPr>
                      <w:rFonts w:ascii="Times New Roman" w:hAnsi="Times New Roman"/>
                      <w:color w:val="auto"/>
                      <w:kern w:val="0"/>
                      <w:sz w:val="21"/>
                      <w:szCs w:val="21"/>
                    </w:rPr>
                    <w:t>西咸新区</w:t>
                  </w:r>
                  <w:r>
                    <w:rPr>
                      <w:rFonts w:hint="eastAsia" w:ascii="Times New Roman" w:hAnsi="Times New Roman"/>
                      <w:color w:val="auto"/>
                      <w:kern w:val="0"/>
                      <w:sz w:val="21"/>
                      <w:szCs w:val="21"/>
                      <w:lang w:eastAsia="zh-CN"/>
                    </w:rPr>
                    <w:t>－</w:t>
                  </w:r>
                  <w:r>
                    <w:rPr>
                      <w:rFonts w:ascii="Times New Roman" w:hAnsi="Times New Roman"/>
                      <w:color w:val="auto"/>
                      <w:kern w:val="0"/>
                      <w:sz w:val="21"/>
                      <w:szCs w:val="21"/>
                    </w:rPr>
                    <w:t>沣东新城分区规划（2010-2020）环境影响报告书及审查意见</w:t>
                  </w:r>
                </w:p>
              </w:tc>
              <w:tc>
                <w:tcPr>
                  <w:tcW w:w="149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color w:val="auto"/>
                      <w:sz w:val="21"/>
                      <w:szCs w:val="21"/>
                    </w:rPr>
                  </w:pPr>
                  <w:r>
                    <w:rPr>
                      <w:rFonts w:ascii="Times New Roman" w:hAnsi="Times New Roman"/>
                      <w:color w:val="auto"/>
                      <w:sz w:val="21"/>
                      <w:szCs w:val="21"/>
                    </w:rPr>
                    <w:t>大气环境保护对策和措施</w:t>
                  </w:r>
                  <w:r>
                    <w:rPr>
                      <w:rFonts w:hint="eastAsia" w:ascii="Times New Roman" w:hAnsi="Times New Roman"/>
                      <w:color w:val="auto"/>
                      <w:sz w:val="21"/>
                      <w:szCs w:val="21"/>
                      <w:lang w:eastAsia="zh-CN"/>
                    </w:rPr>
                    <w:t>：</w:t>
                  </w:r>
                  <w:r>
                    <w:rPr>
                      <w:rFonts w:ascii="Times New Roman" w:hAnsi="Times New Roman"/>
                      <w:color w:val="auto"/>
                      <w:sz w:val="21"/>
                      <w:szCs w:val="21"/>
                    </w:rPr>
                    <w:t>严格产业准入制度，控制企业污染排放。设置新城产业准入大气环境标准，对排污量大的行业进行限制，防止对新城产生影响。</w:t>
                  </w:r>
                </w:p>
              </w:tc>
              <w:tc>
                <w:tcPr>
                  <w:tcW w:w="169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color w:val="auto"/>
                      <w:sz w:val="21"/>
                      <w:szCs w:val="21"/>
                    </w:rPr>
                  </w:pPr>
                  <w:r>
                    <w:rPr>
                      <w:rFonts w:hint="eastAsia"/>
                      <w:b w:val="0"/>
                      <w:bCs/>
                      <w:color w:val="auto"/>
                      <w:sz w:val="21"/>
                      <w:szCs w:val="21"/>
                      <w:highlight w:val="none"/>
                      <w:lang w:val="en-US" w:eastAsia="zh-CN"/>
                    </w:rPr>
                    <w:t>本项目锡焊工序产生的焊接烟尘和有机废气与清洗、点胶工序产生的有机废气经集气罩收集后由</w:t>
                  </w:r>
                  <w:bookmarkStart w:id="1" w:name="OLE_LINK5"/>
                  <w:r>
                    <w:rPr>
                      <w:rFonts w:hint="eastAsia"/>
                      <w:b w:val="0"/>
                      <w:bCs/>
                      <w:color w:val="auto"/>
                      <w:sz w:val="21"/>
                      <w:szCs w:val="21"/>
                      <w:highlight w:val="none"/>
                      <w:lang w:val="en-US" w:eastAsia="zh-CN"/>
                    </w:rPr>
                    <w:t>1套“滤筒除尘器+活性炭吸附装置”处理，最终由1根27m高排气筒（DA001）</w:t>
                  </w:r>
                  <w:bookmarkEnd w:id="1"/>
                  <w:r>
                    <w:rPr>
                      <w:rFonts w:hint="eastAsia"/>
                      <w:b w:val="0"/>
                      <w:bCs/>
                      <w:color w:val="auto"/>
                      <w:sz w:val="21"/>
                      <w:szCs w:val="21"/>
                      <w:highlight w:val="none"/>
                    </w:rPr>
                    <w:t>达标排放，对环境影响较小</w:t>
                  </w:r>
                  <w:r>
                    <w:rPr>
                      <w:rFonts w:hint="eastAsia"/>
                      <w:color w:val="auto"/>
                      <w:sz w:val="21"/>
                      <w:szCs w:val="21"/>
                      <w:highlight w:val="none"/>
                    </w:rPr>
                    <w:t>。</w:t>
                  </w:r>
                </w:p>
              </w:tc>
              <w:tc>
                <w:tcPr>
                  <w:tcW w:w="6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cs="宋体"/>
                      <w:color w:val="auto"/>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3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color w:val="auto"/>
                      <w:kern w:val="0"/>
                      <w:sz w:val="21"/>
                      <w:szCs w:val="21"/>
                    </w:rPr>
                  </w:pPr>
                </w:p>
              </w:tc>
              <w:tc>
                <w:tcPr>
                  <w:tcW w:w="59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color w:val="auto"/>
                      <w:kern w:val="0"/>
                      <w:sz w:val="21"/>
                      <w:szCs w:val="21"/>
                    </w:rPr>
                  </w:pPr>
                </w:p>
              </w:tc>
              <w:tc>
                <w:tcPr>
                  <w:tcW w:w="149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cs="宋体"/>
                      <w:color w:val="auto"/>
                      <w:kern w:val="0"/>
                      <w:sz w:val="21"/>
                      <w:szCs w:val="21"/>
                    </w:rPr>
                  </w:pPr>
                  <w:r>
                    <w:rPr>
                      <w:rFonts w:ascii="Times New Roman" w:hAnsi="Times New Roman"/>
                      <w:color w:val="auto"/>
                      <w:sz w:val="21"/>
                      <w:szCs w:val="21"/>
                    </w:rPr>
                    <w:t>水环境保护对策和措施：严格环境准入制度，防治企业污染排放。在规划建设中，要设置相应的环保准入门槛，限制造纸、化工、食品饮料加工、皮革、电镀等高耗水、重污染行业进入。</w:t>
                  </w:r>
                </w:p>
              </w:tc>
              <w:tc>
                <w:tcPr>
                  <w:tcW w:w="16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eastAsia="宋体"/>
                      <w:color w:val="auto"/>
                      <w:sz w:val="21"/>
                      <w:szCs w:val="21"/>
                      <w:lang w:val="en-US" w:eastAsia="zh-CN"/>
                    </w:rPr>
                  </w:pPr>
                  <w:r>
                    <w:rPr>
                      <w:rFonts w:hint="eastAsia"/>
                      <w:color w:val="auto"/>
                      <w:sz w:val="21"/>
                      <w:szCs w:val="21"/>
                      <w:lang w:val="en-US" w:eastAsia="zh-CN"/>
                    </w:rPr>
                    <w:t>本项目属于电子元件制造项目，不属于</w:t>
                  </w:r>
                  <w:r>
                    <w:rPr>
                      <w:rFonts w:ascii="Times New Roman" w:hAnsi="Times New Roman"/>
                      <w:color w:val="auto"/>
                      <w:sz w:val="21"/>
                      <w:szCs w:val="21"/>
                    </w:rPr>
                    <w:t>高耗水、重污染行业</w:t>
                  </w:r>
                  <w:r>
                    <w:rPr>
                      <w:rFonts w:hint="eastAsia" w:ascii="Times New Roman" w:hAnsi="Times New Roman"/>
                      <w:color w:val="auto"/>
                      <w:sz w:val="21"/>
                      <w:szCs w:val="21"/>
                      <w:lang w:eastAsia="zh-CN"/>
                    </w:rPr>
                    <w:t>，</w:t>
                  </w:r>
                  <w:r>
                    <w:rPr>
                      <w:rFonts w:hint="eastAsia" w:ascii="Times New Roman" w:hAnsi="Times New Roman"/>
                      <w:color w:val="auto"/>
                      <w:sz w:val="21"/>
                      <w:szCs w:val="21"/>
                      <w:lang w:val="en-US" w:eastAsia="zh-CN"/>
                    </w:rPr>
                    <w:t>项目运营期无生产废水产生，生活污水经</w:t>
                  </w:r>
                  <w:r>
                    <w:rPr>
                      <w:rFonts w:hint="eastAsia"/>
                      <w:color w:val="auto"/>
                      <w:sz w:val="21"/>
                      <w:szCs w:val="21"/>
                      <w:lang w:val="en-US" w:eastAsia="zh-CN"/>
                    </w:rPr>
                    <w:t>沣东创智云谷产业园区</w:t>
                  </w:r>
                  <w:r>
                    <w:rPr>
                      <w:rFonts w:hint="eastAsia" w:ascii="Times New Roman" w:hAnsi="Times New Roman"/>
                      <w:color w:val="auto"/>
                      <w:sz w:val="21"/>
                      <w:szCs w:val="21"/>
                      <w:lang w:val="en-US" w:eastAsia="zh-CN"/>
                    </w:rPr>
                    <w:t>化粪池处理后，经市政管网排入西安市第六污水处理厂处理。</w:t>
                  </w:r>
                </w:p>
              </w:tc>
              <w:tc>
                <w:tcPr>
                  <w:tcW w:w="6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color w:val="auto"/>
                      <w:kern w:val="0"/>
                      <w:sz w:val="21"/>
                      <w:szCs w:val="21"/>
                    </w:rPr>
                  </w:pPr>
                  <w:r>
                    <w:rPr>
                      <w:rFonts w:hint="eastAsia" w:ascii="Times New Roman" w:hAnsi="Times New Roman" w:cs="宋体"/>
                      <w:color w:val="auto"/>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3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color w:val="auto"/>
                      <w:kern w:val="0"/>
                      <w:sz w:val="21"/>
                      <w:szCs w:val="21"/>
                    </w:rPr>
                  </w:pPr>
                </w:p>
              </w:tc>
              <w:tc>
                <w:tcPr>
                  <w:tcW w:w="59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kern w:val="0"/>
                      <w:sz w:val="21"/>
                      <w:szCs w:val="21"/>
                    </w:rPr>
                  </w:pPr>
                </w:p>
              </w:tc>
              <w:tc>
                <w:tcPr>
                  <w:tcW w:w="149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cs="宋体"/>
                      <w:color w:val="auto"/>
                      <w:kern w:val="0"/>
                      <w:sz w:val="21"/>
                      <w:szCs w:val="21"/>
                    </w:rPr>
                  </w:pPr>
                  <w:r>
                    <w:rPr>
                      <w:rFonts w:ascii="Times New Roman" w:hAnsi="Times New Roman"/>
                      <w:color w:val="auto"/>
                      <w:sz w:val="21"/>
                      <w:szCs w:val="21"/>
                    </w:rPr>
                    <w:t>声环境保护对策和措施：加强环境噪声管理，建立完善的环境噪声管理办法。完善环境噪声达标区管理办法，加强对公共和个人娱乐区、商业区等环境噪声管理，加强对建筑噪声以及固定噪声源管理。</w:t>
                  </w:r>
                </w:p>
              </w:tc>
              <w:tc>
                <w:tcPr>
                  <w:tcW w:w="16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cs="宋体"/>
                      <w:color w:val="auto"/>
                      <w:kern w:val="0"/>
                      <w:sz w:val="21"/>
                      <w:szCs w:val="21"/>
                    </w:rPr>
                  </w:pPr>
                  <w:r>
                    <w:rPr>
                      <w:rFonts w:hint="eastAsia" w:ascii="Times New Roman" w:hAnsi="Times New Roman" w:cs="宋体"/>
                      <w:color w:val="auto"/>
                      <w:kern w:val="0"/>
                      <w:sz w:val="21"/>
                      <w:szCs w:val="21"/>
                    </w:rPr>
                    <w:t>本</w:t>
                  </w:r>
                  <w:r>
                    <w:rPr>
                      <w:rFonts w:hint="eastAsia" w:ascii="Times New Roman" w:hAnsi="Times New Roman" w:cs="宋体"/>
                      <w:color w:val="auto"/>
                      <w:kern w:val="0"/>
                      <w:sz w:val="21"/>
                      <w:szCs w:val="21"/>
                      <w:lang w:val="en-US" w:eastAsia="zh-CN"/>
                    </w:rPr>
                    <w:t>项目</w:t>
                  </w:r>
                  <w:r>
                    <w:rPr>
                      <w:rFonts w:hint="default" w:ascii="Times New Roman" w:hAnsi="Times New Roman" w:eastAsia="宋体" w:cs="Times New Roman"/>
                      <w:color w:val="auto"/>
                      <w:sz w:val="21"/>
                      <w:szCs w:val="21"/>
                      <w:lang w:val="en-US" w:eastAsia="zh-CN"/>
                    </w:rPr>
                    <w:t>噪声经</w:t>
                  </w:r>
                  <w:r>
                    <w:rPr>
                      <w:rFonts w:hint="eastAsia" w:ascii="Times New Roman" w:hAnsi="Times New Roman" w:eastAsia="宋体" w:cs="Times New Roman"/>
                      <w:color w:val="auto"/>
                      <w:sz w:val="21"/>
                      <w:szCs w:val="21"/>
                      <w:lang w:val="en-US" w:eastAsia="zh-CN"/>
                    </w:rPr>
                    <w:t>基础</w:t>
                  </w:r>
                  <w:r>
                    <w:rPr>
                      <w:rFonts w:hint="default" w:ascii="Times New Roman" w:hAnsi="Times New Roman" w:eastAsia="宋体" w:cs="Times New Roman"/>
                      <w:color w:val="auto"/>
                      <w:sz w:val="21"/>
                      <w:szCs w:val="21"/>
                      <w:lang w:val="en-US" w:eastAsia="zh-CN"/>
                    </w:rPr>
                    <w:t>减振</w:t>
                  </w:r>
                  <w:r>
                    <w:rPr>
                      <w:rFonts w:hint="eastAsia" w:ascii="Times New Roman" w:hAnsi="Times New Roman" w:eastAsia="宋体" w:cs="Times New Roman"/>
                      <w:color w:val="auto"/>
                      <w:sz w:val="21"/>
                      <w:szCs w:val="21"/>
                      <w:lang w:val="en-US" w:eastAsia="zh-CN"/>
                    </w:rPr>
                    <w:t>、厂房隔声</w:t>
                  </w:r>
                  <w:r>
                    <w:rPr>
                      <w:rFonts w:hint="default" w:ascii="Times New Roman" w:hAnsi="Times New Roman" w:eastAsia="宋体" w:cs="Times New Roman"/>
                      <w:color w:val="auto"/>
                      <w:sz w:val="21"/>
                      <w:szCs w:val="21"/>
                      <w:lang w:val="en-US" w:eastAsia="zh-CN"/>
                    </w:rPr>
                    <w:t>后，对周围</w:t>
                  </w:r>
                  <w:r>
                    <w:rPr>
                      <w:rFonts w:hint="eastAsia" w:ascii="Times New Roman" w:hAnsi="Times New Roman" w:eastAsia="宋体" w:cs="Times New Roman"/>
                      <w:color w:val="auto"/>
                      <w:sz w:val="21"/>
                      <w:szCs w:val="21"/>
                      <w:lang w:val="en-US" w:eastAsia="zh-CN"/>
                    </w:rPr>
                    <w:t>声</w:t>
                  </w:r>
                  <w:r>
                    <w:rPr>
                      <w:rFonts w:hint="default" w:ascii="Times New Roman" w:hAnsi="Times New Roman" w:eastAsia="宋体" w:cs="Times New Roman"/>
                      <w:color w:val="auto"/>
                      <w:sz w:val="21"/>
                      <w:szCs w:val="21"/>
                      <w:lang w:val="en-US" w:eastAsia="zh-CN"/>
                    </w:rPr>
                    <w:t>环境影响较小</w:t>
                  </w:r>
                  <w:r>
                    <w:rPr>
                      <w:rFonts w:hint="eastAsia" w:ascii="Times New Roman" w:hAnsi="Times New Roman" w:cs="宋体"/>
                      <w:color w:val="auto"/>
                      <w:kern w:val="0"/>
                      <w:sz w:val="21"/>
                      <w:szCs w:val="21"/>
                    </w:rPr>
                    <w:t>。</w:t>
                  </w:r>
                </w:p>
              </w:tc>
              <w:tc>
                <w:tcPr>
                  <w:tcW w:w="6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color w:val="auto"/>
                      <w:kern w:val="0"/>
                      <w:sz w:val="21"/>
                      <w:szCs w:val="21"/>
                    </w:rPr>
                  </w:pPr>
                  <w:r>
                    <w:rPr>
                      <w:rFonts w:hint="eastAsia" w:ascii="Times New Roman" w:hAnsi="Times New Roman" w:cs="宋体"/>
                      <w:color w:val="auto"/>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53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color w:val="auto"/>
                      <w:kern w:val="0"/>
                      <w:sz w:val="21"/>
                      <w:szCs w:val="21"/>
                    </w:rPr>
                  </w:pPr>
                </w:p>
              </w:tc>
              <w:tc>
                <w:tcPr>
                  <w:tcW w:w="59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kern w:val="0"/>
                      <w:sz w:val="21"/>
                      <w:szCs w:val="21"/>
                    </w:rPr>
                  </w:pPr>
                </w:p>
              </w:tc>
              <w:tc>
                <w:tcPr>
                  <w:tcW w:w="149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cs="宋体"/>
                      <w:color w:val="auto"/>
                      <w:kern w:val="0"/>
                      <w:sz w:val="21"/>
                      <w:szCs w:val="21"/>
                    </w:rPr>
                  </w:pPr>
                  <w:r>
                    <w:rPr>
                      <w:rFonts w:ascii="Times New Roman" w:hAnsi="Times New Roman"/>
                      <w:color w:val="auto"/>
                      <w:sz w:val="21"/>
                      <w:szCs w:val="21"/>
                    </w:rPr>
                    <w:t>固体废物综合整治对策：提高全民的环境意识，提倡节约，减少城市生活垃圾产生量，推行生活垃圾分类收集，提高生活垃圾无害化处理率和固体废物综合利用率。提高危险固废和医疗垃圾的安全处理、处置能力。建立危险废物和医疗废物的收集、运输、处置的全过程环境监督管理体系</w:t>
                  </w:r>
                  <w:r>
                    <w:rPr>
                      <w:rFonts w:hint="eastAsia" w:ascii="Times New Roman" w:hAnsi="Times New Roman"/>
                      <w:color w:val="auto"/>
                      <w:sz w:val="21"/>
                      <w:szCs w:val="21"/>
                    </w:rPr>
                    <w:t>。</w:t>
                  </w:r>
                </w:p>
              </w:tc>
              <w:tc>
                <w:tcPr>
                  <w:tcW w:w="169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color w:val="auto"/>
                      <w:sz w:val="21"/>
                      <w:szCs w:val="21"/>
                    </w:rPr>
                  </w:pPr>
                  <w:r>
                    <w:rPr>
                      <w:rFonts w:hint="eastAsia"/>
                      <w:color w:val="auto"/>
                      <w:sz w:val="21"/>
                      <w:szCs w:val="21"/>
                      <w:lang w:val="en-US" w:eastAsia="zh-CN"/>
                    </w:rPr>
                    <w:t>本项目</w:t>
                  </w:r>
                  <w:r>
                    <w:rPr>
                      <w:color w:val="auto"/>
                      <w:sz w:val="21"/>
                      <w:szCs w:val="21"/>
                    </w:rPr>
                    <w:t>生活垃圾</w:t>
                  </w:r>
                  <w:r>
                    <w:rPr>
                      <w:rFonts w:hint="eastAsia"/>
                      <w:color w:val="auto"/>
                      <w:sz w:val="21"/>
                      <w:szCs w:val="21"/>
                    </w:rPr>
                    <w:t>分类收集后定期交由环卫处置</w:t>
                  </w:r>
                  <w:r>
                    <w:rPr>
                      <w:color w:val="auto"/>
                      <w:sz w:val="21"/>
                      <w:szCs w:val="21"/>
                    </w:rPr>
                    <w:t>，</w:t>
                  </w:r>
                  <w:r>
                    <w:rPr>
                      <w:rFonts w:hint="eastAsia"/>
                      <w:color w:val="auto"/>
                      <w:sz w:val="21"/>
                      <w:szCs w:val="21"/>
                      <w:highlight w:val="none"/>
                      <w:u w:val="none"/>
                      <w:lang w:val="en-US" w:eastAsia="zh-CN"/>
                    </w:rPr>
                    <w:t>废边角料、废包装材料、废酒精桶、</w:t>
                  </w:r>
                  <w:r>
                    <w:rPr>
                      <w:rFonts w:hint="eastAsia"/>
                      <w:color w:val="auto"/>
                      <w:sz w:val="21"/>
                      <w:szCs w:val="21"/>
                      <w:lang w:val="en-US" w:eastAsia="zh-CN"/>
                    </w:rPr>
                    <w:t>废滤筒集中收集后，定期外售，废活性炭</w:t>
                  </w:r>
                  <w:r>
                    <w:rPr>
                      <w:rFonts w:hint="eastAsia"/>
                      <w:color w:val="auto"/>
                      <w:sz w:val="21"/>
                      <w:szCs w:val="21"/>
                      <w:highlight w:val="none"/>
                      <w:u w:val="none"/>
                      <w:lang w:val="en-US" w:eastAsia="zh-CN"/>
                    </w:rPr>
                    <w:t>、废胶管</w:t>
                  </w:r>
                  <w:r>
                    <w:rPr>
                      <w:rFonts w:hint="eastAsia"/>
                      <w:color w:val="auto"/>
                      <w:sz w:val="21"/>
                      <w:szCs w:val="21"/>
                    </w:rPr>
                    <w:t>暂存</w:t>
                  </w:r>
                  <w:r>
                    <w:rPr>
                      <w:color w:val="auto"/>
                      <w:sz w:val="21"/>
                      <w:szCs w:val="21"/>
                    </w:rPr>
                    <w:t>于危废暂存</w:t>
                  </w:r>
                  <w:r>
                    <w:rPr>
                      <w:rFonts w:hint="eastAsia"/>
                      <w:color w:val="auto"/>
                      <w:sz w:val="21"/>
                      <w:szCs w:val="21"/>
                      <w:lang w:eastAsia="zh-CN"/>
                    </w:rPr>
                    <w:t>间，</w:t>
                  </w:r>
                  <w:r>
                    <w:rPr>
                      <w:color w:val="auto"/>
                      <w:sz w:val="21"/>
                      <w:szCs w:val="21"/>
                    </w:rPr>
                    <w:t>定期交由有资质单位处置</w:t>
                  </w:r>
                  <w:r>
                    <w:rPr>
                      <w:rFonts w:hint="eastAsia" w:ascii="Times New Roman" w:hAnsi="Times New Roman" w:eastAsia="宋体" w:cs="Times New Roman"/>
                      <w:color w:val="auto"/>
                      <w:szCs w:val="21"/>
                      <w:lang w:eastAsia="zh-CN"/>
                    </w:rPr>
                    <w:t>。</w:t>
                  </w:r>
                </w:p>
              </w:tc>
              <w:tc>
                <w:tcPr>
                  <w:tcW w:w="6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宋体"/>
                      <w:color w:val="auto"/>
                      <w:kern w:val="0"/>
                      <w:sz w:val="21"/>
                      <w:szCs w:val="21"/>
                    </w:rPr>
                  </w:pPr>
                  <w:r>
                    <w:rPr>
                      <w:rFonts w:hint="eastAsia" w:ascii="Times New Roman" w:hAnsi="Times New Roman" w:cs="宋体"/>
                      <w:color w:val="auto"/>
                      <w:kern w:val="0"/>
                      <w:sz w:val="21"/>
                      <w:szCs w:val="21"/>
                    </w:rPr>
                    <w:t>符合</w:t>
                  </w:r>
                </w:p>
              </w:tc>
            </w:tr>
          </w:tbl>
          <w:p>
            <w:pPr>
              <w:autoSpaceDE w:val="0"/>
              <w:autoSpaceDN w:val="0"/>
              <w:adjustRightInd w:val="0"/>
              <w:snapToGrid w:val="0"/>
              <w:jc w:val="both"/>
              <w:rPr>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9" w:type="pct"/>
            <w:noWrap w:val="0"/>
            <w:vAlign w:val="center"/>
          </w:tcPr>
          <w:p>
            <w:pPr>
              <w:autoSpaceDE w:val="0"/>
              <w:autoSpaceDN w:val="0"/>
              <w:adjustRightInd w:val="0"/>
              <w:snapToGrid w:val="0"/>
              <w:jc w:val="center"/>
              <w:rPr>
                <w:color w:val="auto"/>
                <w:kern w:val="0"/>
                <w:sz w:val="24"/>
              </w:rPr>
            </w:pPr>
            <w:r>
              <w:rPr>
                <w:color w:val="auto"/>
                <w:kern w:val="0"/>
                <w:sz w:val="24"/>
              </w:rPr>
              <w:t>其他符合性分析</w:t>
            </w:r>
          </w:p>
        </w:tc>
        <w:tc>
          <w:tcPr>
            <w:tcW w:w="3950" w:type="pct"/>
            <w:gridSpan w:val="3"/>
            <w:noWrap w:val="0"/>
            <w:vAlign w:val="center"/>
          </w:tcPr>
          <w:p>
            <w:pPr>
              <w:pStyle w:val="10"/>
              <w:pageBreakBefore w:val="0"/>
              <w:widowControl w:val="0"/>
              <w:kinsoku/>
              <w:wordWrap/>
              <w:overflowPunct/>
              <w:topLinePunct w:val="0"/>
              <w:autoSpaceDE/>
              <w:autoSpaceDN/>
              <w:bidi w:val="0"/>
              <w:adjustRightInd/>
              <w:snapToGrid/>
              <w:spacing w:before="0" w:beforeLines="0" w:after="0" w:afterLines="0" w:line="360" w:lineRule="auto"/>
              <w:ind w:firstLine="482"/>
              <w:textAlignment w:val="auto"/>
              <w:rPr>
                <w:b/>
                <w:bCs w:val="0"/>
                <w:color w:val="auto"/>
                <w:sz w:val="24"/>
                <w:szCs w:val="24"/>
              </w:rPr>
            </w:pPr>
            <w:r>
              <w:rPr>
                <w:rFonts w:hint="eastAsia"/>
                <w:b/>
                <w:bCs w:val="0"/>
                <w:color w:val="auto"/>
                <w:sz w:val="24"/>
                <w:szCs w:val="24"/>
                <w:lang w:val="en-US" w:eastAsia="zh-CN"/>
              </w:rPr>
              <w:t>1、</w:t>
            </w:r>
            <w:r>
              <w:rPr>
                <w:b/>
                <w:bCs w:val="0"/>
                <w:color w:val="auto"/>
                <w:sz w:val="24"/>
                <w:szCs w:val="24"/>
              </w:rPr>
              <w:t>产业政策相符性分析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b w:val="0"/>
                <w:bCs/>
                <w:color w:val="auto"/>
                <w:sz w:val="24"/>
                <w:szCs w:val="24"/>
              </w:rPr>
            </w:pPr>
            <w:r>
              <w:rPr>
                <w:rFonts w:hint="eastAsia" w:ascii="Times New Roman" w:hAnsi="Times New Roman" w:eastAsia="宋体" w:cs="Times New Roman"/>
                <w:b w:val="0"/>
                <w:bCs/>
                <w:color w:val="auto"/>
                <w:sz w:val="24"/>
                <w:szCs w:val="24"/>
                <w:highlight w:val="none"/>
                <w:lang w:val="en-US" w:eastAsia="zh-CN"/>
              </w:rPr>
              <w:t>本项目属于电子元件制造行业，根据</w:t>
            </w:r>
            <w:r>
              <w:rPr>
                <w:rFonts w:hint="eastAsia" w:ascii="Times New Roman" w:hAnsi="Times New Roman" w:eastAsia="宋体" w:cs="Times New Roman"/>
                <w:b w:val="0"/>
                <w:bCs/>
                <w:color w:val="auto"/>
                <w:sz w:val="24"/>
                <w:szCs w:val="24"/>
                <w:highlight w:val="none"/>
                <w:lang w:val="zh-CN" w:eastAsia="zh-CN"/>
              </w:rPr>
              <w:t>《</w:t>
            </w:r>
            <w:r>
              <w:rPr>
                <w:rFonts w:hint="eastAsia" w:ascii="Times New Roman" w:hAnsi="Times New Roman" w:eastAsia="宋体" w:cs="Times New Roman"/>
                <w:b w:val="0"/>
                <w:bCs/>
                <w:color w:val="auto"/>
                <w:sz w:val="24"/>
                <w:szCs w:val="24"/>
                <w:lang w:val="zh-CN" w:eastAsia="zh-CN"/>
              </w:rPr>
              <w:t>产业结构调整指导目录（2019年本）》（2021年修改）</w:t>
            </w:r>
            <w:r>
              <w:rPr>
                <w:rFonts w:hint="eastAsia" w:ascii="Times New Roman" w:hAnsi="Times New Roman" w:eastAsia="宋体" w:cs="Times New Roman"/>
                <w:b w:val="0"/>
                <w:bCs/>
                <w:color w:val="auto"/>
                <w:sz w:val="24"/>
                <w:szCs w:val="24"/>
                <w:lang w:val="en-US" w:eastAsia="zh-CN"/>
              </w:rPr>
              <w:t>可知，不属于限制类和淘汰类，为允许类</w:t>
            </w:r>
            <w:r>
              <w:rPr>
                <w:rFonts w:hint="eastAsia" w:ascii="Times New Roman" w:hAnsi="Times New Roman" w:eastAsia="宋体" w:cs="Times New Roman"/>
                <w:b w:val="0"/>
                <w:bCs/>
                <w:color w:val="auto"/>
                <w:sz w:val="24"/>
                <w:szCs w:val="24"/>
                <w:lang w:val="zh-CN" w:eastAsia="zh-CN"/>
              </w:rPr>
              <w:t>。</w:t>
            </w:r>
            <w:r>
              <w:rPr>
                <w:rFonts w:hint="eastAsia"/>
                <w:b w:val="0"/>
                <w:bCs/>
                <w:color w:val="auto"/>
                <w:sz w:val="24"/>
                <w:szCs w:val="24"/>
                <w:lang w:val="en-US" w:eastAsia="zh-CN"/>
              </w:rPr>
              <w:t>经查阅，本项目也不在《市场准入负面清单（2022年版）》范围内；</w:t>
            </w:r>
            <w:r>
              <w:rPr>
                <w:rFonts w:hint="eastAsia" w:ascii="Times New Roman" w:hAnsi="Times New Roman" w:eastAsia="宋体" w:cs="Times New Roman"/>
                <w:b w:val="0"/>
                <w:bCs/>
                <w:color w:val="auto"/>
                <w:sz w:val="24"/>
                <w:szCs w:val="24"/>
                <w:lang w:val="en-US" w:eastAsia="zh-CN"/>
              </w:rPr>
              <w:t>且</w:t>
            </w:r>
            <w:r>
              <w:rPr>
                <w:b w:val="0"/>
                <w:bCs/>
                <w:color w:val="auto"/>
                <w:sz w:val="24"/>
                <w:szCs w:val="24"/>
                <w:lang w:val="zh-CN"/>
              </w:rPr>
              <w:t>已于</w:t>
            </w:r>
            <w:r>
              <w:rPr>
                <w:rFonts w:hint="eastAsia" w:ascii="Times New Roman" w:hAnsi="Times New Roman" w:eastAsia="宋体" w:cs="Times New Roman"/>
                <w:b w:val="0"/>
                <w:bCs/>
                <w:color w:val="auto"/>
                <w:sz w:val="24"/>
                <w:szCs w:val="24"/>
                <w:lang w:val="en-US" w:eastAsia="zh-CN"/>
              </w:rPr>
              <w:t>2022年10月25日</w:t>
            </w:r>
            <w:r>
              <w:rPr>
                <w:b w:val="0"/>
                <w:bCs/>
                <w:color w:val="auto"/>
                <w:sz w:val="24"/>
                <w:szCs w:val="24"/>
                <w:lang w:val="zh-CN"/>
              </w:rPr>
              <w:t>取得了</w:t>
            </w:r>
            <w:r>
              <w:rPr>
                <w:rFonts w:hint="eastAsia"/>
                <w:b w:val="0"/>
                <w:bCs/>
                <w:color w:val="auto"/>
                <w:sz w:val="24"/>
                <w:szCs w:val="24"/>
                <w:lang w:val="zh-CN"/>
              </w:rPr>
              <w:t>陕西省企业投资项目备案确认书（</w:t>
            </w:r>
            <w:r>
              <w:rPr>
                <w:rFonts w:hint="eastAsia"/>
                <w:b w:val="0"/>
                <w:bCs/>
                <w:color w:val="auto"/>
                <w:sz w:val="24"/>
                <w:szCs w:val="24"/>
                <w:lang w:eastAsia="zh-CN"/>
              </w:rPr>
              <w:t>2210-611203-04-04-674946</w:t>
            </w:r>
            <w:r>
              <w:rPr>
                <w:rFonts w:hint="eastAsia"/>
                <w:b w:val="0"/>
                <w:bCs/>
                <w:color w:val="auto"/>
                <w:sz w:val="24"/>
                <w:szCs w:val="24"/>
                <w:lang w:val="zh-CN"/>
              </w:rPr>
              <w:t>），</w:t>
            </w:r>
            <w:r>
              <w:rPr>
                <w:rFonts w:hint="eastAsia"/>
                <w:b w:val="0"/>
                <w:bCs/>
                <w:color w:val="auto"/>
                <w:sz w:val="24"/>
                <w:szCs w:val="24"/>
                <w:lang w:val="en-US" w:eastAsia="zh-CN"/>
              </w:rPr>
              <w:t>详见附件2</w:t>
            </w:r>
            <w:r>
              <w:rPr>
                <w:rFonts w:hint="eastAsia"/>
                <w:b w:val="0"/>
                <w:bCs/>
                <w:color w:val="auto"/>
                <w:sz w:val="24"/>
                <w:szCs w:val="24"/>
              </w:rPr>
              <w:t>。</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b w:val="0"/>
                <w:bCs/>
                <w:color w:val="auto"/>
                <w:sz w:val="24"/>
                <w:szCs w:val="24"/>
              </w:rPr>
            </w:pPr>
            <w:r>
              <w:rPr>
                <w:rFonts w:hint="eastAsia"/>
                <w:b w:val="0"/>
                <w:bCs/>
                <w:color w:val="auto"/>
                <w:sz w:val="24"/>
                <w:szCs w:val="24"/>
              </w:rPr>
              <w:t>因此，本项目符合国家与地方产业政策要求。</w:t>
            </w:r>
          </w:p>
          <w:p>
            <w:pPr>
              <w:keepNext w:val="0"/>
              <w:keepLines w:val="0"/>
              <w:pageBreakBefore w:val="0"/>
              <w:widowControl w:val="0"/>
              <w:numPr>
                <w:ilvl w:val="0"/>
                <w:numId w:val="0"/>
              </w:numPr>
              <w:kinsoku/>
              <w:wordWrap/>
              <w:overflowPunct/>
              <w:topLinePunct w:val="0"/>
              <w:bidi w:val="0"/>
              <w:adjustRightInd/>
              <w:snapToGrid/>
              <w:spacing w:line="360" w:lineRule="auto"/>
              <w:ind w:firstLine="482" w:firstLineChars="200"/>
              <w:textAlignment w:val="auto"/>
              <w:rPr>
                <w:rFonts w:hint="default" w:ascii="Times New Roman" w:hAnsi="Times New Roman" w:cs="Times New Roman"/>
                <w:color w:val="auto"/>
                <w:lang w:eastAsia="zh-CN"/>
              </w:rPr>
            </w:pPr>
            <w:r>
              <w:rPr>
                <w:rFonts w:hint="default" w:ascii="Times New Roman" w:hAnsi="Times New Roman" w:eastAsia="宋体" w:cs="Times New Roman"/>
                <w:b/>
                <w:bCs w:val="0"/>
                <w:color w:val="auto"/>
                <w:kern w:val="2"/>
                <w:sz w:val="24"/>
                <w:szCs w:val="24"/>
                <w:lang w:val="en-US" w:eastAsia="zh-CN" w:bidi="ar-SA"/>
              </w:rPr>
              <w:t>2、项目与</w:t>
            </w:r>
            <w:r>
              <w:rPr>
                <w:rFonts w:hint="eastAsia" w:ascii="Times New Roman" w:hAnsi="Times New Roman" w:eastAsia="宋体" w:cs="Times New Roman"/>
                <w:b/>
                <w:bCs w:val="0"/>
                <w:color w:val="auto"/>
                <w:kern w:val="2"/>
                <w:sz w:val="24"/>
                <w:szCs w:val="24"/>
                <w:lang w:val="en-US" w:eastAsia="zh-CN" w:bidi="ar-SA"/>
              </w:rPr>
              <w:t>《西安市“三线一单”生态环境分区管控方案》（市政发</w:t>
            </w:r>
            <w:r>
              <w:rPr>
                <w:rFonts w:hint="eastAsia" w:cs="Times New Roman"/>
                <w:b/>
                <w:bCs w:val="0"/>
                <w:color w:val="auto"/>
                <w:kern w:val="2"/>
                <w:sz w:val="24"/>
                <w:szCs w:val="24"/>
                <w:lang w:val="en-US" w:eastAsia="zh-CN" w:bidi="ar-SA"/>
              </w:rPr>
              <w:t>〔</w:t>
            </w:r>
            <w:r>
              <w:rPr>
                <w:rFonts w:hint="eastAsia" w:ascii="Times New Roman" w:hAnsi="Times New Roman" w:eastAsia="宋体" w:cs="Times New Roman"/>
                <w:b/>
                <w:bCs w:val="0"/>
                <w:color w:val="auto"/>
                <w:kern w:val="2"/>
                <w:sz w:val="24"/>
                <w:szCs w:val="24"/>
                <w:lang w:val="en-US" w:eastAsia="zh-CN" w:bidi="ar-SA"/>
              </w:rPr>
              <w:t>2021</w:t>
            </w:r>
            <w:r>
              <w:rPr>
                <w:rFonts w:hint="eastAsia" w:cs="Times New Roman"/>
                <w:b/>
                <w:bCs w:val="0"/>
                <w:color w:val="auto"/>
                <w:kern w:val="2"/>
                <w:sz w:val="24"/>
                <w:szCs w:val="24"/>
                <w:lang w:val="en-US" w:eastAsia="zh-CN" w:bidi="ar-SA"/>
              </w:rPr>
              <w:t>〕</w:t>
            </w:r>
            <w:r>
              <w:rPr>
                <w:rFonts w:hint="eastAsia" w:ascii="Times New Roman" w:hAnsi="Times New Roman" w:eastAsia="宋体" w:cs="Times New Roman"/>
                <w:b/>
                <w:bCs w:val="0"/>
                <w:color w:val="auto"/>
                <w:kern w:val="2"/>
                <w:sz w:val="24"/>
                <w:szCs w:val="24"/>
                <w:lang w:val="en-US" w:eastAsia="zh-CN" w:bidi="ar-SA"/>
              </w:rPr>
              <w:t>22号）</w:t>
            </w:r>
            <w:r>
              <w:rPr>
                <w:rFonts w:hint="default" w:ascii="Times New Roman" w:hAnsi="Times New Roman" w:eastAsia="宋体" w:cs="Times New Roman"/>
                <w:b/>
                <w:bCs w:val="0"/>
                <w:color w:val="auto"/>
                <w:kern w:val="2"/>
                <w:sz w:val="24"/>
                <w:szCs w:val="24"/>
                <w:lang w:val="en-US" w:eastAsia="zh-CN" w:bidi="ar-SA"/>
              </w:rPr>
              <w:t>的</w:t>
            </w:r>
            <w:r>
              <w:rPr>
                <w:rFonts w:hint="eastAsia" w:ascii="Times New Roman" w:hAnsi="Times New Roman" w:eastAsia="宋体" w:cs="Times New Roman"/>
                <w:b/>
                <w:bCs w:val="0"/>
                <w:color w:val="auto"/>
                <w:kern w:val="2"/>
                <w:sz w:val="24"/>
                <w:szCs w:val="24"/>
                <w:lang w:val="en-US" w:eastAsia="zh-CN" w:bidi="ar-SA"/>
              </w:rPr>
              <w:t>西安市</w:t>
            </w:r>
            <w:r>
              <w:rPr>
                <w:rFonts w:hint="default" w:ascii="Times New Roman" w:hAnsi="Times New Roman" w:eastAsia="宋体" w:cs="Times New Roman"/>
                <w:b/>
                <w:bCs w:val="0"/>
                <w:color w:val="auto"/>
                <w:kern w:val="2"/>
                <w:sz w:val="24"/>
                <w:szCs w:val="24"/>
                <w:lang w:val="en-US" w:eastAsia="zh-CN" w:bidi="ar-SA"/>
              </w:rPr>
              <w:t>生态环境分区管控准入清单的符合性分析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本项目位于</w:t>
            </w:r>
            <w:r>
              <w:rPr>
                <w:rFonts w:hint="eastAsia" w:ascii="Times New Roman" w:hAnsi="Times New Roman" w:eastAsia="宋体" w:cs="Times New Roman"/>
                <w:b w:val="0"/>
                <w:bCs/>
                <w:color w:val="auto"/>
                <w:sz w:val="24"/>
                <w:szCs w:val="24"/>
                <w:lang w:val="en-US" w:eastAsia="zh-CN"/>
              </w:rPr>
              <w:t>西咸新区沣东新城丰业大道西段天章三路1212号沣东创智云谷，</w:t>
            </w:r>
            <w:r>
              <w:rPr>
                <w:rFonts w:hint="default" w:ascii="Times New Roman" w:hAnsi="Times New Roman" w:eastAsia="宋体" w:cs="Times New Roman"/>
                <w:b w:val="0"/>
                <w:bCs/>
                <w:color w:val="auto"/>
                <w:sz w:val="24"/>
                <w:szCs w:val="24"/>
                <w:lang w:val="en-US" w:eastAsia="zh-CN"/>
              </w:rPr>
              <w:t>根据《</w:t>
            </w:r>
            <w:r>
              <w:rPr>
                <w:rFonts w:hint="eastAsia" w:ascii="Times New Roman" w:hAnsi="Times New Roman" w:eastAsia="宋体" w:cs="Times New Roman"/>
                <w:b w:val="0"/>
                <w:bCs/>
                <w:color w:val="auto"/>
                <w:sz w:val="24"/>
                <w:szCs w:val="24"/>
                <w:lang w:val="en-US" w:eastAsia="zh-CN"/>
              </w:rPr>
              <w:t>西安市</w:t>
            </w:r>
            <w:r>
              <w:rPr>
                <w:rFonts w:hint="default" w:ascii="Times New Roman" w:hAnsi="Times New Roman" w:eastAsia="宋体" w:cs="Times New Roman"/>
                <w:b w:val="0"/>
                <w:bCs/>
                <w:color w:val="auto"/>
                <w:sz w:val="24"/>
                <w:szCs w:val="24"/>
                <w:lang w:val="en-US" w:eastAsia="zh-CN"/>
              </w:rPr>
              <w:t>人民政府关于印发</w:t>
            </w:r>
            <w:r>
              <w:rPr>
                <w:rFonts w:hint="eastAsia" w:ascii="Times New Roman" w:hAnsi="Times New Roman" w:eastAsia="宋体" w:cs="Times New Roman"/>
                <w:b w:val="0"/>
                <w:bCs/>
                <w:color w:val="auto"/>
                <w:sz w:val="24"/>
                <w:szCs w:val="24"/>
                <w:lang w:val="en-US" w:eastAsia="zh-CN"/>
              </w:rPr>
              <w:t>“</w:t>
            </w:r>
            <w:r>
              <w:rPr>
                <w:rFonts w:hint="default" w:ascii="Times New Roman" w:hAnsi="Times New Roman" w:eastAsia="宋体" w:cs="Times New Roman"/>
                <w:b w:val="0"/>
                <w:bCs/>
                <w:color w:val="auto"/>
                <w:sz w:val="24"/>
                <w:szCs w:val="24"/>
                <w:lang w:val="en-US" w:eastAsia="zh-CN"/>
              </w:rPr>
              <w:t>三线一单</w:t>
            </w:r>
            <w:r>
              <w:rPr>
                <w:rFonts w:hint="eastAsia" w:ascii="Times New Roman" w:hAnsi="Times New Roman" w:eastAsia="宋体" w:cs="Times New Roman"/>
                <w:b w:val="0"/>
                <w:bCs/>
                <w:color w:val="auto"/>
                <w:sz w:val="24"/>
                <w:szCs w:val="24"/>
                <w:lang w:val="en-US" w:eastAsia="zh-CN"/>
              </w:rPr>
              <w:t>”</w:t>
            </w:r>
            <w:r>
              <w:rPr>
                <w:rFonts w:hint="default" w:ascii="Times New Roman" w:hAnsi="Times New Roman" w:eastAsia="宋体" w:cs="Times New Roman"/>
                <w:b w:val="0"/>
                <w:bCs/>
                <w:color w:val="auto"/>
                <w:sz w:val="24"/>
                <w:szCs w:val="24"/>
                <w:lang w:val="en-US" w:eastAsia="zh-CN"/>
              </w:rPr>
              <w:t>生态环境分区管控方案的通知》（</w:t>
            </w:r>
            <w:r>
              <w:rPr>
                <w:rFonts w:hint="eastAsia" w:ascii="Times New Roman" w:hAnsi="Times New Roman" w:eastAsia="宋体" w:cs="Times New Roman"/>
                <w:b w:val="0"/>
                <w:bCs/>
                <w:color w:val="auto"/>
                <w:sz w:val="24"/>
                <w:szCs w:val="24"/>
                <w:lang w:val="en-US" w:eastAsia="zh-CN"/>
              </w:rPr>
              <w:t>市政发</w:t>
            </w:r>
            <w:r>
              <w:rPr>
                <w:rFonts w:hint="eastAsia" w:cs="Times New Roman"/>
                <w:b w:val="0"/>
                <w:bCs/>
                <w:color w:val="auto"/>
                <w:sz w:val="24"/>
                <w:szCs w:val="24"/>
                <w:lang w:val="en-US" w:eastAsia="zh-CN"/>
              </w:rPr>
              <w:t>〔</w:t>
            </w:r>
            <w:r>
              <w:rPr>
                <w:rFonts w:hint="eastAsia" w:ascii="Times New Roman" w:hAnsi="Times New Roman" w:eastAsia="宋体" w:cs="Times New Roman"/>
                <w:b w:val="0"/>
                <w:bCs/>
                <w:color w:val="auto"/>
                <w:sz w:val="24"/>
                <w:szCs w:val="24"/>
                <w:lang w:val="en-US" w:eastAsia="zh-CN"/>
              </w:rPr>
              <w:t>2021</w:t>
            </w:r>
            <w:r>
              <w:rPr>
                <w:rFonts w:hint="eastAsia" w:cs="Times New Roman"/>
                <w:b w:val="0"/>
                <w:bCs/>
                <w:color w:val="auto"/>
                <w:sz w:val="24"/>
                <w:szCs w:val="24"/>
                <w:lang w:val="en-US" w:eastAsia="zh-CN"/>
              </w:rPr>
              <w:t>〕</w:t>
            </w:r>
            <w:r>
              <w:rPr>
                <w:rFonts w:hint="eastAsia" w:ascii="Times New Roman" w:hAnsi="Times New Roman" w:eastAsia="宋体" w:cs="Times New Roman"/>
                <w:b w:val="0"/>
                <w:bCs/>
                <w:color w:val="auto"/>
                <w:sz w:val="24"/>
                <w:szCs w:val="24"/>
                <w:lang w:val="en-US" w:eastAsia="zh-CN"/>
              </w:rPr>
              <w:t>22号</w:t>
            </w:r>
            <w:r>
              <w:rPr>
                <w:rFonts w:hint="default" w:ascii="Times New Roman" w:hAnsi="Times New Roman" w:eastAsia="宋体" w:cs="Times New Roman"/>
                <w:b w:val="0"/>
                <w:bCs/>
                <w:color w:val="auto"/>
                <w:sz w:val="24"/>
                <w:szCs w:val="24"/>
                <w:lang w:val="en-US" w:eastAsia="zh-CN"/>
              </w:rPr>
              <w:t>），结合《</w:t>
            </w:r>
            <w:r>
              <w:rPr>
                <w:rFonts w:hint="eastAsia" w:ascii="Times New Roman" w:hAnsi="Times New Roman" w:cs="Times New Roman"/>
                <w:b w:val="0"/>
                <w:bCs/>
                <w:color w:val="auto"/>
                <w:sz w:val="24"/>
                <w:szCs w:val="24"/>
                <w:lang w:val="en-US" w:eastAsia="zh-CN"/>
              </w:rPr>
              <w:t>西安市</w:t>
            </w:r>
            <w:r>
              <w:rPr>
                <w:rFonts w:hint="default" w:ascii="Times New Roman" w:hAnsi="Times New Roman" w:eastAsia="宋体" w:cs="Times New Roman"/>
                <w:b w:val="0"/>
                <w:bCs/>
                <w:color w:val="auto"/>
                <w:sz w:val="24"/>
                <w:szCs w:val="24"/>
                <w:lang w:val="en-US" w:eastAsia="zh-CN"/>
              </w:rPr>
              <w:t>生态环境管控单元分布图》分析，本项目属于</w:t>
            </w:r>
            <w:r>
              <w:rPr>
                <w:rFonts w:hint="eastAsia" w:ascii="Times New Roman" w:hAnsi="Times New Roman" w:cs="Times New Roman"/>
                <w:b w:val="0"/>
                <w:bCs/>
                <w:color w:val="auto"/>
                <w:sz w:val="24"/>
                <w:szCs w:val="24"/>
                <w:lang w:val="en-US" w:eastAsia="zh-CN"/>
              </w:rPr>
              <w:t>重点</w:t>
            </w:r>
            <w:r>
              <w:rPr>
                <w:rFonts w:hint="default" w:ascii="Times New Roman" w:hAnsi="Times New Roman" w:eastAsia="宋体" w:cs="Times New Roman"/>
                <w:b w:val="0"/>
                <w:bCs/>
                <w:color w:val="auto"/>
                <w:sz w:val="24"/>
                <w:szCs w:val="24"/>
                <w:lang w:val="en-US" w:eastAsia="zh-CN"/>
              </w:rPr>
              <w:t>管控单元，详见附图</w:t>
            </w:r>
            <w:r>
              <w:rPr>
                <w:rFonts w:hint="eastAsia" w:cs="Times New Roman"/>
                <w:b w:val="0"/>
                <w:bCs/>
                <w:color w:val="auto"/>
                <w:sz w:val="24"/>
                <w:szCs w:val="24"/>
                <w:lang w:val="en-US" w:eastAsia="zh-CN"/>
              </w:rPr>
              <w:t>7</w:t>
            </w:r>
            <w:r>
              <w:rPr>
                <w:rFonts w:hint="default" w:ascii="Times New Roman" w:hAnsi="Times New Roman" w:eastAsia="宋体" w:cs="Times New Roman"/>
                <w:b w:val="0"/>
                <w:bCs/>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Times New Roman" w:hAnsi="Times New Roman" w:eastAsia="宋体" w:cs="Times New Roman"/>
                <w:b w:val="0"/>
                <w:bCs/>
                <w:color w:val="auto"/>
                <w:sz w:val="24"/>
                <w:szCs w:val="24"/>
                <w:lang w:val="zh-CN" w:eastAsia="zh-CN"/>
              </w:rPr>
            </w:pPr>
            <w:r>
              <w:rPr>
                <w:rFonts w:hint="default" w:ascii="Times New Roman" w:hAnsi="Times New Roman" w:eastAsia="宋体" w:cs="Times New Roman"/>
                <w:b w:val="0"/>
                <w:bCs/>
                <w:color w:val="auto"/>
                <w:sz w:val="24"/>
                <w:szCs w:val="24"/>
                <w:lang w:val="zh-CN" w:eastAsia="zh-CN"/>
              </w:rPr>
              <w:t>本次评价按照《陕西省</w:t>
            </w:r>
            <w:r>
              <w:rPr>
                <w:rFonts w:hint="eastAsia" w:ascii="Times New Roman" w:hAnsi="Times New Roman" w:eastAsia="宋体" w:cs="Times New Roman"/>
                <w:b w:val="0"/>
                <w:bCs/>
                <w:color w:val="auto"/>
                <w:sz w:val="24"/>
                <w:szCs w:val="24"/>
                <w:lang w:val="zh-CN" w:eastAsia="zh-CN"/>
              </w:rPr>
              <w:t>“</w:t>
            </w:r>
            <w:r>
              <w:rPr>
                <w:rFonts w:hint="default" w:ascii="Times New Roman" w:hAnsi="Times New Roman" w:eastAsia="宋体" w:cs="Times New Roman"/>
                <w:b w:val="0"/>
                <w:bCs/>
                <w:color w:val="auto"/>
                <w:sz w:val="24"/>
                <w:szCs w:val="24"/>
                <w:lang w:val="zh-CN" w:eastAsia="zh-CN"/>
              </w:rPr>
              <w:t>三线一单</w:t>
            </w:r>
            <w:r>
              <w:rPr>
                <w:rFonts w:hint="eastAsia" w:ascii="Times New Roman" w:hAnsi="Times New Roman" w:eastAsia="宋体" w:cs="Times New Roman"/>
                <w:b w:val="0"/>
                <w:bCs/>
                <w:color w:val="auto"/>
                <w:sz w:val="24"/>
                <w:szCs w:val="24"/>
                <w:lang w:val="zh-CN" w:eastAsia="zh-CN"/>
              </w:rPr>
              <w:t>”</w:t>
            </w:r>
            <w:r>
              <w:rPr>
                <w:rFonts w:hint="default" w:ascii="Times New Roman" w:hAnsi="Times New Roman" w:eastAsia="宋体" w:cs="Times New Roman"/>
                <w:b w:val="0"/>
                <w:bCs/>
                <w:color w:val="auto"/>
                <w:sz w:val="24"/>
                <w:szCs w:val="24"/>
                <w:lang w:val="zh-CN" w:eastAsia="zh-CN"/>
              </w:rPr>
              <w:t>生态环境分区管控应用技术指南：环境影响评价（试行）》相关规定进行分析，本项目与《</w:t>
            </w:r>
            <w:r>
              <w:rPr>
                <w:rFonts w:hint="eastAsia" w:ascii="Times New Roman" w:hAnsi="Times New Roman" w:cs="Times New Roman"/>
                <w:b w:val="0"/>
                <w:bCs/>
                <w:color w:val="auto"/>
                <w:sz w:val="24"/>
                <w:szCs w:val="24"/>
                <w:lang w:val="en-US" w:eastAsia="zh-CN"/>
              </w:rPr>
              <w:t>西安</w:t>
            </w:r>
            <w:r>
              <w:rPr>
                <w:rFonts w:hint="default" w:ascii="Times New Roman" w:hAnsi="Times New Roman" w:eastAsia="宋体" w:cs="Times New Roman"/>
                <w:b w:val="0"/>
                <w:bCs/>
                <w:color w:val="auto"/>
                <w:sz w:val="24"/>
                <w:szCs w:val="24"/>
                <w:lang w:val="zh-CN" w:eastAsia="zh-CN"/>
              </w:rPr>
              <w:t>市</w:t>
            </w:r>
            <w:r>
              <w:rPr>
                <w:rFonts w:hint="eastAsia" w:ascii="Times New Roman" w:hAnsi="Times New Roman" w:eastAsia="宋体" w:cs="Times New Roman"/>
                <w:b w:val="0"/>
                <w:bCs/>
                <w:color w:val="auto"/>
                <w:sz w:val="24"/>
                <w:szCs w:val="24"/>
                <w:lang w:val="zh-CN" w:eastAsia="zh-CN"/>
              </w:rPr>
              <w:t>“</w:t>
            </w:r>
            <w:r>
              <w:rPr>
                <w:rFonts w:hint="default" w:ascii="Times New Roman" w:hAnsi="Times New Roman" w:eastAsia="宋体" w:cs="Times New Roman"/>
                <w:b w:val="0"/>
                <w:bCs/>
                <w:color w:val="auto"/>
                <w:sz w:val="24"/>
                <w:szCs w:val="24"/>
                <w:lang w:val="zh-CN" w:eastAsia="zh-CN"/>
              </w:rPr>
              <w:t>三线一单</w:t>
            </w:r>
            <w:r>
              <w:rPr>
                <w:rFonts w:hint="eastAsia" w:ascii="Times New Roman" w:hAnsi="Times New Roman" w:eastAsia="宋体" w:cs="Times New Roman"/>
                <w:b w:val="0"/>
                <w:bCs/>
                <w:color w:val="auto"/>
                <w:sz w:val="24"/>
                <w:szCs w:val="24"/>
                <w:lang w:val="zh-CN" w:eastAsia="zh-CN"/>
              </w:rPr>
              <w:t>”</w:t>
            </w:r>
            <w:r>
              <w:rPr>
                <w:rFonts w:hint="default" w:ascii="Times New Roman" w:hAnsi="Times New Roman" w:eastAsia="宋体" w:cs="Times New Roman"/>
                <w:b w:val="0"/>
                <w:bCs/>
                <w:color w:val="auto"/>
                <w:sz w:val="24"/>
                <w:szCs w:val="24"/>
                <w:lang w:val="zh-CN" w:eastAsia="zh-CN"/>
              </w:rPr>
              <w:t>生态环境分区管控实施方案》（</w:t>
            </w:r>
            <w:r>
              <w:rPr>
                <w:rFonts w:hint="eastAsia" w:ascii="Times New Roman" w:hAnsi="Times New Roman" w:eastAsia="宋体" w:cs="Times New Roman"/>
                <w:b w:val="0"/>
                <w:bCs/>
                <w:color w:val="auto"/>
                <w:sz w:val="24"/>
                <w:szCs w:val="24"/>
                <w:lang w:val="en-US" w:eastAsia="zh-CN"/>
              </w:rPr>
              <w:t>市政发</w:t>
            </w:r>
            <w:r>
              <w:rPr>
                <w:rFonts w:hint="eastAsia" w:cs="Times New Roman"/>
                <w:b w:val="0"/>
                <w:bCs/>
                <w:color w:val="auto"/>
                <w:sz w:val="24"/>
                <w:szCs w:val="24"/>
                <w:lang w:val="en-US" w:eastAsia="zh-CN"/>
              </w:rPr>
              <w:t>〔</w:t>
            </w:r>
            <w:r>
              <w:rPr>
                <w:rFonts w:hint="eastAsia" w:ascii="Times New Roman" w:hAnsi="Times New Roman" w:eastAsia="宋体" w:cs="Times New Roman"/>
                <w:b w:val="0"/>
                <w:bCs/>
                <w:color w:val="auto"/>
                <w:sz w:val="24"/>
                <w:szCs w:val="24"/>
                <w:lang w:val="en-US" w:eastAsia="zh-CN"/>
              </w:rPr>
              <w:t>2021</w:t>
            </w:r>
            <w:r>
              <w:rPr>
                <w:rFonts w:hint="eastAsia" w:cs="Times New Roman"/>
                <w:b w:val="0"/>
                <w:bCs/>
                <w:color w:val="auto"/>
                <w:sz w:val="24"/>
                <w:szCs w:val="24"/>
                <w:lang w:val="en-US" w:eastAsia="zh-CN"/>
              </w:rPr>
              <w:t>〕</w:t>
            </w:r>
            <w:r>
              <w:rPr>
                <w:rFonts w:hint="eastAsia" w:ascii="Times New Roman" w:hAnsi="Times New Roman" w:eastAsia="宋体" w:cs="Times New Roman"/>
                <w:b w:val="0"/>
                <w:bCs/>
                <w:color w:val="auto"/>
                <w:sz w:val="24"/>
                <w:szCs w:val="24"/>
                <w:lang w:val="en-US" w:eastAsia="zh-CN"/>
              </w:rPr>
              <w:t>22号</w:t>
            </w:r>
            <w:r>
              <w:rPr>
                <w:rFonts w:hint="default" w:ascii="Times New Roman" w:hAnsi="Times New Roman" w:eastAsia="宋体" w:cs="Times New Roman"/>
                <w:b w:val="0"/>
                <w:bCs/>
                <w:color w:val="auto"/>
                <w:sz w:val="24"/>
                <w:szCs w:val="24"/>
                <w:lang w:val="zh-CN" w:eastAsia="zh-CN"/>
              </w:rPr>
              <w:t>）中</w:t>
            </w:r>
            <w:r>
              <w:rPr>
                <w:rFonts w:hint="eastAsia" w:ascii="Times New Roman" w:hAnsi="Times New Roman" w:cs="Times New Roman"/>
                <w:b w:val="0"/>
                <w:bCs/>
                <w:color w:val="auto"/>
                <w:sz w:val="24"/>
                <w:szCs w:val="24"/>
                <w:lang w:val="en-US" w:eastAsia="zh-CN"/>
              </w:rPr>
              <w:t>西安</w:t>
            </w:r>
            <w:r>
              <w:rPr>
                <w:rFonts w:hint="default" w:ascii="Times New Roman" w:hAnsi="Times New Roman" w:eastAsia="宋体" w:cs="Times New Roman"/>
                <w:b w:val="0"/>
                <w:bCs/>
                <w:color w:val="auto"/>
                <w:sz w:val="24"/>
                <w:szCs w:val="24"/>
                <w:lang w:val="zh-CN" w:eastAsia="zh-CN"/>
              </w:rPr>
              <w:t>市生态环境总体准入清单符合性分析见表</w:t>
            </w:r>
            <w:r>
              <w:rPr>
                <w:rFonts w:hint="eastAsia" w:ascii="Times New Roman" w:hAnsi="Times New Roman" w:eastAsia="宋体" w:cs="Times New Roman"/>
                <w:b w:val="0"/>
                <w:bCs/>
                <w:color w:val="auto"/>
                <w:sz w:val="24"/>
                <w:szCs w:val="24"/>
                <w:lang w:val="en-US" w:eastAsia="zh-CN"/>
              </w:rPr>
              <w:t>1-</w:t>
            </w:r>
            <w:r>
              <w:rPr>
                <w:rFonts w:hint="eastAsia" w:cs="Times New Roman"/>
                <w:b w:val="0"/>
                <w:bCs/>
                <w:color w:val="auto"/>
                <w:sz w:val="24"/>
                <w:szCs w:val="24"/>
                <w:lang w:val="en-US" w:eastAsia="zh-CN"/>
              </w:rPr>
              <w:t>2</w:t>
            </w:r>
            <w:r>
              <w:rPr>
                <w:rFonts w:hint="default" w:ascii="Times New Roman" w:hAnsi="Times New Roman" w:eastAsia="宋体" w:cs="Times New Roman"/>
                <w:b w:val="0"/>
                <w:bCs/>
                <w:color w:val="auto"/>
                <w:sz w:val="24"/>
                <w:szCs w:val="24"/>
                <w:lang w:val="zh-CN" w:eastAsia="zh-CN"/>
              </w:rPr>
              <w:t>。</w:t>
            </w:r>
          </w:p>
          <w:p>
            <w:pPr>
              <w:keepNext/>
              <w:keepLines w:val="0"/>
              <w:pageBreakBefore w:val="0"/>
              <w:widowControl w:val="0"/>
              <w:kinsoku/>
              <w:wordWrap/>
              <w:overflowPunct/>
              <w:topLinePunct w:val="0"/>
              <w:bidi w:val="0"/>
              <w:adjustRightInd/>
              <w:snapToGrid/>
              <w:spacing w:line="240" w:lineRule="auto"/>
              <w:ind w:firstLine="0" w:firstLineChars="0"/>
              <w:jc w:val="center"/>
              <w:textAlignment w:val="auto"/>
              <w:rPr>
                <w:color w:val="auto"/>
              </w:rPr>
            </w:pPr>
            <w:r>
              <w:rPr>
                <w:rFonts w:hint="eastAsia"/>
                <w:b/>
                <w:bCs/>
                <w:color w:val="auto"/>
                <w:sz w:val="21"/>
                <w:szCs w:val="21"/>
              </w:rPr>
              <w:t>表</w:t>
            </w:r>
            <w:r>
              <w:rPr>
                <w:rFonts w:hint="eastAsia"/>
                <w:b/>
                <w:bCs/>
                <w:color w:val="auto"/>
                <w:sz w:val="21"/>
                <w:szCs w:val="21"/>
                <w:lang w:val="en-US" w:eastAsia="zh-CN"/>
              </w:rPr>
              <w:t>1-2</w:t>
            </w:r>
            <w:r>
              <w:rPr>
                <w:rFonts w:hint="eastAsia"/>
                <w:b/>
                <w:bCs/>
                <w:color w:val="auto"/>
                <w:sz w:val="21"/>
                <w:szCs w:val="21"/>
              </w:rPr>
              <w:t xml:space="preserve">  </w:t>
            </w:r>
            <w:r>
              <w:rPr>
                <w:b/>
                <w:bCs/>
                <w:color w:val="auto"/>
                <w:sz w:val="21"/>
                <w:szCs w:val="21"/>
              </w:rPr>
              <w:t>本项目与</w:t>
            </w:r>
            <w:r>
              <w:rPr>
                <w:rFonts w:hint="eastAsia"/>
                <w:b/>
                <w:bCs/>
                <w:color w:val="auto"/>
                <w:sz w:val="21"/>
                <w:szCs w:val="21"/>
                <w:lang w:val="en-US" w:eastAsia="zh-CN"/>
              </w:rPr>
              <w:t>西安市生态环境分区管控准入清单</w:t>
            </w:r>
            <w:r>
              <w:rPr>
                <w:b/>
                <w:bCs/>
                <w:color w:val="auto"/>
                <w:sz w:val="21"/>
                <w:szCs w:val="21"/>
              </w:rPr>
              <w:t>符合性分析</w:t>
            </w:r>
          </w:p>
          <w:tbl>
            <w:tblPr>
              <w:tblStyle w:val="25"/>
              <w:tblW w:w="4899"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81"/>
              <w:gridCol w:w="733"/>
              <w:gridCol w:w="683"/>
              <w:gridCol w:w="1951"/>
              <w:gridCol w:w="1843"/>
              <w:gridCol w:w="70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6" w:hRule="atLeast"/>
                <w:jc w:val="center"/>
              </w:trPr>
              <w:tc>
                <w:tcPr>
                  <w:tcW w:w="582" w:type="pct"/>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b/>
                      <w:color w:val="auto"/>
                      <w:sz w:val="21"/>
                      <w:szCs w:val="21"/>
                    </w:rPr>
                  </w:pPr>
                  <w:r>
                    <w:rPr>
                      <w:rFonts w:hint="eastAsia"/>
                      <w:b/>
                      <w:color w:val="auto"/>
                      <w:sz w:val="21"/>
                      <w:szCs w:val="21"/>
                    </w:rPr>
                    <w:t>环境管控单元名称</w:t>
                  </w:r>
                </w:p>
              </w:tc>
              <w:tc>
                <w:tcPr>
                  <w:tcW w:w="547" w:type="pct"/>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eastAsia="宋体"/>
                      <w:b/>
                      <w:color w:val="auto"/>
                      <w:sz w:val="21"/>
                      <w:szCs w:val="21"/>
                      <w:lang w:val="en-US" w:eastAsia="zh-CN"/>
                    </w:rPr>
                  </w:pPr>
                  <w:r>
                    <w:rPr>
                      <w:rFonts w:hint="eastAsia"/>
                      <w:b/>
                      <w:color w:val="auto"/>
                      <w:sz w:val="21"/>
                      <w:szCs w:val="21"/>
                      <w:lang w:val="en-US" w:eastAsia="zh-CN"/>
                    </w:rPr>
                    <w:t>单元要素属性</w:t>
                  </w:r>
                </w:p>
              </w:tc>
              <w:tc>
                <w:tcPr>
                  <w:tcW w:w="1966" w:type="pct"/>
                  <w:gridSpan w:val="2"/>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b/>
                      <w:color w:val="auto"/>
                      <w:sz w:val="21"/>
                      <w:szCs w:val="21"/>
                    </w:rPr>
                  </w:pPr>
                  <w:r>
                    <w:rPr>
                      <w:b/>
                      <w:color w:val="auto"/>
                      <w:sz w:val="21"/>
                      <w:szCs w:val="21"/>
                    </w:rPr>
                    <w:t>管控要求</w:t>
                  </w:r>
                </w:p>
              </w:tc>
              <w:tc>
                <w:tcPr>
                  <w:tcW w:w="1376" w:type="pct"/>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b/>
                      <w:color w:val="auto"/>
                      <w:sz w:val="21"/>
                      <w:szCs w:val="21"/>
                    </w:rPr>
                  </w:pPr>
                  <w:r>
                    <w:rPr>
                      <w:b/>
                      <w:color w:val="auto"/>
                      <w:sz w:val="21"/>
                      <w:szCs w:val="21"/>
                    </w:rPr>
                    <w:t>项目情况</w:t>
                  </w:r>
                </w:p>
              </w:tc>
              <w:tc>
                <w:tcPr>
                  <w:tcW w:w="526" w:type="pct"/>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b/>
                      <w:color w:val="auto"/>
                      <w:sz w:val="21"/>
                      <w:szCs w:val="21"/>
                    </w:rPr>
                  </w:pPr>
                  <w:r>
                    <w:rPr>
                      <w:b/>
                      <w:color w:val="auto"/>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03" w:hRule="atLeast"/>
                <w:jc w:val="center"/>
              </w:trPr>
              <w:tc>
                <w:tcPr>
                  <w:tcW w:w="58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西咸新区</w:t>
                  </w:r>
                  <w:r>
                    <w:rPr>
                      <w:rFonts w:hint="eastAsia"/>
                      <w:bCs/>
                      <w:color w:val="auto"/>
                      <w:sz w:val="21"/>
                      <w:szCs w:val="21"/>
                      <w:lang w:val="en-US" w:eastAsia="zh-CN"/>
                    </w:rPr>
                    <w:t>沣东新城内</w:t>
                  </w:r>
                  <w:r>
                    <w:rPr>
                      <w:rFonts w:hint="eastAsia" w:ascii="Times New Roman" w:hAnsi="Times New Roman" w:cs="Times New Roman"/>
                      <w:color w:val="auto"/>
                      <w:sz w:val="21"/>
                      <w:szCs w:val="21"/>
                      <w:lang w:val="en-US" w:eastAsia="zh-CN"/>
                    </w:rPr>
                    <w:t>重点</w:t>
                  </w:r>
                  <w:r>
                    <w:rPr>
                      <w:rFonts w:hint="eastAsia" w:ascii="Times New Roman" w:hAnsi="Times New Roman" w:eastAsia="宋体" w:cs="Times New Roman"/>
                      <w:color w:val="auto"/>
                      <w:sz w:val="21"/>
                      <w:szCs w:val="21"/>
                      <w:lang w:eastAsia="zh-CN"/>
                    </w:rPr>
                    <w:t>管控单元</w:t>
                  </w:r>
                </w:p>
              </w:tc>
              <w:tc>
                <w:tcPr>
                  <w:tcW w:w="54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水环境</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城镇污染</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重点管控区</w:t>
                  </w:r>
                </w:p>
              </w:tc>
              <w:tc>
                <w:tcPr>
                  <w:tcW w:w="510"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空间布局</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约束</w:t>
                  </w:r>
                </w:p>
              </w:tc>
              <w:tc>
                <w:tcPr>
                  <w:tcW w:w="1456"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严格控制新建、扩建化学制浆造纸、化工、印染、果汁和淀粉加工等高耗水、高污染项目。</w:t>
                  </w:r>
                </w:p>
              </w:tc>
              <w:tc>
                <w:tcPr>
                  <w:tcW w:w="137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本项目不属于</w:t>
                  </w:r>
                  <w:r>
                    <w:rPr>
                      <w:rFonts w:hint="eastAsia" w:ascii="Times New Roman" w:hAnsi="Times New Roman" w:cs="Times New Roman"/>
                      <w:bCs/>
                      <w:color w:val="auto"/>
                      <w:sz w:val="21"/>
                      <w:szCs w:val="21"/>
                      <w:lang w:val="en-US" w:eastAsia="zh-CN"/>
                    </w:rPr>
                    <w:t>高耗水、高污染项目</w:t>
                  </w:r>
                  <w:r>
                    <w:rPr>
                      <w:rFonts w:hint="eastAsia" w:cs="Times New Roman"/>
                      <w:bCs/>
                      <w:color w:val="auto"/>
                      <w:sz w:val="21"/>
                      <w:szCs w:val="21"/>
                      <w:lang w:val="en-US" w:eastAsia="zh-CN"/>
                    </w:rPr>
                    <w:t>。</w:t>
                  </w:r>
                </w:p>
              </w:tc>
              <w:tc>
                <w:tcPr>
                  <w:tcW w:w="5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99" w:hRule="atLeast"/>
                <w:jc w:val="center"/>
              </w:trPr>
              <w:tc>
                <w:tcPr>
                  <w:tcW w:w="58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color w:val="auto"/>
                      <w:sz w:val="21"/>
                      <w:szCs w:val="21"/>
                      <w:lang w:val="en-US" w:eastAsia="zh-CN"/>
                    </w:rPr>
                  </w:pPr>
                </w:p>
              </w:tc>
              <w:tc>
                <w:tcPr>
                  <w:tcW w:w="54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p>
              </w:tc>
              <w:tc>
                <w:tcPr>
                  <w:tcW w:w="510"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污染物</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排放管控</w:t>
                  </w:r>
                </w:p>
              </w:tc>
              <w:tc>
                <w:tcPr>
                  <w:tcW w:w="1456"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到2025年，基本消除城市建成区生活污水直排口和收集处理设施空白区，城市和县城污水处理能力基本满足经济社会发展需要，县城污水处理率达到95%以上。</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保证城镇污水处理厂出水水质稳定达到《陕西省黄河流域污水综合排放标准》（DB61/224-2018）要求。完善城镇配套管网建设，实施雨污分流改造。</w:t>
                  </w:r>
                </w:p>
              </w:tc>
              <w:tc>
                <w:tcPr>
                  <w:tcW w:w="137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本项目</w:t>
                  </w:r>
                  <w:r>
                    <w:rPr>
                      <w:rFonts w:hint="eastAsia"/>
                      <w:color w:val="auto"/>
                      <w:sz w:val="21"/>
                      <w:szCs w:val="21"/>
                    </w:rPr>
                    <w:t>生活污水经</w:t>
                  </w:r>
                  <w:r>
                    <w:rPr>
                      <w:rFonts w:hint="eastAsia"/>
                      <w:color w:val="auto"/>
                      <w:sz w:val="21"/>
                      <w:szCs w:val="21"/>
                      <w:lang w:val="en-US" w:eastAsia="zh-CN"/>
                    </w:rPr>
                    <w:t>沣东创智云谷产业园区</w:t>
                  </w:r>
                  <w:r>
                    <w:rPr>
                      <w:rFonts w:hint="eastAsia"/>
                      <w:color w:val="auto"/>
                      <w:sz w:val="21"/>
                      <w:szCs w:val="21"/>
                    </w:rPr>
                    <w:t>化粪池处理后，</w:t>
                  </w:r>
                  <w:r>
                    <w:rPr>
                      <w:rFonts w:hint="eastAsia"/>
                      <w:color w:val="auto"/>
                      <w:sz w:val="21"/>
                      <w:szCs w:val="21"/>
                      <w:lang w:val="en-US" w:eastAsia="zh-CN"/>
                    </w:rPr>
                    <w:t>通过</w:t>
                  </w:r>
                  <w:r>
                    <w:rPr>
                      <w:rFonts w:hint="eastAsia"/>
                      <w:color w:val="auto"/>
                      <w:sz w:val="21"/>
                      <w:szCs w:val="21"/>
                    </w:rPr>
                    <w:t>市政管网</w:t>
                  </w:r>
                  <w:r>
                    <w:rPr>
                      <w:rFonts w:hint="eastAsia"/>
                      <w:color w:val="auto"/>
                      <w:sz w:val="21"/>
                      <w:szCs w:val="21"/>
                      <w:lang w:eastAsia="zh-CN"/>
                    </w:rPr>
                    <w:t>，</w:t>
                  </w:r>
                  <w:r>
                    <w:rPr>
                      <w:rFonts w:hint="eastAsia"/>
                      <w:color w:val="auto"/>
                      <w:sz w:val="21"/>
                      <w:szCs w:val="21"/>
                      <w:lang w:val="en-US" w:eastAsia="zh-CN"/>
                    </w:rPr>
                    <w:t>排入</w:t>
                  </w:r>
                  <w:r>
                    <w:rPr>
                      <w:rFonts w:hint="eastAsia"/>
                      <w:color w:val="auto"/>
                      <w:sz w:val="21"/>
                      <w:szCs w:val="21"/>
                      <w:lang w:eastAsia="zh-CN"/>
                    </w:rPr>
                    <w:t>西安市第六污水处理厂</w:t>
                  </w:r>
                  <w:r>
                    <w:rPr>
                      <w:rFonts w:hint="eastAsia"/>
                      <w:color w:val="auto"/>
                      <w:sz w:val="21"/>
                      <w:szCs w:val="21"/>
                    </w:rPr>
                    <w:t>处理</w:t>
                  </w:r>
                  <w:r>
                    <w:rPr>
                      <w:rFonts w:hint="eastAsia"/>
                      <w:color w:val="auto"/>
                      <w:sz w:val="21"/>
                      <w:szCs w:val="21"/>
                      <w:lang w:eastAsia="zh-CN"/>
                    </w:rPr>
                    <w:t>，</w:t>
                  </w:r>
                  <w:r>
                    <w:rPr>
                      <w:rFonts w:hint="eastAsia"/>
                      <w:color w:val="auto"/>
                      <w:sz w:val="21"/>
                      <w:szCs w:val="21"/>
                      <w:lang w:val="en-US" w:eastAsia="zh-CN"/>
                    </w:rPr>
                    <w:t>排放浓度满足</w:t>
                  </w:r>
                  <w:r>
                    <w:rPr>
                      <w:rFonts w:hint="eastAsia"/>
                      <w:color w:val="auto"/>
                      <w:sz w:val="21"/>
                      <w:szCs w:val="21"/>
                      <w:lang w:eastAsia="zh-CN"/>
                    </w:rPr>
                    <w:t>《污水排入城镇下水道水质标准》（GB/T31962-2015）A级标准和《污水综合排放标准》(GB8978-1996)表4中的三级标准</w:t>
                  </w:r>
                  <w:r>
                    <w:rPr>
                      <w:rFonts w:hint="eastAsia"/>
                      <w:color w:val="auto"/>
                      <w:sz w:val="21"/>
                      <w:szCs w:val="21"/>
                      <w:lang w:val="en-US" w:eastAsia="zh-CN"/>
                    </w:rPr>
                    <w:t>要求。</w:t>
                  </w:r>
                </w:p>
              </w:tc>
              <w:tc>
                <w:tcPr>
                  <w:tcW w:w="5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color w:val="auto"/>
                      <w:sz w:val="21"/>
                      <w:szCs w:val="21"/>
                      <w:lang w:val="en-US" w:eastAsia="zh-CN"/>
                    </w:rPr>
                  </w:pPr>
                </w:p>
              </w:tc>
              <w:tc>
                <w:tcPr>
                  <w:tcW w:w="54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大气环境</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受体敏感区</w:t>
                  </w:r>
                </w:p>
              </w:tc>
              <w:tc>
                <w:tcPr>
                  <w:tcW w:w="510"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空间布局</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约束</w:t>
                  </w:r>
                </w:p>
              </w:tc>
              <w:tc>
                <w:tcPr>
                  <w:tcW w:w="1456"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大气污染防治重点区域严禁新增钢铁、水泥熟料、平板玻璃、炼化产能。</w:t>
                  </w:r>
                </w:p>
              </w:tc>
              <w:tc>
                <w:tcPr>
                  <w:tcW w:w="137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本项目为</w:t>
                  </w:r>
                  <w:r>
                    <w:rPr>
                      <w:rFonts w:hint="eastAsia" w:ascii="Times New Roman" w:hAnsi="Times New Roman" w:cs="宋体"/>
                      <w:color w:val="auto"/>
                      <w:kern w:val="0"/>
                      <w:sz w:val="21"/>
                      <w:szCs w:val="21"/>
                      <w:lang w:val="en-US" w:eastAsia="zh-CN"/>
                    </w:rPr>
                    <w:t>电子元件制造</w:t>
                  </w:r>
                  <w:r>
                    <w:rPr>
                      <w:rFonts w:hint="eastAsia" w:cs="宋体"/>
                      <w:color w:val="auto"/>
                      <w:kern w:val="0"/>
                      <w:sz w:val="21"/>
                      <w:szCs w:val="21"/>
                      <w:lang w:val="en-US" w:eastAsia="zh-CN"/>
                    </w:rPr>
                    <w:t>行业。</w:t>
                  </w:r>
                </w:p>
              </w:tc>
              <w:tc>
                <w:tcPr>
                  <w:tcW w:w="5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58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color w:val="auto"/>
                      <w:sz w:val="21"/>
                      <w:szCs w:val="21"/>
                      <w:lang w:val="en-US" w:eastAsia="zh-CN"/>
                    </w:rPr>
                  </w:pPr>
                </w:p>
              </w:tc>
              <w:tc>
                <w:tcPr>
                  <w:tcW w:w="54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p>
              </w:tc>
              <w:tc>
                <w:tcPr>
                  <w:tcW w:w="510"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污染物</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排放管控</w:t>
                  </w:r>
                </w:p>
              </w:tc>
              <w:tc>
                <w:tcPr>
                  <w:tcW w:w="1456"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区域内保留企业采用先进生产工艺、严格落实污染治理设施，污染物执行超低排放或特别排放限值。</w:t>
                  </w:r>
                </w:p>
              </w:tc>
              <w:tc>
                <w:tcPr>
                  <w:tcW w:w="137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本项目有机废气</w:t>
                  </w:r>
                  <w:r>
                    <w:rPr>
                      <w:rFonts w:hint="eastAsia" w:ascii="Times New Roman" w:hAnsi="Times New Roman" w:eastAsia="宋体" w:cs="Times New Roman"/>
                      <w:color w:val="auto"/>
                      <w:sz w:val="21"/>
                      <w:szCs w:val="21"/>
                      <w:lang w:val="en-US" w:eastAsia="zh-CN"/>
                    </w:rPr>
                    <w:t>执行《</w:t>
                  </w:r>
                  <w:r>
                    <w:rPr>
                      <w:rFonts w:hint="eastAsia" w:cs="Times New Roman"/>
                      <w:color w:val="auto"/>
                      <w:sz w:val="21"/>
                      <w:szCs w:val="21"/>
                      <w:lang w:val="en-US" w:eastAsia="zh-CN"/>
                    </w:rPr>
                    <w:t>挥发性有机物排放控制标准</w:t>
                  </w:r>
                  <w:r>
                    <w:rPr>
                      <w:rFonts w:hint="eastAsia" w:ascii="Times New Roman" w:hAnsi="Times New Roman" w:eastAsia="宋体" w:cs="Times New Roman"/>
                      <w:color w:val="auto"/>
                      <w:sz w:val="21"/>
                      <w:szCs w:val="21"/>
                      <w:lang w:val="en-US" w:eastAsia="zh-CN"/>
                    </w:rPr>
                    <w:t>》（DB61/T1061-2017）</w:t>
                  </w:r>
                  <w:r>
                    <w:rPr>
                      <w:rFonts w:hint="eastAsia" w:cs="Times New Roman"/>
                      <w:color w:val="auto"/>
                      <w:sz w:val="21"/>
                      <w:szCs w:val="21"/>
                      <w:lang w:val="en-US" w:eastAsia="zh-CN"/>
                    </w:rPr>
                    <w:t>中电子产品制造行业相关要求</w:t>
                  </w:r>
                  <w:r>
                    <w:rPr>
                      <w:rFonts w:hint="eastAsia" w:ascii="Times New Roman" w:hAnsi="Times New Roman" w:eastAsia="宋体" w:cs="Times New Roman"/>
                      <w:color w:val="auto"/>
                      <w:sz w:val="21"/>
                      <w:szCs w:val="21"/>
                      <w:lang w:val="en-US" w:eastAsia="zh-CN"/>
                    </w:rPr>
                    <w:t>。</w:t>
                  </w:r>
                </w:p>
              </w:tc>
              <w:tc>
                <w:tcPr>
                  <w:tcW w:w="5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58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color w:val="auto"/>
                      <w:sz w:val="21"/>
                      <w:szCs w:val="21"/>
                      <w:lang w:val="en-US" w:eastAsia="zh-CN"/>
                    </w:rPr>
                  </w:pPr>
                </w:p>
              </w:tc>
              <w:tc>
                <w:tcPr>
                  <w:tcW w:w="54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大气环境</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布局敏感区</w:t>
                  </w:r>
                </w:p>
              </w:tc>
              <w:tc>
                <w:tcPr>
                  <w:tcW w:w="510"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空间布局</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约束</w:t>
                  </w:r>
                </w:p>
              </w:tc>
              <w:tc>
                <w:tcPr>
                  <w:tcW w:w="1456"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大气污染防治重点区域严禁新增钢铁、水泥熟料、平板玻璃、炼化产能。</w:t>
                  </w:r>
                </w:p>
              </w:tc>
              <w:tc>
                <w:tcPr>
                  <w:tcW w:w="137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本项目为</w:t>
                  </w:r>
                  <w:r>
                    <w:rPr>
                      <w:rFonts w:hint="eastAsia" w:ascii="Times New Roman" w:hAnsi="Times New Roman" w:cs="宋体"/>
                      <w:color w:val="auto"/>
                      <w:kern w:val="0"/>
                      <w:sz w:val="21"/>
                      <w:szCs w:val="21"/>
                      <w:lang w:val="en-US" w:eastAsia="zh-CN"/>
                    </w:rPr>
                    <w:t>电子元件制造</w:t>
                  </w:r>
                  <w:r>
                    <w:rPr>
                      <w:rFonts w:hint="eastAsia" w:cs="宋体"/>
                      <w:color w:val="auto"/>
                      <w:kern w:val="0"/>
                      <w:sz w:val="21"/>
                      <w:szCs w:val="21"/>
                      <w:lang w:val="en-US" w:eastAsia="zh-CN"/>
                    </w:rPr>
                    <w:t>行业。</w:t>
                  </w:r>
                </w:p>
              </w:tc>
              <w:tc>
                <w:tcPr>
                  <w:tcW w:w="5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58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color w:val="auto"/>
                      <w:sz w:val="21"/>
                      <w:szCs w:val="21"/>
                      <w:lang w:val="en-US" w:eastAsia="zh-CN"/>
                    </w:rPr>
                  </w:pPr>
                </w:p>
              </w:tc>
              <w:tc>
                <w:tcPr>
                  <w:tcW w:w="54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p>
              </w:tc>
              <w:tc>
                <w:tcPr>
                  <w:tcW w:w="510"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污染物</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排放管控</w:t>
                  </w:r>
                </w:p>
              </w:tc>
              <w:tc>
                <w:tcPr>
                  <w:tcW w:w="1456"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区域内保留企业采用先进生产工艺、严格落实污染治理设施，污染物执行超低排放或特别排放限值。</w:t>
                  </w:r>
                </w:p>
              </w:tc>
              <w:tc>
                <w:tcPr>
                  <w:tcW w:w="137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本项目有机废气</w:t>
                  </w:r>
                  <w:r>
                    <w:rPr>
                      <w:rFonts w:hint="eastAsia" w:ascii="Times New Roman" w:hAnsi="Times New Roman" w:eastAsia="宋体" w:cs="Times New Roman"/>
                      <w:color w:val="auto"/>
                      <w:sz w:val="21"/>
                      <w:szCs w:val="21"/>
                      <w:lang w:val="en-US" w:eastAsia="zh-CN"/>
                    </w:rPr>
                    <w:t>执行《</w:t>
                  </w:r>
                  <w:r>
                    <w:rPr>
                      <w:rFonts w:hint="eastAsia" w:cs="Times New Roman"/>
                      <w:color w:val="auto"/>
                      <w:sz w:val="21"/>
                      <w:szCs w:val="21"/>
                      <w:lang w:val="en-US" w:eastAsia="zh-CN"/>
                    </w:rPr>
                    <w:t>挥发性有机物排放控制标准</w:t>
                  </w:r>
                  <w:r>
                    <w:rPr>
                      <w:rFonts w:hint="eastAsia" w:ascii="Times New Roman" w:hAnsi="Times New Roman" w:eastAsia="宋体" w:cs="Times New Roman"/>
                      <w:color w:val="auto"/>
                      <w:sz w:val="21"/>
                      <w:szCs w:val="21"/>
                      <w:lang w:val="en-US" w:eastAsia="zh-CN"/>
                    </w:rPr>
                    <w:t>》（DB61/T1061-2017）</w:t>
                  </w:r>
                  <w:r>
                    <w:rPr>
                      <w:rFonts w:hint="eastAsia" w:cs="Times New Roman"/>
                      <w:color w:val="auto"/>
                      <w:sz w:val="21"/>
                      <w:szCs w:val="21"/>
                      <w:lang w:val="en-US" w:eastAsia="zh-CN"/>
                    </w:rPr>
                    <w:t>中电子产品制造行业相关要求</w:t>
                  </w:r>
                  <w:r>
                    <w:rPr>
                      <w:rFonts w:hint="eastAsia" w:ascii="Times New Roman" w:hAnsi="Times New Roman" w:eastAsia="宋体" w:cs="Times New Roman"/>
                      <w:color w:val="auto"/>
                      <w:sz w:val="21"/>
                      <w:szCs w:val="21"/>
                      <w:lang w:val="en-US" w:eastAsia="zh-CN"/>
                    </w:rPr>
                    <w:t>。</w:t>
                  </w:r>
                </w:p>
              </w:tc>
              <w:tc>
                <w:tcPr>
                  <w:tcW w:w="5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58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color w:val="auto"/>
                      <w:sz w:val="21"/>
                      <w:szCs w:val="21"/>
                      <w:lang w:val="en-US" w:eastAsia="zh-CN"/>
                    </w:rPr>
                  </w:pPr>
                </w:p>
              </w:tc>
              <w:tc>
                <w:tcPr>
                  <w:tcW w:w="54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大气环境</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弱扩散区</w:t>
                  </w:r>
                </w:p>
              </w:tc>
              <w:tc>
                <w:tcPr>
                  <w:tcW w:w="510"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空间布局</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约束</w:t>
                  </w:r>
                </w:p>
              </w:tc>
              <w:tc>
                <w:tcPr>
                  <w:tcW w:w="1456"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大气污染防治重点区域严禁新增钢铁、水泥熟料、平板玻璃、炼化产能。</w:t>
                  </w:r>
                </w:p>
              </w:tc>
              <w:tc>
                <w:tcPr>
                  <w:tcW w:w="137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本项目为</w:t>
                  </w:r>
                  <w:r>
                    <w:rPr>
                      <w:rFonts w:hint="eastAsia" w:ascii="Times New Roman" w:hAnsi="Times New Roman" w:cs="宋体"/>
                      <w:color w:val="auto"/>
                      <w:kern w:val="0"/>
                      <w:sz w:val="21"/>
                      <w:szCs w:val="21"/>
                      <w:lang w:val="en-US" w:eastAsia="zh-CN"/>
                    </w:rPr>
                    <w:t>电子元件制造</w:t>
                  </w:r>
                  <w:r>
                    <w:rPr>
                      <w:rFonts w:hint="eastAsia" w:cs="宋体"/>
                      <w:color w:val="auto"/>
                      <w:kern w:val="0"/>
                      <w:sz w:val="21"/>
                      <w:szCs w:val="21"/>
                      <w:lang w:val="en-US" w:eastAsia="zh-CN"/>
                    </w:rPr>
                    <w:t>行业。</w:t>
                  </w:r>
                </w:p>
              </w:tc>
              <w:tc>
                <w:tcPr>
                  <w:tcW w:w="5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58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color w:val="auto"/>
                      <w:sz w:val="21"/>
                      <w:szCs w:val="21"/>
                      <w:lang w:val="en-US" w:eastAsia="zh-CN"/>
                    </w:rPr>
                  </w:pPr>
                </w:p>
              </w:tc>
              <w:tc>
                <w:tcPr>
                  <w:tcW w:w="54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p>
              </w:tc>
              <w:tc>
                <w:tcPr>
                  <w:tcW w:w="510"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污染物</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排放管控</w:t>
                  </w:r>
                </w:p>
              </w:tc>
              <w:tc>
                <w:tcPr>
                  <w:tcW w:w="1456"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污染物执行超低排放或特别排放限值。</w:t>
                  </w:r>
                </w:p>
              </w:tc>
              <w:tc>
                <w:tcPr>
                  <w:tcW w:w="137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本项目有机废气</w:t>
                  </w:r>
                  <w:r>
                    <w:rPr>
                      <w:rFonts w:hint="eastAsia" w:ascii="Times New Roman" w:hAnsi="Times New Roman" w:eastAsia="宋体" w:cs="Times New Roman"/>
                      <w:color w:val="auto"/>
                      <w:sz w:val="21"/>
                      <w:szCs w:val="21"/>
                      <w:lang w:val="en-US" w:eastAsia="zh-CN"/>
                    </w:rPr>
                    <w:t>执行《</w:t>
                  </w:r>
                  <w:r>
                    <w:rPr>
                      <w:rFonts w:hint="eastAsia" w:cs="Times New Roman"/>
                      <w:color w:val="auto"/>
                      <w:sz w:val="21"/>
                      <w:szCs w:val="21"/>
                      <w:lang w:val="en-US" w:eastAsia="zh-CN"/>
                    </w:rPr>
                    <w:t>挥发性有机物排放控制标准</w:t>
                  </w:r>
                  <w:r>
                    <w:rPr>
                      <w:rFonts w:hint="eastAsia" w:ascii="Times New Roman" w:hAnsi="Times New Roman" w:eastAsia="宋体" w:cs="Times New Roman"/>
                      <w:color w:val="auto"/>
                      <w:sz w:val="21"/>
                      <w:szCs w:val="21"/>
                      <w:lang w:val="en-US" w:eastAsia="zh-CN"/>
                    </w:rPr>
                    <w:t>》（DB61/T1061-2017）</w:t>
                  </w:r>
                  <w:r>
                    <w:rPr>
                      <w:rFonts w:hint="eastAsia" w:cs="Times New Roman"/>
                      <w:color w:val="auto"/>
                      <w:sz w:val="21"/>
                      <w:szCs w:val="21"/>
                      <w:lang w:val="en-US" w:eastAsia="zh-CN"/>
                    </w:rPr>
                    <w:t>中电子产品制造行业相关要求</w:t>
                  </w:r>
                  <w:r>
                    <w:rPr>
                      <w:rFonts w:hint="eastAsia" w:ascii="Times New Roman" w:hAnsi="Times New Roman" w:eastAsia="宋体" w:cs="Times New Roman"/>
                      <w:color w:val="auto"/>
                      <w:sz w:val="21"/>
                      <w:szCs w:val="21"/>
                      <w:lang w:val="en-US" w:eastAsia="zh-CN"/>
                    </w:rPr>
                    <w:t>。</w:t>
                  </w:r>
                </w:p>
              </w:tc>
              <w:tc>
                <w:tcPr>
                  <w:tcW w:w="5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contextualSpacing/>
                    <w:jc w:val="center"/>
                    <w:textAlignment w:val="auto"/>
                    <w:outlineLvl w:val="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pStyle w:val="10"/>
              <w:pageBreakBefore w:val="0"/>
              <w:widowControl w:val="0"/>
              <w:kinsoku/>
              <w:wordWrap/>
              <w:overflowPunct/>
              <w:topLinePunct w:val="0"/>
              <w:autoSpaceDE/>
              <w:autoSpaceDN/>
              <w:bidi w:val="0"/>
              <w:adjustRightInd/>
              <w:snapToGrid/>
              <w:spacing w:before="0" w:beforeLines="0" w:after="0" w:afterLines="0" w:line="360" w:lineRule="auto"/>
              <w:ind w:firstLine="482"/>
              <w:textAlignment w:val="auto"/>
              <w:rPr>
                <w:color w:val="auto"/>
                <w:sz w:val="24"/>
                <w:szCs w:val="24"/>
              </w:rPr>
            </w:pPr>
            <w:r>
              <w:rPr>
                <w:rFonts w:hint="eastAsia"/>
                <w:color w:val="auto"/>
                <w:sz w:val="24"/>
                <w:szCs w:val="24"/>
                <w:lang w:val="en-US" w:eastAsia="zh-CN"/>
              </w:rPr>
              <w:t>3</w:t>
            </w:r>
            <w:r>
              <w:rPr>
                <w:color w:val="auto"/>
                <w:sz w:val="24"/>
                <w:szCs w:val="24"/>
              </w:rPr>
              <w:t>、</w:t>
            </w:r>
            <w:r>
              <w:rPr>
                <w:rFonts w:hint="eastAsia"/>
                <w:color w:val="auto"/>
                <w:sz w:val="24"/>
                <w:szCs w:val="24"/>
                <w:lang w:val="en-US" w:eastAsia="zh-CN"/>
              </w:rPr>
              <w:t>其他</w:t>
            </w:r>
            <w:r>
              <w:rPr>
                <w:color w:val="auto"/>
                <w:sz w:val="24"/>
                <w:szCs w:val="24"/>
              </w:rPr>
              <w:t>相关规划及环保政策符合性分析</w:t>
            </w:r>
          </w:p>
          <w:p>
            <w:pPr>
              <w:pStyle w:val="11"/>
              <w:pageBreakBefore w:val="0"/>
              <w:widowControl w:val="0"/>
              <w:kinsoku/>
              <w:wordWrap/>
              <w:overflowPunct/>
              <w:topLinePunct w:val="0"/>
              <w:autoSpaceDE/>
              <w:autoSpaceDN/>
              <w:bidi w:val="0"/>
              <w:adjustRightInd/>
              <w:snapToGrid/>
              <w:ind w:firstLine="480"/>
              <w:textAlignment w:val="auto"/>
              <w:rPr>
                <w:color w:val="auto"/>
                <w:sz w:val="24"/>
                <w:szCs w:val="24"/>
              </w:rPr>
            </w:pPr>
            <w:r>
              <w:rPr>
                <w:color w:val="auto"/>
                <w:sz w:val="24"/>
                <w:szCs w:val="24"/>
              </w:rPr>
              <w:t>本相关规划及环保政策符合性分析见下表。</w:t>
            </w:r>
          </w:p>
          <w:p>
            <w:pPr>
              <w:autoSpaceDE w:val="0"/>
              <w:autoSpaceDN w:val="0"/>
              <w:adjustRightInd w:val="0"/>
              <w:snapToGrid w:val="0"/>
              <w:jc w:val="center"/>
              <w:rPr>
                <w:b/>
                <w:bCs/>
                <w:color w:val="auto"/>
                <w:kern w:val="0"/>
                <w:sz w:val="24"/>
              </w:rPr>
            </w:pPr>
            <w:r>
              <w:rPr>
                <w:rFonts w:hint="eastAsia"/>
                <w:b/>
                <w:bCs/>
                <w:color w:val="auto"/>
                <w:kern w:val="0"/>
                <w:szCs w:val="21"/>
              </w:rPr>
              <w:t>表1-</w:t>
            </w:r>
            <w:r>
              <w:rPr>
                <w:rFonts w:hint="eastAsia"/>
                <w:b/>
                <w:bCs/>
                <w:color w:val="auto"/>
                <w:kern w:val="0"/>
                <w:szCs w:val="21"/>
                <w:lang w:val="en-US" w:eastAsia="zh-CN"/>
              </w:rPr>
              <w:t>3</w:t>
            </w:r>
            <w:r>
              <w:rPr>
                <w:rFonts w:hint="eastAsia"/>
                <w:b/>
                <w:bCs/>
                <w:color w:val="auto"/>
                <w:kern w:val="0"/>
                <w:szCs w:val="21"/>
              </w:rPr>
              <w:t xml:space="preserve">  本项目与各规划政策的符合性分析</w:t>
            </w:r>
          </w:p>
          <w:tbl>
            <w:tblPr>
              <w:tblStyle w:val="25"/>
              <w:tblW w:w="48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083"/>
              <w:gridCol w:w="3097"/>
              <w:gridCol w:w="1810"/>
              <w:gridCol w:w="7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808"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b/>
                      <w:bCs w:val="0"/>
                      <w:color w:val="auto"/>
                      <w:sz w:val="21"/>
                      <w:szCs w:val="21"/>
                    </w:rPr>
                  </w:pPr>
                  <w:r>
                    <w:rPr>
                      <w:rFonts w:hint="eastAsia"/>
                      <w:b/>
                      <w:bCs w:val="0"/>
                      <w:color w:val="auto"/>
                      <w:sz w:val="21"/>
                      <w:szCs w:val="21"/>
                    </w:rPr>
                    <w:t>文件</w:t>
                  </w: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bCs w:val="0"/>
                      <w:color w:val="auto"/>
                      <w:sz w:val="21"/>
                      <w:szCs w:val="21"/>
                    </w:rPr>
                  </w:pPr>
                  <w:r>
                    <w:rPr>
                      <w:rFonts w:hint="eastAsia"/>
                      <w:b/>
                      <w:bCs w:val="0"/>
                      <w:color w:val="auto"/>
                      <w:sz w:val="21"/>
                      <w:szCs w:val="21"/>
                    </w:rPr>
                    <w:t>判定内容</w:t>
                  </w:r>
                </w:p>
              </w:tc>
              <w:tc>
                <w:tcPr>
                  <w:tcW w:w="1351"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bCs w:val="0"/>
                      <w:color w:val="auto"/>
                      <w:sz w:val="21"/>
                      <w:szCs w:val="21"/>
                    </w:rPr>
                  </w:pPr>
                  <w:r>
                    <w:rPr>
                      <w:rFonts w:hint="eastAsia"/>
                      <w:b/>
                      <w:bCs w:val="0"/>
                      <w:color w:val="auto"/>
                      <w:sz w:val="21"/>
                      <w:szCs w:val="21"/>
                    </w:rPr>
                    <w:t>项目情况</w:t>
                  </w:r>
                </w:p>
              </w:tc>
              <w:tc>
                <w:tcPr>
                  <w:tcW w:w="526"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bCs w:val="0"/>
                      <w:color w:val="auto"/>
                      <w:sz w:val="21"/>
                      <w:szCs w:val="21"/>
                    </w:rPr>
                  </w:pPr>
                  <w:r>
                    <w:rPr>
                      <w:b/>
                      <w:bCs w:val="0"/>
                      <w:color w:val="auto"/>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55" w:hRule="atLeast"/>
                <w:jc w:val="center"/>
              </w:trPr>
              <w:tc>
                <w:tcPr>
                  <w:tcW w:w="80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jc w:val="left"/>
                    <w:textAlignment w:val="auto"/>
                    <w:rPr>
                      <w:rFonts w:hint="eastAsia" w:ascii="宋体" w:hAnsi="宋体" w:eastAsia="宋体" w:cs="宋体"/>
                      <w:b w:val="0"/>
                      <w:bCs/>
                      <w:color w:val="auto"/>
                      <w:kern w:val="0"/>
                      <w:sz w:val="21"/>
                      <w:szCs w:val="21"/>
                      <w:lang w:val="en-US" w:eastAsia="zh-CN" w:bidi="ar"/>
                    </w:rPr>
                  </w:pPr>
                  <w:r>
                    <w:rPr>
                      <w:rFonts w:ascii="宋体" w:hAnsi="宋体" w:eastAsia="宋体" w:cs="宋体"/>
                      <w:b w:val="0"/>
                      <w:bCs/>
                      <w:color w:val="auto"/>
                      <w:sz w:val="21"/>
                      <w:szCs w:val="21"/>
                    </w:rPr>
                    <w:t>《重点行业挥发性有机物综合治理方案》</w:t>
                  </w: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default" w:eastAsia="宋体"/>
                      <w:b w:val="0"/>
                      <w:bCs/>
                      <w:color w:val="auto"/>
                      <w:sz w:val="21"/>
                      <w:szCs w:val="21"/>
                      <w:lang w:val="en-US" w:eastAsia="zh-CN"/>
                    </w:rPr>
                  </w:pPr>
                  <w:r>
                    <w:rPr>
                      <w:rFonts w:hint="eastAsia"/>
                      <w:b w:val="0"/>
                      <w:bCs/>
                      <w:color w:val="auto"/>
                      <w:sz w:val="21"/>
                      <w:szCs w:val="21"/>
                      <w:lang w:val="en-US" w:eastAsia="zh-CN"/>
                    </w:rPr>
                    <w:t>鼓励企业采用多种技术的组合工艺，提高VOCs治理效率。低浓度、大风量废气，宜采用沸石转轮吸附、活性炭吸附、减风增浓等浓缩技术提高VOCs浓度后净化处理</w:t>
                  </w:r>
                </w:p>
              </w:tc>
              <w:tc>
                <w:tcPr>
                  <w:tcW w:w="1351"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b w:val="0"/>
                      <w:bCs/>
                      <w:color w:val="auto"/>
                      <w:sz w:val="21"/>
                      <w:szCs w:val="21"/>
                    </w:rPr>
                  </w:pPr>
                  <w:r>
                    <w:rPr>
                      <w:rFonts w:hint="eastAsia"/>
                      <w:b w:val="0"/>
                      <w:bCs/>
                      <w:color w:val="auto"/>
                      <w:sz w:val="21"/>
                      <w:szCs w:val="21"/>
                      <w:highlight w:val="none"/>
                      <w:lang w:val="en-US" w:eastAsia="zh-CN"/>
                    </w:rPr>
                    <w:t>本项目锡焊工序产生的焊接烟尘和有机废气与清洗、点胶工序产生的有机废气经集气罩收集后由1套“滤筒除尘器+活性炭吸附装置”处理，最终由1根27m高排气筒（DA001）</w:t>
                  </w:r>
                  <w:r>
                    <w:rPr>
                      <w:rFonts w:hint="eastAsia"/>
                      <w:b w:val="0"/>
                      <w:bCs/>
                      <w:color w:val="auto"/>
                      <w:sz w:val="21"/>
                      <w:szCs w:val="21"/>
                      <w:highlight w:val="none"/>
                    </w:rPr>
                    <w:t>达标排放，对环境影响较小</w:t>
                  </w:r>
                  <w:r>
                    <w:rPr>
                      <w:rFonts w:hint="eastAsia"/>
                      <w:color w:val="auto"/>
                      <w:sz w:val="21"/>
                      <w:szCs w:val="21"/>
                      <w:highlight w:val="none"/>
                    </w:rPr>
                    <w:t>。</w:t>
                  </w:r>
                </w:p>
              </w:tc>
              <w:tc>
                <w:tcPr>
                  <w:tcW w:w="526"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eastAsia="宋体"/>
                      <w:b w:val="0"/>
                      <w:bCs/>
                      <w:color w:val="auto"/>
                      <w:sz w:val="21"/>
                      <w:szCs w:val="21"/>
                      <w:lang w:val="en-US" w:eastAsia="zh-CN"/>
                    </w:rPr>
                  </w:pPr>
                  <w:r>
                    <w:rPr>
                      <w:rFonts w:hint="eastAsia"/>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80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jc w:val="left"/>
                    <w:textAlignment w:val="auto"/>
                    <w:rPr>
                      <w:rFonts w:hint="eastAsia"/>
                      <w:b w:val="0"/>
                      <w:bCs/>
                      <w:color w:val="auto"/>
                      <w:sz w:val="21"/>
                      <w:szCs w:val="21"/>
                    </w:rPr>
                  </w:pPr>
                  <w:r>
                    <w:rPr>
                      <w:rFonts w:hint="eastAsia" w:ascii="宋体" w:hAnsi="宋体" w:eastAsia="宋体" w:cs="宋体"/>
                      <w:b w:val="0"/>
                      <w:bCs/>
                      <w:color w:val="auto"/>
                      <w:kern w:val="0"/>
                      <w:sz w:val="21"/>
                      <w:szCs w:val="21"/>
                      <w:lang w:val="en-US" w:eastAsia="zh-CN" w:bidi="ar"/>
                    </w:rPr>
                    <w:t>《挥发性有机（</w:t>
                  </w:r>
                  <w:r>
                    <w:rPr>
                      <w:rFonts w:hint="default" w:ascii="Times New Roman" w:hAnsi="Times New Roman" w:eastAsia="宋体" w:cs="Times New Roman"/>
                      <w:b w:val="0"/>
                      <w:bCs/>
                      <w:color w:val="auto"/>
                      <w:kern w:val="0"/>
                      <w:sz w:val="21"/>
                      <w:szCs w:val="21"/>
                      <w:lang w:val="en-US" w:eastAsia="zh-CN" w:bidi="ar"/>
                    </w:rPr>
                    <w:t>VOCs</w:t>
                  </w:r>
                  <w:r>
                    <w:rPr>
                      <w:rFonts w:hint="eastAsia" w:ascii="宋体" w:hAnsi="宋体" w:eastAsia="宋体" w:cs="宋体"/>
                      <w:b w:val="0"/>
                      <w:bCs/>
                      <w:color w:val="auto"/>
                      <w:kern w:val="0"/>
                      <w:sz w:val="21"/>
                      <w:szCs w:val="21"/>
                      <w:lang w:val="en-US" w:eastAsia="zh-CN" w:bidi="ar"/>
                    </w:rPr>
                    <w:t>）污染防治技术政策》</w:t>
                  </w: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b w:val="0"/>
                      <w:bCs/>
                      <w:color w:val="auto"/>
                      <w:sz w:val="21"/>
                      <w:szCs w:val="21"/>
                    </w:rPr>
                  </w:pPr>
                  <w:r>
                    <w:rPr>
                      <w:rFonts w:hint="eastAsia"/>
                      <w:b w:val="0"/>
                      <w:bCs/>
                      <w:color w:val="auto"/>
                      <w:sz w:val="21"/>
                      <w:szCs w:val="21"/>
                    </w:rPr>
                    <w:t>含VOCs产品的使用过程中，应采取废气收集措施，提高废气收集效率，减少废气的无组织排放与逸散，并对收集后的废气进行回收或处理后达标排放。</w:t>
                  </w:r>
                </w:p>
              </w:tc>
              <w:tc>
                <w:tcPr>
                  <w:tcW w:w="1351"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both"/>
                    <w:textAlignment w:val="auto"/>
                    <w:rPr>
                      <w:rFonts w:hint="eastAsia" w:eastAsia="宋体"/>
                      <w:b w:val="0"/>
                      <w:bCs/>
                      <w:color w:val="auto"/>
                      <w:sz w:val="21"/>
                      <w:szCs w:val="21"/>
                      <w:lang w:eastAsia="zh-CN"/>
                    </w:rPr>
                  </w:pPr>
                </w:p>
              </w:tc>
              <w:tc>
                <w:tcPr>
                  <w:tcW w:w="526"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eastAsia="宋体"/>
                      <w:b w:val="0"/>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blHeader/>
                <w:jc w:val="center"/>
              </w:trPr>
              <w:tc>
                <w:tcPr>
                  <w:tcW w:w="808"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val="zh-CN" w:bidi="en-US"/>
                    </w:rPr>
                  </w:pPr>
                  <w:r>
                    <w:rPr>
                      <w:b w:val="0"/>
                      <w:bCs/>
                      <w:color w:val="auto"/>
                      <w:sz w:val="21"/>
                      <w:szCs w:val="21"/>
                      <w:lang w:bidi="en-US"/>
                    </w:rPr>
                    <w:t>《陕西省蓝天保卫战202</w:t>
                  </w:r>
                  <w:r>
                    <w:rPr>
                      <w:rFonts w:hint="eastAsia"/>
                      <w:b w:val="0"/>
                      <w:bCs/>
                      <w:color w:val="auto"/>
                      <w:sz w:val="21"/>
                      <w:szCs w:val="21"/>
                      <w:lang w:bidi="en-US"/>
                    </w:rPr>
                    <w:t>2</w:t>
                  </w:r>
                  <w:r>
                    <w:rPr>
                      <w:b w:val="0"/>
                      <w:bCs/>
                      <w:color w:val="auto"/>
                      <w:sz w:val="21"/>
                      <w:szCs w:val="21"/>
                      <w:lang w:bidi="en-US"/>
                    </w:rPr>
                    <w:t>年工作方案》</w:t>
                  </w: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val="zh-CN" w:bidi="en-US"/>
                    </w:rPr>
                  </w:pPr>
                  <w:r>
                    <w:rPr>
                      <w:rFonts w:hint="default"/>
                      <w:b w:val="0"/>
                      <w:bCs/>
                      <w:color w:val="auto"/>
                      <w:sz w:val="21"/>
                      <w:szCs w:val="21"/>
                      <w:lang w:val="zh-CN" w:bidi="en-US"/>
                    </w:rPr>
                    <w:t>优化产业结构布局。严格执行《产业结构调整指导目录》。坚决遏制</w:t>
                  </w:r>
                  <w:r>
                    <w:rPr>
                      <w:rFonts w:hint="eastAsia"/>
                      <w:b w:val="0"/>
                      <w:bCs/>
                      <w:color w:val="auto"/>
                      <w:sz w:val="21"/>
                      <w:szCs w:val="21"/>
                      <w:lang w:val="zh-CN" w:bidi="en-US"/>
                    </w:rPr>
                    <w:t>“</w:t>
                  </w:r>
                  <w:r>
                    <w:rPr>
                      <w:rFonts w:hint="default"/>
                      <w:b w:val="0"/>
                      <w:bCs/>
                      <w:color w:val="auto"/>
                      <w:sz w:val="21"/>
                      <w:szCs w:val="21"/>
                      <w:lang w:val="zh-CN" w:bidi="en-US"/>
                    </w:rPr>
                    <w:t>两高</w:t>
                  </w:r>
                  <w:r>
                    <w:rPr>
                      <w:rFonts w:hint="eastAsia"/>
                      <w:b w:val="0"/>
                      <w:bCs/>
                      <w:color w:val="auto"/>
                      <w:sz w:val="21"/>
                      <w:szCs w:val="21"/>
                      <w:lang w:val="zh-CN" w:bidi="en-US"/>
                    </w:rPr>
                    <w:t>”</w:t>
                  </w:r>
                  <w:r>
                    <w:rPr>
                      <w:rFonts w:hint="default"/>
                      <w:b w:val="0"/>
                      <w:bCs/>
                      <w:color w:val="auto"/>
                      <w:sz w:val="21"/>
                      <w:szCs w:val="21"/>
                      <w:lang w:val="zh-CN" w:bidi="en-US"/>
                    </w:rPr>
                    <w:t>项目盲目发展，严格落实国家产业规划、产业政策、</w:t>
                  </w:r>
                  <w:r>
                    <w:rPr>
                      <w:rFonts w:hint="eastAsia"/>
                      <w:b w:val="0"/>
                      <w:bCs/>
                      <w:color w:val="auto"/>
                      <w:sz w:val="21"/>
                      <w:szCs w:val="21"/>
                      <w:lang w:val="zh-CN" w:bidi="en-US"/>
                    </w:rPr>
                    <w:t>“</w:t>
                  </w:r>
                  <w:r>
                    <w:rPr>
                      <w:rFonts w:hint="default"/>
                      <w:b w:val="0"/>
                      <w:bCs/>
                      <w:color w:val="auto"/>
                      <w:sz w:val="21"/>
                      <w:szCs w:val="21"/>
                      <w:lang w:val="zh-CN" w:bidi="en-US"/>
                    </w:rPr>
                    <w:t>三线一单</w:t>
                  </w:r>
                  <w:r>
                    <w:rPr>
                      <w:rFonts w:hint="eastAsia"/>
                      <w:b w:val="0"/>
                      <w:bCs/>
                      <w:color w:val="auto"/>
                      <w:sz w:val="21"/>
                      <w:szCs w:val="21"/>
                      <w:lang w:val="zh-CN" w:bidi="en-US"/>
                    </w:rPr>
                    <w:t>”</w:t>
                  </w:r>
                  <w:r>
                    <w:rPr>
                      <w:rFonts w:hint="default"/>
                      <w:b w:val="0"/>
                      <w:bCs/>
                      <w:color w:val="auto"/>
                      <w:sz w:val="21"/>
                      <w:szCs w:val="21"/>
                      <w:lang w:val="zh-CN" w:bidi="en-US"/>
                    </w:rPr>
                    <w:t>、规划环评，以及产能置换、煤炭消费减量替代、区域污染物削减等要求，对不符合规定的项目坚决停批停建。</w:t>
                  </w:r>
                </w:p>
              </w:tc>
              <w:tc>
                <w:tcPr>
                  <w:tcW w:w="1351"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b w:val="0"/>
                      <w:bCs/>
                      <w:color w:val="auto"/>
                      <w:sz w:val="21"/>
                      <w:szCs w:val="21"/>
                      <w:lang w:val="zh-CN" w:bidi="en-US"/>
                    </w:rPr>
                  </w:pPr>
                  <w:r>
                    <w:rPr>
                      <w:rFonts w:hint="eastAsia"/>
                      <w:b w:val="0"/>
                      <w:bCs/>
                      <w:color w:val="auto"/>
                      <w:sz w:val="21"/>
                      <w:szCs w:val="21"/>
                      <w:lang w:val="zh-CN" w:eastAsia="zh-CN" w:bidi="en-US"/>
                    </w:rPr>
                    <w:t>本项目不属于</w:t>
                  </w:r>
                  <w:r>
                    <w:rPr>
                      <w:rFonts w:hint="eastAsia"/>
                      <w:b w:val="0"/>
                      <w:bCs/>
                      <w:color w:val="auto"/>
                      <w:sz w:val="21"/>
                      <w:szCs w:val="21"/>
                      <w:lang w:val="zh-CN" w:bidi="en-US"/>
                    </w:rPr>
                    <w:t>“</w:t>
                  </w:r>
                  <w:r>
                    <w:rPr>
                      <w:rFonts w:hint="default"/>
                      <w:b w:val="0"/>
                      <w:bCs/>
                      <w:color w:val="auto"/>
                      <w:sz w:val="21"/>
                      <w:szCs w:val="21"/>
                      <w:lang w:val="zh-CN" w:bidi="en-US"/>
                    </w:rPr>
                    <w:t>两高</w:t>
                  </w:r>
                  <w:r>
                    <w:rPr>
                      <w:rFonts w:hint="eastAsia"/>
                      <w:b w:val="0"/>
                      <w:bCs/>
                      <w:color w:val="auto"/>
                      <w:sz w:val="21"/>
                      <w:szCs w:val="21"/>
                      <w:lang w:val="zh-CN" w:bidi="en-US"/>
                    </w:rPr>
                    <w:t>”</w:t>
                  </w:r>
                  <w:r>
                    <w:rPr>
                      <w:rFonts w:hint="default"/>
                      <w:b w:val="0"/>
                      <w:bCs/>
                      <w:color w:val="auto"/>
                      <w:sz w:val="21"/>
                      <w:szCs w:val="21"/>
                      <w:lang w:val="zh-CN" w:bidi="en-US"/>
                    </w:rPr>
                    <w:t>项目</w:t>
                  </w:r>
                  <w:r>
                    <w:rPr>
                      <w:rFonts w:hint="eastAsia"/>
                      <w:b w:val="0"/>
                      <w:bCs/>
                      <w:color w:val="auto"/>
                      <w:sz w:val="21"/>
                      <w:szCs w:val="21"/>
                      <w:lang w:val="zh-CN" w:bidi="en-US"/>
                    </w:rPr>
                    <w:t>、</w:t>
                  </w:r>
                  <w:r>
                    <w:rPr>
                      <w:rFonts w:hint="eastAsia"/>
                      <w:b w:val="0"/>
                      <w:bCs/>
                      <w:color w:val="auto"/>
                      <w:sz w:val="21"/>
                      <w:szCs w:val="21"/>
                      <w:lang w:val="en-US" w:eastAsia="zh-CN" w:bidi="en-US"/>
                    </w:rPr>
                    <w:t>符合</w:t>
                  </w:r>
                  <w:r>
                    <w:rPr>
                      <w:rFonts w:hint="default"/>
                      <w:b w:val="0"/>
                      <w:bCs/>
                      <w:color w:val="auto"/>
                      <w:sz w:val="21"/>
                      <w:szCs w:val="21"/>
                      <w:lang w:val="zh-CN" w:bidi="en-US"/>
                    </w:rPr>
                    <w:t>国家产业规划、产业政策、</w:t>
                  </w:r>
                  <w:r>
                    <w:rPr>
                      <w:rFonts w:hint="eastAsia"/>
                      <w:b w:val="0"/>
                      <w:bCs/>
                      <w:color w:val="auto"/>
                      <w:sz w:val="21"/>
                      <w:szCs w:val="21"/>
                      <w:lang w:val="zh-CN" w:bidi="en-US"/>
                    </w:rPr>
                    <w:t>“</w:t>
                  </w:r>
                  <w:r>
                    <w:rPr>
                      <w:rFonts w:hint="default"/>
                      <w:b w:val="0"/>
                      <w:bCs/>
                      <w:color w:val="auto"/>
                      <w:sz w:val="21"/>
                      <w:szCs w:val="21"/>
                      <w:lang w:val="zh-CN" w:bidi="en-US"/>
                    </w:rPr>
                    <w:t>三线一单</w:t>
                  </w:r>
                  <w:r>
                    <w:rPr>
                      <w:rFonts w:hint="eastAsia"/>
                      <w:b w:val="0"/>
                      <w:bCs/>
                      <w:color w:val="auto"/>
                      <w:sz w:val="21"/>
                      <w:szCs w:val="21"/>
                      <w:lang w:val="zh-CN" w:bidi="en-US"/>
                    </w:rPr>
                    <w:t>”</w:t>
                  </w:r>
                  <w:r>
                    <w:rPr>
                      <w:rFonts w:hint="default"/>
                      <w:b w:val="0"/>
                      <w:bCs/>
                      <w:color w:val="auto"/>
                      <w:sz w:val="21"/>
                      <w:szCs w:val="21"/>
                      <w:lang w:val="zh-CN" w:bidi="en-US"/>
                    </w:rPr>
                    <w:t>、规划环评</w:t>
                  </w:r>
                  <w:r>
                    <w:rPr>
                      <w:rFonts w:hint="eastAsia"/>
                      <w:b w:val="0"/>
                      <w:bCs/>
                      <w:color w:val="auto"/>
                      <w:sz w:val="21"/>
                      <w:szCs w:val="21"/>
                      <w:lang w:val="zh-CN" w:bidi="en-US"/>
                    </w:rPr>
                    <w:t>。</w:t>
                  </w:r>
                </w:p>
              </w:tc>
              <w:tc>
                <w:tcPr>
                  <w:tcW w:w="526"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val="zh-CN"/>
                    </w:rPr>
                  </w:pPr>
                  <w:r>
                    <w:rPr>
                      <w:b w:val="0"/>
                      <w:bCs/>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68" w:hRule="atLeast"/>
                <w:tblHeader/>
                <w:jc w:val="center"/>
              </w:trPr>
              <w:tc>
                <w:tcPr>
                  <w:tcW w:w="808" w:type="pct"/>
                  <w:vMerge w:val="continue"/>
                  <w:noWrap w:val="0"/>
                  <w:vAlign w:val="center"/>
                </w:tcPr>
                <w:p>
                  <w:pPr>
                    <w:pStyle w:val="58"/>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ascii="Times New Roman" w:hAnsi="Times New Roman" w:cs="Times New Roman"/>
                      <w:b w:val="0"/>
                      <w:bCs/>
                      <w:color w:val="auto"/>
                      <w:kern w:val="2"/>
                      <w:sz w:val="21"/>
                      <w:szCs w:val="21"/>
                    </w:rPr>
                  </w:pP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val="zh-CN" w:bidi="en-US"/>
                    </w:rPr>
                  </w:pPr>
                  <w:r>
                    <w:rPr>
                      <w:rFonts w:hint="default"/>
                      <w:b w:val="0"/>
                      <w:bCs/>
                      <w:color w:val="auto"/>
                      <w:sz w:val="21"/>
                      <w:szCs w:val="21"/>
                      <w:lang w:val="zh-CN" w:bidi="en-US"/>
                    </w:rPr>
                    <w:t>关中地区逐步淘汰步进式烧结机、球团竖炉等低效率、高能耗、高污染工艺和设备。重点区域严禁新增钢铁、焦化、水泥熟料、平板玻璃、电解铝、煤化工产能，合理控制煤制油气产能规模，严控新增炼油产能。</w:t>
                  </w:r>
                </w:p>
              </w:tc>
              <w:tc>
                <w:tcPr>
                  <w:tcW w:w="1351"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default" w:eastAsia="宋体"/>
                      <w:b w:val="0"/>
                      <w:bCs/>
                      <w:color w:val="auto"/>
                      <w:sz w:val="21"/>
                      <w:szCs w:val="21"/>
                      <w:lang w:val="en-US" w:eastAsia="zh-CN" w:bidi="en-US"/>
                    </w:rPr>
                  </w:pPr>
                  <w:r>
                    <w:rPr>
                      <w:rFonts w:hint="eastAsia"/>
                      <w:b w:val="0"/>
                      <w:bCs/>
                      <w:color w:val="auto"/>
                      <w:sz w:val="21"/>
                      <w:szCs w:val="21"/>
                      <w:lang w:val="en-US" w:eastAsia="zh-CN" w:bidi="en-US"/>
                    </w:rPr>
                    <w:t>项目不涉及</w:t>
                  </w:r>
                  <w:r>
                    <w:rPr>
                      <w:rFonts w:hint="default"/>
                      <w:b w:val="0"/>
                      <w:bCs/>
                      <w:color w:val="auto"/>
                      <w:sz w:val="21"/>
                      <w:szCs w:val="21"/>
                      <w:lang w:val="zh-CN" w:bidi="en-US"/>
                    </w:rPr>
                    <w:t>低效率、高能耗、高污染工艺和设备</w:t>
                  </w:r>
                  <w:r>
                    <w:rPr>
                      <w:rFonts w:hint="eastAsia"/>
                      <w:b w:val="0"/>
                      <w:bCs/>
                      <w:color w:val="auto"/>
                      <w:sz w:val="21"/>
                      <w:szCs w:val="21"/>
                      <w:lang w:val="zh-CN" w:bidi="en-US"/>
                    </w:rPr>
                    <w:t>，</w:t>
                  </w:r>
                  <w:r>
                    <w:rPr>
                      <w:rFonts w:hint="eastAsia"/>
                      <w:b w:val="0"/>
                      <w:bCs/>
                      <w:color w:val="auto"/>
                      <w:sz w:val="21"/>
                      <w:szCs w:val="21"/>
                      <w:lang w:val="en-US" w:eastAsia="zh-CN" w:bidi="en-US"/>
                    </w:rPr>
                    <w:t>不属于限制行业。</w:t>
                  </w:r>
                </w:p>
              </w:tc>
              <w:tc>
                <w:tcPr>
                  <w:tcW w:w="526"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rPr>
                  </w:pPr>
                  <w:r>
                    <w:rPr>
                      <w:b w:val="0"/>
                      <w:bCs/>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49" w:hRule="atLeast"/>
                <w:tblHeader/>
                <w:jc w:val="center"/>
              </w:trPr>
              <w:tc>
                <w:tcPr>
                  <w:tcW w:w="808" w:type="pct"/>
                  <w:vMerge w:val="restart"/>
                  <w:noWrap w:val="0"/>
                  <w:vAlign w:val="center"/>
                </w:tcPr>
                <w:p>
                  <w:pPr>
                    <w:pStyle w:val="13"/>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val="en-US" w:eastAsia="zh-CN"/>
                    </w:rPr>
                  </w:pPr>
                  <w:r>
                    <w:rPr>
                      <w:rFonts w:hint="eastAsia"/>
                      <w:b w:val="0"/>
                      <w:bCs/>
                      <w:color w:val="auto"/>
                      <w:sz w:val="21"/>
                      <w:szCs w:val="21"/>
                      <w:lang w:val="en-US" w:eastAsia="zh-CN"/>
                    </w:rPr>
                    <w:t>《西安市蓝天保卫战2022年工作方案》</w:t>
                  </w: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b w:val="0"/>
                      <w:bCs/>
                      <w:color w:val="auto"/>
                      <w:sz w:val="21"/>
                      <w:szCs w:val="21"/>
                      <w:lang w:bidi="en-US"/>
                    </w:rPr>
                  </w:pPr>
                  <w:r>
                    <w:rPr>
                      <w:rFonts w:hint="eastAsia"/>
                      <w:b w:val="0"/>
                      <w:bCs/>
                      <w:color w:val="auto"/>
                      <w:sz w:val="21"/>
                      <w:szCs w:val="21"/>
                      <w:lang w:bidi="en-US"/>
                    </w:rPr>
                    <w:t>严格执行《产业结构调整指导目录》，制定我市2022年淘汰落后产能工作方案，推动落后产能淘汰。严禁新增钢铁、焦化、水泥熟料、平板玻璃、铝冶炼、煤化工和炼油等产能和产量。</w:t>
                  </w:r>
                </w:p>
              </w:tc>
              <w:tc>
                <w:tcPr>
                  <w:tcW w:w="1351"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default" w:eastAsia="宋体"/>
                      <w:b w:val="0"/>
                      <w:bCs/>
                      <w:color w:val="auto"/>
                      <w:sz w:val="21"/>
                      <w:szCs w:val="21"/>
                      <w:lang w:val="en-US" w:eastAsia="zh-CN" w:bidi="en-US"/>
                    </w:rPr>
                  </w:pPr>
                  <w:r>
                    <w:rPr>
                      <w:rFonts w:hint="eastAsia"/>
                      <w:b w:val="0"/>
                      <w:bCs/>
                      <w:color w:val="auto"/>
                      <w:sz w:val="21"/>
                      <w:szCs w:val="21"/>
                      <w:lang w:val="en-US" w:eastAsia="zh-CN" w:bidi="en-US"/>
                    </w:rPr>
                    <w:t>本项目属于</w:t>
                  </w:r>
                  <w:r>
                    <w:rPr>
                      <w:rFonts w:hint="eastAsia" w:ascii="Times New Roman" w:hAnsi="Times New Roman" w:eastAsia="宋体" w:cs="Times New Roman"/>
                      <w:b w:val="0"/>
                      <w:bCs/>
                      <w:color w:val="auto"/>
                      <w:sz w:val="21"/>
                      <w:szCs w:val="21"/>
                      <w:highlight w:val="none"/>
                      <w:lang w:val="zh-CN" w:eastAsia="zh-CN"/>
                    </w:rPr>
                    <w:t>《</w:t>
                  </w:r>
                  <w:r>
                    <w:rPr>
                      <w:rFonts w:hint="eastAsia" w:ascii="Times New Roman" w:hAnsi="Times New Roman" w:eastAsia="宋体" w:cs="Times New Roman"/>
                      <w:b w:val="0"/>
                      <w:bCs/>
                      <w:color w:val="auto"/>
                      <w:sz w:val="21"/>
                      <w:szCs w:val="21"/>
                      <w:lang w:val="zh-CN" w:eastAsia="zh-CN"/>
                    </w:rPr>
                    <w:t>产业结构调整指导目录（2019年本）》（2021年修改）</w:t>
                  </w:r>
                  <w:r>
                    <w:rPr>
                      <w:rFonts w:hint="eastAsia" w:ascii="Times New Roman" w:hAnsi="Times New Roman" w:eastAsia="宋体" w:cs="Times New Roman"/>
                      <w:b w:val="0"/>
                      <w:bCs/>
                      <w:color w:val="auto"/>
                      <w:sz w:val="21"/>
                      <w:szCs w:val="21"/>
                      <w:lang w:val="en-US" w:eastAsia="zh-CN"/>
                    </w:rPr>
                    <w:t>中的允许类，不属于高耗能、高污染行业。</w:t>
                  </w:r>
                </w:p>
              </w:tc>
              <w:tc>
                <w:tcPr>
                  <w:tcW w:w="526"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eastAsia="宋体"/>
                      <w:b w:val="0"/>
                      <w:bCs/>
                      <w:color w:val="auto"/>
                      <w:sz w:val="21"/>
                      <w:szCs w:val="21"/>
                      <w:lang w:val="en-US" w:eastAsia="zh-CN"/>
                    </w:rPr>
                  </w:pPr>
                  <w:r>
                    <w:rPr>
                      <w:rFonts w:hint="eastAsia"/>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1" w:hRule="atLeast"/>
                <w:tblHeader/>
                <w:jc w:val="center"/>
              </w:trPr>
              <w:tc>
                <w:tcPr>
                  <w:tcW w:w="808" w:type="pct"/>
                  <w:vMerge w:val="continue"/>
                  <w:noWrap w:val="0"/>
                  <w:vAlign w:val="center"/>
                </w:tcPr>
                <w:p>
                  <w:pPr>
                    <w:pStyle w:val="13"/>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val="en-US" w:eastAsia="zh-CN"/>
                    </w:rPr>
                  </w:pP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b w:val="0"/>
                      <w:bCs/>
                      <w:color w:val="auto"/>
                      <w:sz w:val="21"/>
                      <w:szCs w:val="21"/>
                      <w:lang w:bidi="en-US"/>
                    </w:rPr>
                  </w:pPr>
                  <w:r>
                    <w:rPr>
                      <w:rFonts w:hint="eastAsia"/>
                      <w:b w:val="0"/>
                      <w:bCs/>
                      <w:color w:val="auto"/>
                      <w:sz w:val="21"/>
                      <w:szCs w:val="21"/>
                      <w:lang w:bidi="en-US"/>
                    </w:rPr>
                    <w:t>开展简易低效VOCs治理设施清理整顿。对照排查整治</w:t>
                  </w:r>
                </w:p>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bidi="en-US"/>
                    </w:rPr>
                  </w:pPr>
                  <w:r>
                    <w:rPr>
                      <w:rFonts w:hint="eastAsia"/>
                      <w:b w:val="0"/>
                      <w:bCs/>
                      <w:color w:val="auto"/>
                      <w:sz w:val="21"/>
                      <w:szCs w:val="21"/>
                      <w:lang w:bidi="en-US"/>
                    </w:rPr>
                    <w:t>清单，全面梳理VOCs治理设施台账，分析治理技术、处理能力与VOCs废气排放特征、组分等匹配性，对采用单一低温等离子、光氧化、光催化以及非水溶性VOCs废气采用单一喷淋吸收等治理技术且无法稳定达标的，加快推进升级改造，严把工程质量，确保达标排放。</w:t>
                  </w:r>
                </w:p>
              </w:tc>
              <w:tc>
                <w:tcPr>
                  <w:tcW w:w="1351"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eastAsia="宋体"/>
                      <w:b w:val="0"/>
                      <w:bCs/>
                      <w:color w:val="auto"/>
                      <w:sz w:val="21"/>
                      <w:szCs w:val="21"/>
                      <w:lang w:eastAsia="zh-CN" w:bidi="en-US"/>
                    </w:rPr>
                  </w:pPr>
                  <w:r>
                    <w:rPr>
                      <w:rFonts w:hint="eastAsia"/>
                      <w:b w:val="0"/>
                      <w:bCs/>
                      <w:color w:val="auto"/>
                      <w:sz w:val="21"/>
                      <w:szCs w:val="21"/>
                      <w:highlight w:val="none"/>
                      <w:lang w:val="en-US" w:eastAsia="zh-CN"/>
                    </w:rPr>
                    <w:t>本项目锡焊工序产生的焊接烟尘和有机废气与清洗、点胶工序产生的有机废气经集气罩收集后由1套“滤筒除尘器+活性炭吸附装置”处理，最终由1根27m高排气筒（DA001）</w:t>
                  </w:r>
                  <w:r>
                    <w:rPr>
                      <w:rFonts w:hint="eastAsia"/>
                      <w:b w:val="0"/>
                      <w:bCs/>
                      <w:color w:val="auto"/>
                      <w:sz w:val="21"/>
                      <w:szCs w:val="21"/>
                      <w:highlight w:val="none"/>
                    </w:rPr>
                    <w:t>达标排放</w:t>
                  </w:r>
                  <w:r>
                    <w:rPr>
                      <w:rFonts w:hint="eastAsia"/>
                      <w:b w:val="0"/>
                      <w:bCs/>
                      <w:color w:val="auto"/>
                      <w:sz w:val="21"/>
                      <w:szCs w:val="21"/>
                      <w:highlight w:val="none"/>
                      <w:lang w:eastAsia="zh-CN"/>
                    </w:rPr>
                    <w:t>。</w:t>
                  </w:r>
                </w:p>
              </w:tc>
              <w:tc>
                <w:tcPr>
                  <w:tcW w:w="526"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b w:val="0"/>
                      <w:bCs/>
                      <w:color w:val="auto"/>
                      <w:sz w:val="21"/>
                      <w:szCs w:val="21"/>
                    </w:rPr>
                  </w:pPr>
                  <w:r>
                    <w:rPr>
                      <w:b w:val="0"/>
                      <w:bCs/>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04" w:hRule="atLeast"/>
                <w:tblHeader/>
                <w:jc w:val="center"/>
              </w:trPr>
              <w:tc>
                <w:tcPr>
                  <w:tcW w:w="808"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bidi="en-US"/>
                    </w:rPr>
                  </w:pPr>
                  <w:r>
                    <w:rPr>
                      <w:b w:val="0"/>
                      <w:bCs/>
                      <w:color w:val="auto"/>
                      <w:sz w:val="21"/>
                      <w:szCs w:val="21"/>
                      <w:lang w:bidi="en-US"/>
                    </w:rPr>
                    <w:t>《西安市</w:t>
                  </w:r>
                  <w:r>
                    <w:rPr>
                      <w:rFonts w:hint="eastAsia"/>
                      <w:b w:val="0"/>
                      <w:bCs/>
                      <w:color w:val="auto"/>
                      <w:sz w:val="21"/>
                      <w:szCs w:val="21"/>
                      <w:lang w:bidi="en-US"/>
                    </w:rPr>
                    <w:t>“</w:t>
                  </w:r>
                  <w:r>
                    <w:rPr>
                      <w:b w:val="0"/>
                      <w:bCs/>
                      <w:color w:val="auto"/>
                      <w:sz w:val="21"/>
                      <w:szCs w:val="21"/>
                      <w:lang w:bidi="en-US"/>
                    </w:rPr>
                    <w:t>十四五</w:t>
                  </w:r>
                  <w:r>
                    <w:rPr>
                      <w:rFonts w:hint="eastAsia"/>
                      <w:b w:val="0"/>
                      <w:bCs/>
                      <w:color w:val="auto"/>
                      <w:sz w:val="21"/>
                      <w:szCs w:val="21"/>
                      <w:lang w:bidi="en-US"/>
                    </w:rPr>
                    <w:t>”</w:t>
                  </w:r>
                  <w:r>
                    <w:rPr>
                      <w:rFonts w:hint="eastAsia"/>
                      <w:b w:val="0"/>
                      <w:bCs/>
                      <w:color w:val="auto"/>
                      <w:sz w:val="21"/>
                      <w:szCs w:val="21"/>
                      <w:lang w:val="en-US" w:eastAsia="zh-CN" w:bidi="en-US"/>
                    </w:rPr>
                    <w:t>生态</w:t>
                  </w:r>
                  <w:r>
                    <w:rPr>
                      <w:b w:val="0"/>
                      <w:bCs/>
                      <w:color w:val="auto"/>
                      <w:sz w:val="21"/>
                      <w:szCs w:val="21"/>
                      <w:lang w:bidi="en-US"/>
                    </w:rPr>
                    <w:t>环境保护规划》</w:t>
                  </w: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bidi="en-US"/>
                    </w:rPr>
                  </w:pPr>
                  <w:r>
                    <w:rPr>
                      <w:b w:val="0"/>
                      <w:bCs/>
                      <w:color w:val="auto"/>
                      <w:sz w:val="21"/>
                      <w:szCs w:val="21"/>
                      <w:lang w:val="en-US" w:eastAsia="zh-CN" w:bidi="en-US"/>
                    </w:rPr>
                    <w:t>优化产业结构，促进产业绿色升级。落实</w:t>
                  </w:r>
                  <w:r>
                    <w:rPr>
                      <w:rFonts w:hint="eastAsia"/>
                      <w:b w:val="0"/>
                      <w:bCs/>
                      <w:color w:val="auto"/>
                      <w:sz w:val="21"/>
                      <w:szCs w:val="21"/>
                      <w:lang w:val="en-US" w:eastAsia="zh-CN" w:bidi="en-US"/>
                    </w:rPr>
                    <w:t>“</w:t>
                  </w:r>
                  <w:r>
                    <w:rPr>
                      <w:b w:val="0"/>
                      <w:bCs/>
                      <w:color w:val="auto"/>
                      <w:sz w:val="21"/>
                      <w:szCs w:val="21"/>
                      <w:lang w:val="en-US" w:eastAsia="zh-CN" w:bidi="en-US"/>
                    </w:rPr>
                    <w:t>三线一单</w:t>
                  </w:r>
                  <w:r>
                    <w:rPr>
                      <w:rFonts w:hint="eastAsia"/>
                      <w:b w:val="0"/>
                      <w:bCs/>
                      <w:color w:val="auto"/>
                      <w:sz w:val="21"/>
                      <w:szCs w:val="21"/>
                      <w:lang w:val="en-US" w:eastAsia="zh-CN" w:bidi="en-US"/>
                    </w:rPr>
                    <w:t>”</w:t>
                  </w:r>
                  <w:r>
                    <w:rPr>
                      <w:b w:val="0"/>
                      <w:bCs/>
                      <w:color w:val="auto"/>
                      <w:sz w:val="21"/>
                      <w:szCs w:val="21"/>
                      <w:lang w:val="en-US" w:eastAsia="zh-CN" w:bidi="en-US"/>
                    </w:rPr>
                    <w:t>要求</w:t>
                  </w:r>
                  <w:r>
                    <w:rPr>
                      <w:rFonts w:hint="eastAsia"/>
                      <w:b w:val="0"/>
                      <w:bCs/>
                      <w:color w:val="auto"/>
                      <w:sz w:val="21"/>
                      <w:szCs w:val="21"/>
                      <w:lang w:val="en-US" w:eastAsia="zh-CN" w:bidi="en-US"/>
                    </w:rPr>
                    <w:t>，</w:t>
                  </w:r>
                </w:p>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bidi="en-US"/>
                    </w:rPr>
                  </w:pPr>
                  <w:r>
                    <w:rPr>
                      <w:b w:val="0"/>
                      <w:bCs/>
                      <w:color w:val="auto"/>
                      <w:sz w:val="21"/>
                      <w:szCs w:val="21"/>
                      <w:lang w:val="en-US" w:eastAsia="zh-CN" w:bidi="en-US"/>
                    </w:rPr>
                    <w:t>分区域制定并实施生态环境准入清单，提高产业准入门槛。围绕构建现代产业体系目标，加快壮大新材料、新能源汽车、新一代信息技术、绿色环保等产业，推进</w:t>
                  </w:r>
                  <w:r>
                    <w:rPr>
                      <w:rFonts w:hint="default"/>
                      <w:b w:val="0"/>
                      <w:bCs/>
                      <w:color w:val="auto"/>
                      <w:sz w:val="21"/>
                      <w:szCs w:val="21"/>
                      <w:lang w:val="en-US" w:eastAsia="zh-CN" w:bidi="en-US"/>
                    </w:rPr>
                    <w:t>5G</w:t>
                  </w:r>
                  <w:r>
                    <w:rPr>
                      <w:b w:val="0"/>
                      <w:bCs/>
                      <w:color w:val="auto"/>
                      <w:sz w:val="21"/>
                      <w:szCs w:val="21"/>
                      <w:lang w:val="en-US" w:eastAsia="zh-CN" w:bidi="en-US"/>
                    </w:rPr>
                    <w:t>、物联网、云计算、大数据、区块链、人工智能等新一代信息技术与绿色环保产业深度融合创新，不断探索</w:t>
                  </w:r>
                  <w:r>
                    <w:rPr>
                      <w:rFonts w:hint="eastAsia"/>
                      <w:b w:val="0"/>
                      <w:bCs/>
                      <w:color w:val="auto"/>
                      <w:sz w:val="21"/>
                      <w:szCs w:val="21"/>
                      <w:lang w:val="en-US" w:eastAsia="zh-CN" w:bidi="en-US"/>
                    </w:rPr>
                    <w:t>“</w:t>
                  </w:r>
                  <w:r>
                    <w:rPr>
                      <w:b w:val="0"/>
                      <w:bCs/>
                      <w:color w:val="auto"/>
                      <w:sz w:val="21"/>
                      <w:szCs w:val="21"/>
                      <w:lang w:val="en-US" w:eastAsia="zh-CN" w:bidi="en-US"/>
                    </w:rPr>
                    <w:t>互联网</w:t>
                  </w:r>
                  <w:r>
                    <w:rPr>
                      <w:rFonts w:hint="default"/>
                      <w:b w:val="0"/>
                      <w:bCs/>
                      <w:color w:val="auto"/>
                      <w:sz w:val="21"/>
                      <w:szCs w:val="21"/>
                      <w:lang w:val="en-US" w:eastAsia="zh-CN" w:bidi="en-US"/>
                    </w:rPr>
                    <w:t>+</w:t>
                  </w:r>
                  <w:r>
                    <w:rPr>
                      <w:rFonts w:hint="eastAsia"/>
                      <w:b w:val="0"/>
                      <w:bCs/>
                      <w:color w:val="auto"/>
                      <w:sz w:val="21"/>
                      <w:szCs w:val="21"/>
                      <w:lang w:val="en-US" w:eastAsia="zh-CN" w:bidi="en-US"/>
                    </w:rPr>
                    <w:t>”</w:t>
                  </w:r>
                  <w:r>
                    <w:rPr>
                      <w:b w:val="0"/>
                      <w:bCs/>
                      <w:color w:val="auto"/>
                      <w:sz w:val="21"/>
                      <w:szCs w:val="21"/>
                      <w:lang w:val="en-US" w:eastAsia="zh-CN" w:bidi="en-US"/>
                    </w:rPr>
                    <w:t>创新绿色产业模式。</w:t>
                  </w:r>
                </w:p>
              </w:tc>
              <w:tc>
                <w:tcPr>
                  <w:tcW w:w="1351"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default" w:eastAsia="宋体"/>
                      <w:b w:val="0"/>
                      <w:bCs/>
                      <w:color w:val="auto"/>
                      <w:sz w:val="21"/>
                      <w:szCs w:val="21"/>
                      <w:lang w:val="en-US" w:eastAsia="zh-CN"/>
                    </w:rPr>
                  </w:pPr>
                  <w:r>
                    <w:rPr>
                      <w:rFonts w:hint="eastAsia"/>
                      <w:b w:val="0"/>
                      <w:bCs/>
                      <w:color w:val="auto"/>
                      <w:sz w:val="21"/>
                      <w:szCs w:val="21"/>
                      <w:lang w:val="en-US" w:eastAsia="zh-CN"/>
                    </w:rPr>
                    <w:t>项目已落实“三线一单”要求，且属于</w:t>
                  </w:r>
                  <w:r>
                    <w:rPr>
                      <w:b w:val="0"/>
                      <w:bCs/>
                      <w:color w:val="auto"/>
                      <w:sz w:val="21"/>
                      <w:szCs w:val="21"/>
                      <w:lang w:val="en-US" w:eastAsia="zh-CN" w:bidi="en-US"/>
                    </w:rPr>
                    <w:t>新一代信息技术</w:t>
                  </w:r>
                  <w:r>
                    <w:rPr>
                      <w:rFonts w:hint="eastAsia" w:ascii="Times New Roman" w:hAnsi="Times New Roman" w:eastAsia="宋体" w:cs="Times New Roman"/>
                      <w:color w:val="auto"/>
                      <w:sz w:val="21"/>
                      <w:szCs w:val="21"/>
                      <w:lang w:val="en-US" w:eastAsia="zh-CN"/>
                    </w:rPr>
                    <w:t>产业。</w:t>
                  </w:r>
                </w:p>
              </w:tc>
              <w:tc>
                <w:tcPr>
                  <w:tcW w:w="526"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rPr>
                  </w:pPr>
                  <w:r>
                    <w:rPr>
                      <w:b w:val="0"/>
                      <w:bCs/>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04" w:hRule="atLeast"/>
                <w:tblHeader/>
                <w:jc w:val="center"/>
              </w:trPr>
              <w:tc>
                <w:tcPr>
                  <w:tcW w:w="808"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bidi="en-US"/>
                    </w:rPr>
                  </w:pP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val="en-US" w:eastAsia="zh-CN" w:bidi="en-US"/>
                    </w:rPr>
                  </w:pPr>
                  <w:r>
                    <w:rPr>
                      <w:rFonts w:hint="eastAsia"/>
                      <w:b w:val="0"/>
                      <w:bCs/>
                      <w:color w:val="auto"/>
                      <w:sz w:val="21"/>
                      <w:szCs w:val="21"/>
                      <w:lang w:val="en-US" w:eastAsia="zh-CN" w:bidi="en-US"/>
                    </w:rPr>
                    <w:t>强化VOCs综合整治。将挥发性有机物纳入污染物排放总量控制体系，有效减少重点污染源、全社会挥发性有机物和NOx排放总量。</w:t>
                  </w:r>
                </w:p>
              </w:tc>
              <w:tc>
                <w:tcPr>
                  <w:tcW w:w="1351"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default"/>
                      <w:b w:val="0"/>
                      <w:bCs/>
                      <w:color w:val="auto"/>
                      <w:sz w:val="21"/>
                      <w:szCs w:val="21"/>
                      <w:lang w:val="en-US" w:eastAsia="zh-CN"/>
                    </w:rPr>
                  </w:pPr>
                  <w:r>
                    <w:rPr>
                      <w:rFonts w:hint="eastAsia"/>
                      <w:b w:val="0"/>
                      <w:bCs/>
                      <w:color w:val="auto"/>
                      <w:sz w:val="21"/>
                      <w:szCs w:val="21"/>
                      <w:lang w:val="en-US" w:eastAsia="zh-CN"/>
                    </w:rPr>
                    <w:t>项目产生的有机废气经活性炭吸附装置处理后，可达标排放，对周围环境影响较小。</w:t>
                  </w:r>
                </w:p>
              </w:tc>
              <w:tc>
                <w:tcPr>
                  <w:tcW w:w="526"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eastAsia="宋体"/>
                      <w:b w:val="0"/>
                      <w:bCs/>
                      <w:color w:val="auto"/>
                      <w:sz w:val="21"/>
                      <w:szCs w:val="21"/>
                      <w:lang w:val="en-US" w:eastAsia="zh-CN"/>
                    </w:rPr>
                  </w:pPr>
                  <w:r>
                    <w:rPr>
                      <w:rFonts w:hint="eastAsia"/>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808"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b w:val="0"/>
                      <w:bCs/>
                      <w:color w:val="auto"/>
                      <w:sz w:val="21"/>
                      <w:szCs w:val="21"/>
                      <w:lang w:bidi="en-US"/>
                    </w:rPr>
                  </w:pPr>
                </w:p>
              </w:tc>
              <w:tc>
                <w:tcPr>
                  <w:tcW w:w="2312"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b w:val="0"/>
                      <w:bCs/>
                      <w:color w:val="auto"/>
                      <w:sz w:val="21"/>
                      <w:szCs w:val="21"/>
                      <w:lang w:val="en-US" w:eastAsia="zh-CN" w:bidi="en-US"/>
                    </w:rPr>
                  </w:pPr>
                  <w:r>
                    <w:rPr>
                      <w:rFonts w:hint="eastAsia"/>
                      <w:b w:val="0"/>
                      <w:bCs/>
                      <w:color w:val="auto"/>
                      <w:sz w:val="21"/>
                      <w:szCs w:val="21"/>
                      <w:lang w:val="en-US" w:eastAsia="zh-CN" w:bidi="en-US"/>
                    </w:rPr>
                    <w:t>全面落实《挥发性有机物无组织排放控制标准》要求</w:t>
                  </w:r>
                </w:p>
              </w:tc>
              <w:tc>
                <w:tcPr>
                  <w:tcW w:w="1351"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default"/>
                      <w:b w:val="0"/>
                      <w:bCs/>
                      <w:color w:val="auto"/>
                      <w:sz w:val="21"/>
                      <w:szCs w:val="21"/>
                      <w:lang w:val="en-US" w:eastAsia="zh-CN"/>
                    </w:rPr>
                  </w:pPr>
                  <w:r>
                    <w:rPr>
                      <w:rFonts w:hint="eastAsia"/>
                      <w:b w:val="0"/>
                      <w:bCs/>
                      <w:color w:val="auto"/>
                      <w:sz w:val="21"/>
                      <w:szCs w:val="21"/>
                      <w:lang w:val="en-US" w:eastAsia="zh-CN"/>
                    </w:rPr>
                    <w:t>根据估算，厂区内VOCs无组织排放监控点浓度满足《挥发性有机无组织排放控制标准》（GB37822-2019）表A.1规定的限值要求。</w:t>
                  </w:r>
                </w:p>
              </w:tc>
              <w:tc>
                <w:tcPr>
                  <w:tcW w:w="526" w:type="pct"/>
                  <w:noWrap w:val="0"/>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eastAsia="宋体"/>
                      <w:b w:val="0"/>
                      <w:bCs/>
                      <w:color w:val="auto"/>
                      <w:sz w:val="21"/>
                      <w:szCs w:val="21"/>
                      <w:lang w:val="en-US" w:eastAsia="zh-CN"/>
                    </w:rPr>
                  </w:pPr>
                  <w:r>
                    <w:rPr>
                      <w:rFonts w:hint="eastAsia"/>
                      <w:b w:val="0"/>
                      <w:bCs/>
                      <w:color w:val="auto"/>
                      <w:sz w:val="21"/>
                      <w:szCs w:val="21"/>
                      <w:lang w:val="en-US" w:eastAsia="zh-CN"/>
                    </w:rPr>
                    <w:t>符合</w:t>
                  </w:r>
                </w:p>
              </w:tc>
            </w:tr>
          </w:tbl>
          <w:p>
            <w:pPr>
              <w:pStyle w:val="10"/>
              <w:pageBreakBefore w:val="0"/>
              <w:widowControl w:val="0"/>
              <w:kinsoku/>
              <w:wordWrap/>
              <w:overflowPunct/>
              <w:topLinePunct w:val="0"/>
              <w:autoSpaceDE/>
              <w:autoSpaceDN/>
              <w:bidi w:val="0"/>
              <w:adjustRightInd/>
              <w:snapToGrid/>
              <w:spacing w:before="0" w:beforeLines="0" w:after="0" w:afterLines="0" w:line="360" w:lineRule="auto"/>
              <w:ind w:firstLine="480"/>
              <w:jc w:val="left"/>
              <w:textAlignment w:val="auto"/>
              <w:rPr>
                <w:rFonts w:hint="eastAsia"/>
                <w:color w:val="auto"/>
                <w:sz w:val="24"/>
                <w:szCs w:val="24"/>
                <w:lang w:val="en-US" w:eastAsia="zh-CN"/>
              </w:rPr>
            </w:pPr>
            <w:r>
              <w:rPr>
                <w:b w:val="0"/>
                <w:bCs/>
                <w:color w:val="auto"/>
                <w:sz w:val="24"/>
                <w:szCs w:val="24"/>
              </w:rPr>
              <w:t>综上所述，项目符合各项规划与政策要求。</w:t>
            </w:r>
          </w:p>
          <w:p>
            <w:pPr>
              <w:pStyle w:val="10"/>
              <w:pageBreakBefore w:val="0"/>
              <w:widowControl w:val="0"/>
              <w:kinsoku/>
              <w:wordWrap/>
              <w:overflowPunct/>
              <w:topLinePunct w:val="0"/>
              <w:autoSpaceDE/>
              <w:autoSpaceDN/>
              <w:bidi w:val="0"/>
              <w:adjustRightInd/>
              <w:snapToGrid/>
              <w:spacing w:before="0" w:beforeLines="0" w:after="0" w:afterLines="0" w:line="360" w:lineRule="auto"/>
              <w:ind w:firstLine="482"/>
              <w:textAlignment w:val="auto"/>
              <w:rPr>
                <w:rFonts w:hint="eastAsia" w:ascii="Times New Roman" w:hAnsi="Times New Roman" w:eastAsia="宋体" w:cs="Times New Roman"/>
                <w:b/>
                <w:bCs w:val="0"/>
                <w:color w:val="auto"/>
                <w:sz w:val="24"/>
                <w:szCs w:val="24"/>
                <w:lang w:val="en-US" w:eastAsia="zh-CN"/>
              </w:rPr>
            </w:pPr>
            <w:r>
              <w:rPr>
                <w:rFonts w:hint="eastAsia" w:ascii="Times New Roman" w:hAnsi="Times New Roman" w:eastAsia="宋体" w:cs="Times New Roman"/>
                <w:b/>
                <w:bCs w:val="0"/>
                <w:color w:val="auto"/>
                <w:sz w:val="24"/>
                <w:szCs w:val="24"/>
                <w:lang w:val="en-US" w:eastAsia="zh-CN"/>
              </w:rPr>
              <w:t>4、选址符合性分析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auto"/>
                <w:sz w:val="24"/>
                <w:szCs w:val="24"/>
                <w:lang w:eastAsia="zh-CN"/>
              </w:rPr>
            </w:pPr>
            <w:r>
              <w:rPr>
                <w:rFonts w:hint="eastAsia"/>
                <w:color w:val="auto"/>
                <w:sz w:val="24"/>
                <w:szCs w:val="24"/>
                <w:lang w:val="zh-CN"/>
              </w:rPr>
              <w:t>项目位于</w:t>
            </w:r>
            <w:r>
              <w:rPr>
                <w:rFonts w:hint="default" w:ascii="Times New Roman" w:hAnsi="Times New Roman" w:eastAsia="宋体" w:cs="Times New Roman"/>
                <w:color w:val="auto"/>
                <w:kern w:val="0"/>
                <w:sz w:val="24"/>
                <w:szCs w:val="24"/>
                <w:lang w:val="en-US" w:eastAsia="zh-CN" w:bidi="ar"/>
              </w:rPr>
              <w:t>陕西省西安市沣东新城丰业大道西段天章三路1212号沣东创智云谷10号楼2~3层</w:t>
            </w:r>
            <w:r>
              <w:rPr>
                <w:rFonts w:hint="eastAsia"/>
                <w:color w:val="auto"/>
                <w:sz w:val="24"/>
                <w:szCs w:val="24"/>
              </w:rPr>
              <w:t>。</w:t>
            </w:r>
            <w:r>
              <w:rPr>
                <w:rFonts w:hint="default"/>
                <w:color w:val="auto"/>
                <w:sz w:val="24"/>
                <w:szCs w:val="24"/>
                <w:highlight w:val="none"/>
                <w:u w:val="none"/>
                <w:lang w:val="en-US" w:eastAsia="zh-CN"/>
              </w:rPr>
              <w:t>根据</w:t>
            </w:r>
            <w:r>
              <w:rPr>
                <w:rFonts w:hint="eastAsia"/>
                <w:color w:val="auto"/>
                <w:sz w:val="24"/>
                <w:szCs w:val="24"/>
                <w:highlight w:val="none"/>
                <w:u w:val="none"/>
                <w:lang w:val="en-US" w:eastAsia="zh-CN"/>
              </w:rPr>
              <w:t>陕</w:t>
            </w:r>
            <w:r>
              <w:rPr>
                <w:rFonts w:hint="default"/>
                <w:color w:val="auto"/>
                <w:sz w:val="24"/>
                <w:szCs w:val="24"/>
                <w:highlight w:val="none"/>
                <w:u w:val="none"/>
                <w:lang w:val="en-US" w:eastAsia="zh-CN"/>
              </w:rPr>
              <w:t>（20</w:t>
            </w:r>
            <w:r>
              <w:rPr>
                <w:rFonts w:hint="eastAsia"/>
                <w:color w:val="auto"/>
                <w:sz w:val="24"/>
                <w:szCs w:val="24"/>
                <w:highlight w:val="none"/>
                <w:u w:val="none"/>
                <w:lang w:val="en-US" w:eastAsia="zh-CN"/>
              </w:rPr>
              <w:t>20</w:t>
            </w:r>
            <w:r>
              <w:rPr>
                <w:rFonts w:hint="default"/>
                <w:color w:val="auto"/>
                <w:sz w:val="24"/>
                <w:szCs w:val="24"/>
                <w:highlight w:val="none"/>
                <w:u w:val="none"/>
                <w:lang w:val="en-US" w:eastAsia="zh-CN"/>
              </w:rPr>
              <w:t>）</w:t>
            </w:r>
            <w:r>
              <w:rPr>
                <w:rFonts w:hint="eastAsia"/>
                <w:color w:val="auto"/>
                <w:sz w:val="24"/>
                <w:szCs w:val="24"/>
                <w:highlight w:val="none"/>
                <w:u w:val="none"/>
                <w:lang w:val="en-US" w:eastAsia="zh-CN"/>
              </w:rPr>
              <w:t>西咸新区不动产权第0000770</w:t>
            </w:r>
            <w:r>
              <w:rPr>
                <w:rFonts w:hint="default"/>
                <w:color w:val="auto"/>
                <w:sz w:val="24"/>
                <w:szCs w:val="24"/>
                <w:highlight w:val="none"/>
                <w:u w:val="none"/>
                <w:lang w:val="en-US" w:eastAsia="zh-CN"/>
              </w:rPr>
              <w:t>号文件可知</w:t>
            </w:r>
            <w:r>
              <w:rPr>
                <w:rFonts w:hint="eastAsia"/>
                <w:color w:val="auto"/>
                <w:sz w:val="24"/>
                <w:szCs w:val="24"/>
                <w:highlight w:val="none"/>
                <w:u w:val="none"/>
                <w:lang w:val="en-US" w:eastAsia="zh-CN"/>
              </w:rPr>
              <w:t>（详见附件3）</w:t>
            </w:r>
            <w:r>
              <w:rPr>
                <w:rFonts w:hint="default"/>
                <w:color w:val="auto"/>
                <w:sz w:val="24"/>
                <w:szCs w:val="24"/>
                <w:highlight w:val="none"/>
                <w:u w:val="none"/>
                <w:lang w:val="en-US" w:eastAsia="zh-CN"/>
              </w:rPr>
              <w:t>，</w:t>
            </w:r>
            <w:r>
              <w:rPr>
                <w:rFonts w:hint="eastAsia"/>
                <w:color w:val="auto"/>
                <w:kern w:val="0"/>
                <w:sz w:val="24"/>
                <w:szCs w:val="24"/>
                <w:highlight w:val="none"/>
                <w:u w:val="none"/>
                <w:lang w:eastAsia="zh-CN"/>
              </w:rPr>
              <w:t>用地性质为工业用地，符合用地要求；</w:t>
            </w:r>
            <w:r>
              <w:rPr>
                <w:rFonts w:hint="default" w:ascii="Times New Roman" w:hAnsi="Times New Roman" w:eastAsia="宋体" w:cs="Times New Roman"/>
                <w:color w:val="auto"/>
                <w:kern w:val="0"/>
                <w:sz w:val="24"/>
                <w:szCs w:val="24"/>
                <w:lang w:val="en-US" w:eastAsia="zh-CN" w:bidi="ar"/>
              </w:rPr>
              <w:t>根据</w:t>
            </w:r>
            <w:r>
              <w:rPr>
                <w:rFonts w:hint="eastAsia" w:ascii="Times New Roman" w:hAnsi="Times New Roman" w:eastAsia="宋体" w:cs="Times New Roman"/>
                <w:color w:val="auto"/>
                <w:kern w:val="0"/>
                <w:sz w:val="24"/>
                <w:szCs w:val="24"/>
                <w:lang w:val="en-US" w:eastAsia="zh-CN" w:bidi="ar"/>
              </w:rPr>
              <w:t>《西咸新区沣东新城控制性详细规划土地使用规划图》，本项目所在地用地性质为工业工地，</w:t>
            </w:r>
            <w:r>
              <w:rPr>
                <w:rFonts w:hint="eastAsia" w:ascii="Times New Roman" w:hAnsi="Times New Roman" w:eastAsia="宋体" w:cs="Times New Roman"/>
                <w:color w:val="auto"/>
                <w:sz w:val="24"/>
                <w:szCs w:val="24"/>
                <w:lang w:val="en-US" w:eastAsia="zh-CN"/>
              </w:rPr>
              <w:t>符合用地规划要求</w:t>
            </w:r>
            <w:r>
              <w:rPr>
                <w:rFonts w:hint="eastAsia" w:cs="Times New Roman"/>
                <w:color w:val="auto"/>
                <w:sz w:val="24"/>
                <w:szCs w:val="24"/>
                <w:lang w:val="en-US" w:eastAsia="zh-CN"/>
              </w:rPr>
              <w:t>，详见附图8</w:t>
            </w:r>
            <w:r>
              <w:rPr>
                <w:rFonts w:hint="eastAsia" w:ascii="Times New Roman" w:hAnsi="Times New Roman" w:eastAsia="宋体" w:cs="Times New Roman"/>
                <w:color w:val="auto"/>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zh-CN" w:eastAsia="zh-CN"/>
              </w:rPr>
              <w:t>项目</w:t>
            </w:r>
            <w:r>
              <w:rPr>
                <w:rFonts w:hint="eastAsia" w:cs="Times New Roman"/>
                <w:color w:val="auto"/>
                <w:sz w:val="24"/>
                <w:szCs w:val="24"/>
                <w:lang w:val="en-US" w:eastAsia="zh-CN"/>
              </w:rPr>
              <w:t>租赁的</w:t>
            </w:r>
            <w:r>
              <w:rPr>
                <w:rFonts w:hint="eastAsia"/>
                <w:bCs/>
                <w:color w:val="auto"/>
                <w:sz w:val="24"/>
                <w:lang w:val="en-US" w:eastAsia="zh-CN"/>
              </w:rPr>
              <w:t>沣东创智云谷产业园</w:t>
            </w:r>
            <w:r>
              <w:rPr>
                <w:rFonts w:hint="eastAsia" w:cs="Times New Roman"/>
                <w:color w:val="auto"/>
                <w:sz w:val="24"/>
                <w:szCs w:val="24"/>
                <w:lang w:val="en-US" w:eastAsia="zh-CN"/>
              </w:rPr>
              <w:t>10号楼</w:t>
            </w:r>
            <w:r>
              <w:rPr>
                <w:rFonts w:hint="eastAsia" w:ascii="Times New Roman" w:hAnsi="Times New Roman" w:eastAsia="宋体" w:cs="Times New Roman"/>
                <w:color w:val="auto"/>
                <w:sz w:val="24"/>
                <w:szCs w:val="24"/>
                <w:lang w:val="en-US" w:eastAsia="zh-CN"/>
              </w:rPr>
              <w:t>北</w:t>
            </w:r>
            <w:r>
              <w:rPr>
                <w:rFonts w:hint="eastAsia" w:ascii="Times New Roman" w:hAnsi="Times New Roman" w:eastAsia="宋体" w:cs="Times New Roman"/>
                <w:color w:val="auto"/>
                <w:sz w:val="24"/>
                <w:szCs w:val="24"/>
                <w:lang w:val="zh-CN"/>
              </w:rPr>
              <w:t>侧为</w:t>
            </w:r>
            <w:r>
              <w:rPr>
                <w:rFonts w:hint="eastAsia" w:ascii="Times New Roman" w:hAnsi="Times New Roman" w:eastAsia="宋体" w:cs="Times New Roman"/>
                <w:color w:val="auto"/>
                <w:sz w:val="24"/>
                <w:szCs w:val="24"/>
                <w:lang w:val="en-US" w:eastAsia="zh-CN"/>
              </w:rPr>
              <w:t>闲置厂房</w:t>
            </w:r>
            <w:r>
              <w:rPr>
                <w:rFonts w:hint="eastAsia" w:ascii="Times New Roman" w:hAnsi="Times New Roman" w:eastAsia="宋体" w:cs="Times New Roman"/>
                <w:color w:val="auto"/>
                <w:sz w:val="24"/>
                <w:szCs w:val="24"/>
                <w:lang w:val="zh-CN"/>
              </w:rPr>
              <w:t>，</w:t>
            </w:r>
            <w:r>
              <w:rPr>
                <w:rFonts w:hint="eastAsia" w:ascii="Times New Roman" w:hAnsi="Times New Roman" w:eastAsia="宋体" w:cs="Times New Roman"/>
                <w:color w:val="auto"/>
                <w:sz w:val="24"/>
                <w:szCs w:val="24"/>
                <w:lang w:val="en-US" w:eastAsia="zh-CN"/>
              </w:rPr>
              <w:t>东侧为陕西晶泰新能源科技有限公司，南</w:t>
            </w:r>
            <w:r>
              <w:rPr>
                <w:rFonts w:hint="eastAsia" w:ascii="Times New Roman" w:hAnsi="Times New Roman" w:eastAsia="宋体" w:cs="Times New Roman"/>
                <w:color w:val="auto"/>
                <w:sz w:val="24"/>
                <w:szCs w:val="24"/>
                <w:lang w:val="zh-CN"/>
              </w:rPr>
              <w:t>侧为</w:t>
            </w:r>
            <w:r>
              <w:rPr>
                <w:rFonts w:hint="eastAsia" w:ascii="Times New Roman" w:hAnsi="Times New Roman" w:eastAsia="宋体" w:cs="Times New Roman"/>
                <w:color w:val="auto"/>
                <w:sz w:val="24"/>
                <w:szCs w:val="24"/>
                <w:lang w:val="en-US" w:eastAsia="zh-CN"/>
              </w:rPr>
              <w:t>西安砺芯慧感科技有限公司，西南侧为西安共晶金属科技有限公司，西侧为</w:t>
            </w:r>
            <w:r>
              <w:rPr>
                <w:rFonts w:hint="default" w:ascii="Times New Roman" w:hAnsi="Times New Roman" w:eastAsia="宋体" w:cs="Times New Roman"/>
                <w:color w:val="auto"/>
                <w:sz w:val="24"/>
                <w:szCs w:val="24"/>
                <w:lang w:val="en-US" w:eastAsia="zh-CN"/>
              </w:rPr>
              <w:t>西安蜂鸟中试科技有限公司</w:t>
            </w:r>
            <w:r>
              <w:rPr>
                <w:rFonts w:hint="eastAsia" w:ascii="Times New Roman" w:hAnsi="Times New Roman" w:eastAsia="宋体" w:cs="Times New Roman"/>
                <w:color w:val="auto"/>
                <w:sz w:val="24"/>
                <w:szCs w:val="24"/>
                <w:lang w:val="en-US" w:eastAsia="zh-CN"/>
              </w:rPr>
              <w:t>，东南侧为陕西晶耀高新材料有限公司</w:t>
            </w:r>
            <w:r>
              <w:rPr>
                <w:rFonts w:hint="eastAsia" w:cs="Times New Roman"/>
                <w:color w:val="auto"/>
                <w:sz w:val="24"/>
                <w:szCs w:val="24"/>
                <w:lang w:val="en-US" w:eastAsia="zh-CN"/>
              </w:rPr>
              <w:t>；本项目所在</w:t>
            </w:r>
            <w:r>
              <w:rPr>
                <w:rFonts w:hint="eastAsia"/>
                <w:bCs/>
                <w:color w:val="auto"/>
                <w:sz w:val="24"/>
                <w:lang w:val="en-US" w:eastAsia="zh-CN"/>
              </w:rPr>
              <w:t>沣东创智云谷产业园</w:t>
            </w:r>
            <w:r>
              <w:rPr>
                <w:rFonts w:hint="eastAsia" w:cs="Times New Roman"/>
                <w:color w:val="auto"/>
                <w:sz w:val="24"/>
                <w:szCs w:val="24"/>
                <w:lang w:val="en-US" w:eastAsia="zh-CN"/>
              </w:rPr>
              <w:t>10号楼</w:t>
            </w:r>
            <w:r>
              <w:rPr>
                <w:rFonts w:hint="eastAsia"/>
                <w:bCs/>
                <w:color w:val="auto"/>
                <w:sz w:val="24"/>
                <w:lang w:val="en-US" w:eastAsia="zh-CN"/>
              </w:rPr>
              <w:t>1层、4层为闲置厂房，</w:t>
            </w:r>
            <w:r>
              <w:rPr>
                <w:rFonts w:hint="eastAsia" w:ascii="Times New Roman" w:hAnsi="Times New Roman" w:eastAsia="宋体" w:cs="Times New Roman"/>
                <w:color w:val="auto"/>
                <w:sz w:val="24"/>
                <w:szCs w:val="24"/>
                <w:lang w:val="en-US" w:eastAsia="zh-CN"/>
              </w:rPr>
              <w:t>厂区边界外50m范围内无噪声敏感点，</w:t>
            </w:r>
            <w:r>
              <w:rPr>
                <w:rFonts w:hint="eastAsia" w:cs="Times New Roman"/>
                <w:color w:val="auto"/>
                <w:sz w:val="24"/>
                <w:szCs w:val="24"/>
                <w:lang w:val="en-US" w:eastAsia="zh-CN"/>
              </w:rPr>
              <w:t>沣东创智云谷产业园区</w:t>
            </w:r>
            <w:r>
              <w:rPr>
                <w:rFonts w:hint="default" w:ascii="Times New Roman" w:hAnsi="Times New Roman" w:eastAsia="宋体" w:cs="Times New Roman"/>
                <w:color w:val="auto"/>
                <w:sz w:val="24"/>
                <w:szCs w:val="24"/>
                <w:lang w:val="en-US" w:eastAsia="zh-CN"/>
              </w:rPr>
              <w:t>水、电、气、通讯等基础设施配套完善，</w:t>
            </w:r>
            <w:r>
              <w:rPr>
                <w:rFonts w:hint="eastAsia" w:ascii="Times New Roman" w:hAnsi="Times New Roman" w:eastAsia="宋体" w:cs="Times New Roman"/>
                <w:color w:val="auto"/>
                <w:sz w:val="24"/>
                <w:szCs w:val="24"/>
                <w:lang w:val="en-US" w:eastAsia="zh-CN"/>
              </w:rPr>
              <w:t>北侧为丰业大道，</w:t>
            </w:r>
            <w:r>
              <w:rPr>
                <w:rFonts w:hint="default" w:ascii="Times New Roman" w:hAnsi="Times New Roman" w:eastAsia="宋体" w:cs="Times New Roman"/>
                <w:color w:val="auto"/>
                <w:sz w:val="24"/>
                <w:szCs w:val="24"/>
                <w:lang w:val="en-US" w:eastAsia="zh-CN"/>
              </w:rPr>
              <w:t>交通便利，便于项目</w:t>
            </w:r>
            <w:r>
              <w:rPr>
                <w:rFonts w:hint="eastAsia" w:ascii="Times New Roman" w:hAnsi="Times New Roman" w:eastAsia="宋体" w:cs="Times New Roman"/>
                <w:color w:val="auto"/>
                <w:sz w:val="24"/>
                <w:szCs w:val="24"/>
                <w:lang w:val="en-US" w:eastAsia="zh-CN"/>
              </w:rPr>
              <w:t>原料及产品运输</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lang w:val="en-US" w:eastAsia="zh-CN"/>
              </w:rPr>
              <w:t>项目回流焊、波峰焊、手工焊过程产生的</w:t>
            </w:r>
            <w:r>
              <w:rPr>
                <w:rFonts w:hint="eastAsia"/>
                <w:b w:val="0"/>
                <w:bCs/>
                <w:color w:val="auto"/>
                <w:sz w:val="24"/>
                <w:szCs w:val="24"/>
                <w:highlight w:val="none"/>
                <w:lang w:val="en-US" w:eastAsia="zh-CN"/>
              </w:rPr>
              <w:t>焊接烟尘和有机废气与清洗、点胶工序产生的有机废气经集气罩收集后由1套“滤筒除尘器+活性炭吸附装置”处理，最终由1根27m高排气筒（DA001）</w:t>
            </w:r>
            <w:r>
              <w:rPr>
                <w:rFonts w:hint="eastAsia"/>
                <w:b w:val="0"/>
                <w:bCs/>
                <w:color w:val="auto"/>
                <w:sz w:val="24"/>
                <w:szCs w:val="24"/>
                <w:highlight w:val="none"/>
              </w:rPr>
              <w:t>达标排放</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对周围大气环境影响较小；生活污水</w:t>
            </w:r>
            <w:r>
              <w:rPr>
                <w:rFonts w:hint="eastAsia" w:ascii="Times New Roman" w:hAnsi="Times New Roman" w:eastAsia="宋体" w:cs="Times New Roman"/>
                <w:color w:val="auto"/>
                <w:sz w:val="24"/>
                <w:szCs w:val="24"/>
                <w:lang w:val="en-US" w:eastAsia="zh-CN"/>
              </w:rPr>
              <w:t>经</w:t>
            </w:r>
            <w:r>
              <w:rPr>
                <w:rFonts w:hint="eastAsia" w:cs="Times New Roman"/>
                <w:color w:val="auto"/>
                <w:sz w:val="24"/>
                <w:szCs w:val="24"/>
                <w:lang w:val="en-US" w:eastAsia="zh-CN"/>
              </w:rPr>
              <w:t>沣东创智云谷产业园区</w:t>
            </w:r>
            <w:r>
              <w:rPr>
                <w:rFonts w:hint="default" w:ascii="Times New Roman" w:hAnsi="Times New Roman" w:eastAsia="宋体" w:cs="Times New Roman"/>
                <w:color w:val="auto"/>
                <w:sz w:val="24"/>
                <w:szCs w:val="24"/>
                <w:lang w:val="en-US" w:eastAsia="zh-CN"/>
              </w:rPr>
              <w:t>化粪池处理后</w:t>
            </w:r>
            <w:r>
              <w:rPr>
                <w:rFonts w:hint="eastAsia" w:ascii="Times New Roman" w:hAnsi="Times New Roman" w:eastAsia="宋体" w:cs="Times New Roman"/>
                <w:color w:val="auto"/>
                <w:sz w:val="24"/>
                <w:szCs w:val="24"/>
                <w:lang w:val="en-US" w:eastAsia="zh-CN"/>
              </w:rPr>
              <w:t>，经市政管网排入西安市第六污水处理厂处理，</w:t>
            </w:r>
            <w:r>
              <w:rPr>
                <w:rFonts w:hint="default" w:ascii="Times New Roman" w:hAnsi="Times New Roman" w:eastAsia="宋体" w:cs="Times New Roman"/>
                <w:color w:val="auto"/>
                <w:sz w:val="24"/>
                <w:szCs w:val="24"/>
                <w:lang w:val="en-US" w:eastAsia="zh-CN"/>
              </w:rPr>
              <w:t>对周围环境产生的影响较小；噪声经</w:t>
            </w:r>
            <w:r>
              <w:rPr>
                <w:rFonts w:hint="eastAsia" w:ascii="Times New Roman" w:hAnsi="Times New Roman" w:eastAsia="宋体" w:cs="Times New Roman"/>
                <w:color w:val="auto"/>
                <w:sz w:val="24"/>
                <w:szCs w:val="24"/>
                <w:lang w:val="en-US" w:eastAsia="zh-CN"/>
              </w:rPr>
              <w:t>基础</w:t>
            </w:r>
            <w:r>
              <w:rPr>
                <w:rFonts w:hint="default" w:ascii="Times New Roman" w:hAnsi="Times New Roman" w:eastAsia="宋体" w:cs="Times New Roman"/>
                <w:color w:val="auto"/>
                <w:sz w:val="24"/>
                <w:szCs w:val="24"/>
                <w:lang w:val="en-US" w:eastAsia="zh-CN"/>
              </w:rPr>
              <w:t>减振</w:t>
            </w:r>
            <w:r>
              <w:rPr>
                <w:rFonts w:hint="eastAsia" w:ascii="Times New Roman" w:hAnsi="Times New Roman" w:eastAsia="宋体" w:cs="Times New Roman"/>
                <w:color w:val="auto"/>
                <w:sz w:val="24"/>
                <w:szCs w:val="24"/>
                <w:lang w:val="en-US" w:eastAsia="zh-CN"/>
              </w:rPr>
              <w:t>、厂房隔声</w:t>
            </w:r>
            <w:r>
              <w:rPr>
                <w:rFonts w:hint="default" w:ascii="Times New Roman" w:hAnsi="Times New Roman" w:eastAsia="宋体" w:cs="Times New Roman"/>
                <w:color w:val="auto"/>
                <w:sz w:val="24"/>
                <w:szCs w:val="24"/>
                <w:lang w:val="en-US" w:eastAsia="zh-CN"/>
              </w:rPr>
              <w:t>后，对周围</w:t>
            </w:r>
            <w:r>
              <w:rPr>
                <w:rFonts w:hint="eastAsia" w:ascii="Times New Roman" w:hAnsi="Times New Roman" w:eastAsia="宋体" w:cs="Times New Roman"/>
                <w:color w:val="auto"/>
                <w:sz w:val="24"/>
                <w:szCs w:val="24"/>
                <w:lang w:val="en-US" w:eastAsia="zh-CN"/>
              </w:rPr>
              <w:t>声</w:t>
            </w:r>
            <w:r>
              <w:rPr>
                <w:rFonts w:hint="default" w:ascii="Times New Roman" w:hAnsi="Times New Roman" w:eastAsia="宋体" w:cs="Times New Roman"/>
                <w:color w:val="auto"/>
                <w:sz w:val="24"/>
                <w:szCs w:val="24"/>
                <w:lang w:val="en-US" w:eastAsia="zh-CN"/>
              </w:rPr>
              <w:t>环境影响较小</w:t>
            </w:r>
            <w:r>
              <w:rPr>
                <w:rFonts w:hint="eastAsia" w:ascii="Times New Roman" w:hAnsi="Times New Roman" w:eastAsia="宋体" w:cs="Times New Roman"/>
                <w:color w:val="auto"/>
                <w:sz w:val="24"/>
                <w:szCs w:val="24"/>
                <w:lang w:val="zh-CN"/>
              </w:rPr>
              <w:t>。</w:t>
            </w:r>
            <w:r>
              <w:rPr>
                <w:color w:val="auto"/>
                <w:sz w:val="24"/>
                <w:szCs w:val="24"/>
              </w:rPr>
              <w:t>生活垃圾</w:t>
            </w:r>
            <w:r>
              <w:rPr>
                <w:rFonts w:hint="eastAsia"/>
                <w:color w:val="auto"/>
                <w:sz w:val="24"/>
                <w:szCs w:val="24"/>
              </w:rPr>
              <w:t>分类收集后定期交由环卫处置</w:t>
            </w:r>
            <w:r>
              <w:rPr>
                <w:color w:val="auto"/>
                <w:sz w:val="24"/>
                <w:szCs w:val="24"/>
              </w:rPr>
              <w:t>，</w:t>
            </w:r>
            <w:r>
              <w:rPr>
                <w:rFonts w:hint="eastAsia"/>
                <w:color w:val="auto"/>
                <w:sz w:val="24"/>
                <w:szCs w:val="24"/>
                <w:highlight w:val="none"/>
                <w:u w:val="none"/>
                <w:lang w:val="en-US" w:eastAsia="zh-CN"/>
              </w:rPr>
              <w:t>废边角料、废包装材料、废酒精桶、</w:t>
            </w:r>
            <w:r>
              <w:rPr>
                <w:rFonts w:hint="eastAsia"/>
                <w:color w:val="auto"/>
                <w:sz w:val="24"/>
                <w:szCs w:val="24"/>
                <w:lang w:val="en-US" w:eastAsia="zh-CN"/>
              </w:rPr>
              <w:t>废滤筒集中收集后，定期外售，废活性炭</w:t>
            </w:r>
            <w:r>
              <w:rPr>
                <w:rFonts w:hint="eastAsia"/>
                <w:color w:val="auto"/>
                <w:sz w:val="24"/>
                <w:szCs w:val="24"/>
                <w:highlight w:val="none"/>
                <w:u w:val="none"/>
                <w:lang w:val="en-US" w:eastAsia="zh-CN"/>
              </w:rPr>
              <w:t>、废胶管</w:t>
            </w:r>
            <w:r>
              <w:rPr>
                <w:rFonts w:hint="eastAsia"/>
                <w:color w:val="auto"/>
                <w:sz w:val="24"/>
                <w:szCs w:val="24"/>
              </w:rPr>
              <w:t>暂存</w:t>
            </w:r>
            <w:r>
              <w:rPr>
                <w:color w:val="auto"/>
                <w:sz w:val="24"/>
                <w:szCs w:val="24"/>
              </w:rPr>
              <w:t>于危废暂存</w:t>
            </w:r>
            <w:r>
              <w:rPr>
                <w:rFonts w:hint="eastAsia"/>
                <w:color w:val="auto"/>
                <w:sz w:val="24"/>
                <w:szCs w:val="24"/>
                <w:lang w:eastAsia="zh-CN"/>
              </w:rPr>
              <w:t>间，</w:t>
            </w:r>
            <w:r>
              <w:rPr>
                <w:color w:val="auto"/>
                <w:sz w:val="24"/>
                <w:szCs w:val="24"/>
              </w:rPr>
              <w:t>定期交由有资质单位处置</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各项污染物经处理后，对周围环境影响较小。</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szCs w:val="24"/>
                <w:highlight w:val="none"/>
                <w:lang w:val="zh-CN" w:eastAsia="zh-CN"/>
              </w:rPr>
            </w:pPr>
            <w:r>
              <w:rPr>
                <w:rFonts w:hint="eastAsia"/>
                <w:color w:val="auto"/>
                <w:sz w:val="24"/>
                <w:szCs w:val="24"/>
                <w:highlight w:val="none"/>
                <w:lang w:val="en-US" w:eastAsia="zh-CN"/>
              </w:rPr>
              <w:t>综上所述，</w:t>
            </w:r>
            <w:r>
              <w:rPr>
                <w:rFonts w:hint="eastAsia"/>
                <w:color w:val="auto"/>
                <w:sz w:val="24"/>
                <w:szCs w:val="24"/>
                <w:highlight w:val="none"/>
                <w:lang w:val="zh-CN" w:eastAsia="zh-CN"/>
              </w:rPr>
              <w:t>本项目选址可行。</w:t>
            </w: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sz w:val="21"/>
                <w:szCs w:val="21"/>
                <w:highlight w:val="none"/>
                <w:lang w:val="zh-CN"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color w:val="auto"/>
                <w:lang w:val="en-US" w:eastAsia="zh-CN"/>
              </w:rPr>
            </w:pPr>
          </w:p>
        </w:tc>
      </w:tr>
    </w:tbl>
    <w:p>
      <w:pPr>
        <w:spacing w:line="360" w:lineRule="auto"/>
        <w:outlineLvl w:val="0"/>
        <w:rPr>
          <w:rFonts w:eastAsia="黑体"/>
          <w:color w:val="auto"/>
          <w:sz w:val="30"/>
        </w:rPr>
        <w:sectPr>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3"/>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二、建设项目工程分析</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noWrap w:val="0"/>
            <w:vAlign w:val="center"/>
          </w:tcPr>
          <w:p>
            <w:pPr>
              <w:pStyle w:val="23"/>
              <w:adjustRightInd w:val="0"/>
              <w:snapToGrid w:val="0"/>
              <w:spacing w:before="0" w:beforeAutospacing="0" w:after="0" w:afterAutospacing="0"/>
              <w:jc w:val="center"/>
              <w:rPr>
                <w:rFonts w:ascii="Times New Roman" w:hAnsi="Times New Roman"/>
                <w:color w:val="auto"/>
                <w:szCs w:val="24"/>
                <w:lang w:val="en-US" w:eastAsia="zh-CN"/>
              </w:rPr>
            </w:pPr>
            <w:r>
              <w:rPr>
                <w:rFonts w:ascii="Times New Roman" w:hAnsi="Times New Roman"/>
                <w:color w:val="auto"/>
                <w:szCs w:val="24"/>
                <w:lang w:val="en-US" w:eastAsia="zh-CN"/>
              </w:rPr>
              <w:t>建设内容</w:t>
            </w:r>
          </w:p>
        </w:tc>
        <w:tc>
          <w:tcPr>
            <w:tcW w:w="8297"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b/>
                <w:bCs/>
                <w:color w:val="auto"/>
                <w:lang w:val="en-US" w:eastAsia="zh-CN"/>
              </w:rPr>
            </w:pPr>
            <w:r>
              <w:rPr>
                <w:rFonts w:hint="eastAsia" w:ascii="Times New Roman" w:hAnsi="Times New Roman" w:eastAsia="宋体" w:cs="Times New Roman"/>
                <w:b/>
                <w:bCs/>
                <w:color w:val="auto"/>
                <w:kern w:val="2"/>
                <w:sz w:val="24"/>
                <w:szCs w:val="24"/>
                <w:lang w:val="en-US" w:eastAsia="zh-CN" w:bidi="ar-SA"/>
              </w:rPr>
              <w:t>一、项目概况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1、项目基本情况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eastAsia="zh-CN"/>
              </w:rPr>
            </w:pPr>
            <w:r>
              <w:rPr>
                <w:rFonts w:hint="eastAsia" w:ascii="Times New Roman" w:hAnsi="Times New Roman" w:eastAsia="宋体" w:cs="Times New Roman"/>
                <w:b w:val="0"/>
                <w:color w:val="auto"/>
                <w:kern w:val="2"/>
                <w:sz w:val="24"/>
                <w:szCs w:val="24"/>
                <w:lang w:val="en-US" w:eastAsia="zh-CN" w:bidi="ar-SA"/>
              </w:rPr>
              <w:t>项目名称：</w:t>
            </w:r>
            <w:r>
              <w:rPr>
                <w:rFonts w:hint="eastAsia"/>
                <w:color w:val="auto"/>
                <w:sz w:val="24"/>
                <w:szCs w:val="24"/>
                <w:lang w:eastAsia="zh-CN"/>
              </w:rPr>
              <w:t>新建电路板表面贴装自动化生产线的项目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lang w:val="en-US" w:eastAsia="zh-CN"/>
              </w:rPr>
            </w:pPr>
            <w:r>
              <w:rPr>
                <w:rFonts w:hint="eastAsia" w:ascii="Times New Roman" w:hAnsi="Times New Roman" w:eastAsia="宋体" w:cs="Times New Roman"/>
                <w:b w:val="0"/>
                <w:color w:val="auto"/>
                <w:kern w:val="2"/>
                <w:sz w:val="24"/>
                <w:szCs w:val="24"/>
                <w:lang w:val="en-US" w:eastAsia="zh-CN" w:bidi="ar-SA"/>
              </w:rPr>
              <w:t>建设单位：</w:t>
            </w:r>
            <w:r>
              <w:rPr>
                <w:rFonts w:hint="default" w:ascii="Times New Roman" w:hAnsi="Times New Roman" w:eastAsia="宋体" w:cs="Times New Roman"/>
                <w:bCs/>
                <w:color w:val="auto"/>
                <w:sz w:val="24"/>
                <w:szCs w:val="24"/>
                <w:lang w:val="en-US" w:eastAsia="zh-CN"/>
              </w:rPr>
              <w:t>西安中之继电子科技有限公司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b w:val="0"/>
                <w:color w:val="auto"/>
                <w:kern w:val="2"/>
                <w:sz w:val="24"/>
                <w:szCs w:val="24"/>
                <w:lang w:val="en-US" w:eastAsia="zh-CN" w:bidi="ar-SA"/>
              </w:rPr>
              <w:t>建设地点：</w:t>
            </w:r>
            <w:r>
              <w:rPr>
                <w:rFonts w:hint="default" w:ascii="Times New Roman" w:hAnsi="Times New Roman" w:eastAsia="宋体" w:cs="Times New Roman"/>
                <w:color w:val="auto"/>
                <w:kern w:val="0"/>
                <w:sz w:val="24"/>
                <w:szCs w:val="24"/>
                <w:lang w:val="en-US" w:eastAsia="zh-CN" w:bidi="ar"/>
              </w:rPr>
              <w:t>陕西省西安市沣东新城丰业大道西段天章三路1212号沣东创智云谷10号楼2~3层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项目总投资：1002万元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2、建设地点及周边关系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本项目位于</w:t>
            </w:r>
            <w:r>
              <w:rPr>
                <w:rFonts w:hint="default" w:ascii="Times New Roman" w:hAnsi="Times New Roman" w:eastAsia="宋体" w:cs="Times New Roman"/>
                <w:color w:val="auto"/>
                <w:kern w:val="0"/>
                <w:sz w:val="24"/>
                <w:szCs w:val="24"/>
                <w:lang w:val="en-US" w:eastAsia="zh-CN" w:bidi="ar"/>
              </w:rPr>
              <w:t>陕西省西安市沣东新城丰业大道西段天章三路1212号沣东创智云谷</w:t>
            </w:r>
            <w:r>
              <w:rPr>
                <w:rFonts w:hint="eastAsia" w:ascii="Times New Roman" w:hAnsi="Times New Roman" w:eastAsia="宋体" w:cs="Times New Roman"/>
                <w:b w:val="0"/>
                <w:color w:val="auto"/>
                <w:kern w:val="2"/>
                <w:sz w:val="24"/>
                <w:szCs w:val="24"/>
                <w:lang w:val="en-US" w:eastAsia="zh-CN" w:bidi="ar-SA"/>
              </w:rPr>
              <w:t>内，</w:t>
            </w:r>
            <w:r>
              <w:rPr>
                <w:rFonts w:hint="eastAsia" w:ascii="Times New Roman" w:hAnsi="Times New Roman" w:eastAsia="宋体" w:cs="Times New Roman"/>
                <w:color w:val="auto"/>
                <w:sz w:val="24"/>
                <w:szCs w:val="24"/>
                <w:lang w:val="zh-CN" w:eastAsia="zh-CN"/>
              </w:rPr>
              <w:t>项目</w:t>
            </w:r>
            <w:r>
              <w:rPr>
                <w:rFonts w:hint="eastAsia" w:ascii="Times New Roman" w:hAnsi="Times New Roman" w:eastAsia="宋体" w:cs="Times New Roman"/>
                <w:color w:val="auto"/>
                <w:sz w:val="24"/>
                <w:szCs w:val="24"/>
                <w:lang w:val="en-US" w:eastAsia="zh-CN"/>
              </w:rPr>
              <w:t>北</w:t>
            </w:r>
            <w:r>
              <w:rPr>
                <w:rFonts w:hint="eastAsia" w:ascii="Times New Roman" w:hAnsi="Times New Roman" w:eastAsia="宋体" w:cs="Times New Roman"/>
                <w:color w:val="auto"/>
                <w:sz w:val="24"/>
                <w:szCs w:val="24"/>
                <w:lang w:val="zh-CN"/>
              </w:rPr>
              <w:t>侧为</w:t>
            </w:r>
            <w:r>
              <w:rPr>
                <w:rFonts w:hint="eastAsia" w:ascii="Times New Roman" w:hAnsi="Times New Roman" w:eastAsia="宋体" w:cs="Times New Roman"/>
                <w:color w:val="auto"/>
                <w:sz w:val="24"/>
                <w:szCs w:val="24"/>
                <w:lang w:val="en-US" w:eastAsia="zh-CN"/>
              </w:rPr>
              <w:t>闲置厂房</w:t>
            </w:r>
            <w:r>
              <w:rPr>
                <w:rFonts w:hint="eastAsia" w:ascii="Times New Roman" w:hAnsi="Times New Roman" w:eastAsia="宋体" w:cs="Times New Roman"/>
                <w:color w:val="auto"/>
                <w:sz w:val="24"/>
                <w:szCs w:val="24"/>
                <w:lang w:val="zh-CN"/>
              </w:rPr>
              <w:t>，</w:t>
            </w:r>
            <w:r>
              <w:rPr>
                <w:rFonts w:hint="eastAsia" w:ascii="Times New Roman" w:hAnsi="Times New Roman" w:eastAsia="宋体" w:cs="Times New Roman"/>
                <w:color w:val="auto"/>
                <w:sz w:val="24"/>
                <w:szCs w:val="24"/>
                <w:lang w:val="en-US" w:eastAsia="zh-CN"/>
              </w:rPr>
              <w:t>东侧为陕西晶泰新能源科技有限公司，南</w:t>
            </w:r>
            <w:r>
              <w:rPr>
                <w:rFonts w:hint="eastAsia" w:ascii="Times New Roman" w:hAnsi="Times New Roman" w:eastAsia="宋体" w:cs="Times New Roman"/>
                <w:color w:val="auto"/>
                <w:sz w:val="24"/>
                <w:szCs w:val="24"/>
                <w:lang w:val="zh-CN"/>
              </w:rPr>
              <w:t>侧为</w:t>
            </w:r>
            <w:r>
              <w:rPr>
                <w:rFonts w:hint="eastAsia" w:ascii="Times New Roman" w:hAnsi="Times New Roman" w:eastAsia="宋体" w:cs="Times New Roman"/>
                <w:color w:val="auto"/>
                <w:sz w:val="24"/>
                <w:szCs w:val="24"/>
                <w:lang w:val="en-US" w:eastAsia="zh-CN"/>
              </w:rPr>
              <w:t>西安砺芯慧感科技有限公司，西南侧为西安共晶金属科技有限公司，西侧为</w:t>
            </w:r>
            <w:r>
              <w:rPr>
                <w:rFonts w:hint="default" w:ascii="Times New Roman" w:hAnsi="Times New Roman" w:eastAsia="宋体" w:cs="Times New Roman"/>
                <w:color w:val="auto"/>
                <w:sz w:val="24"/>
                <w:szCs w:val="24"/>
                <w:lang w:val="en-US" w:eastAsia="zh-CN"/>
              </w:rPr>
              <w:t>西安蜂鸟中试科技有限公司</w:t>
            </w:r>
            <w:r>
              <w:rPr>
                <w:rFonts w:hint="eastAsia" w:ascii="Times New Roman" w:hAnsi="Times New Roman" w:eastAsia="宋体" w:cs="Times New Roman"/>
                <w:color w:val="auto"/>
                <w:sz w:val="24"/>
                <w:szCs w:val="24"/>
                <w:lang w:val="en-US" w:eastAsia="zh-CN"/>
              </w:rPr>
              <w:t>，东南侧为陕西晶耀高新材料有限公司，项目地理位置图见附图1，</w:t>
            </w:r>
            <w:r>
              <w:rPr>
                <w:rFonts w:hint="eastAsia" w:ascii="Times New Roman" w:hAnsi="Times New Roman" w:eastAsia="宋体" w:cs="Times New Roman"/>
                <w:b w:val="0"/>
                <w:color w:val="auto"/>
                <w:kern w:val="2"/>
                <w:sz w:val="24"/>
                <w:szCs w:val="24"/>
                <w:lang w:val="en-US" w:eastAsia="zh-CN" w:bidi="ar-SA"/>
              </w:rPr>
              <w:t>项目四邻关系图见附图2。</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eastAsia="宋体"/>
                <w:color w:val="auto"/>
                <w:sz w:val="24"/>
                <w:lang w:eastAsia="zh-CN"/>
              </w:rPr>
            </w:pPr>
            <w:r>
              <w:rPr>
                <w:rFonts w:hint="eastAsia"/>
                <w:b/>
                <w:color w:val="auto"/>
                <w:sz w:val="24"/>
                <w:lang w:val="en-US" w:eastAsia="zh-CN"/>
              </w:rPr>
              <w:t>二</w:t>
            </w:r>
            <w:r>
              <w:rPr>
                <w:rFonts w:hint="eastAsia"/>
                <w:b/>
                <w:color w:val="auto"/>
                <w:sz w:val="24"/>
              </w:rPr>
              <w:t>、</w:t>
            </w:r>
            <w:r>
              <w:rPr>
                <w:rFonts w:hint="eastAsia"/>
                <w:b/>
                <w:color w:val="auto"/>
                <w:sz w:val="24"/>
                <w:lang w:val="en-US" w:eastAsia="zh-CN"/>
              </w:rPr>
              <w:t>主要建设内容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lang w:val="en-US" w:eastAsia="zh-CN"/>
              </w:rPr>
            </w:pPr>
            <w:r>
              <w:rPr>
                <w:rFonts w:hint="eastAsia"/>
                <w:color w:val="auto"/>
                <w:sz w:val="24"/>
                <w:lang w:val="en-US" w:eastAsia="zh-CN"/>
              </w:rPr>
              <w:t>本项目租赁创智云谷产业园</w:t>
            </w:r>
            <w:r>
              <w:rPr>
                <w:rFonts w:hint="eastAsia"/>
                <w:color w:val="auto"/>
                <w:sz w:val="24"/>
                <w:lang w:eastAsia="zh-CN"/>
              </w:rPr>
              <w:t>10号楼2~3层</w:t>
            </w:r>
            <w:r>
              <w:rPr>
                <w:rFonts w:hint="eastAsia"/>
                <w:color w:val="auto"/>
                <w:sz w:val="24"/>
                <w:lang w:val="en-US" w:eastAsia="zh-CN"/>
              </w:rPr>
              <w:t>标准化厂房，总建筑面积</w:t>
            </w:r>
            <w:r>
              <w:rPr>
                <w:rFonts w:hint="default" w:ascii="Times New Roman" w:hAnsi="Times New Roman" w:eastAsia="宋体" w:cs="Times New Roman"/>
                <w:color w:val="auto"/>
                <w:sz w:val="24"/>
                <w:szCs w:val="24"/>
                <w:lang w:val="en-US" w:eastAsia="zh-CN"/>
              </w:rPr>
              <w:t>1659.66</w:t>
            </w:r>
            <w:r>
              <w:rPr>
                <w:rFonts w:hint="eastAsia"/>
                <w:color w:val="auto"/>
                <w:sz w:val="24"/>
                <w:lang w:val="en-US" w:eastAsia="zh-CN"/>
              </w:rPr>
              <w:t>m</w:t>
            </w:r>
            <w:r>
              <w:rPr>
                <w:rFonts w:hint="eastAsia"/>
                <w:color w:val="auto"/>
                <w:sz w:val="24"/>
                <w:vertAlign w:val="superscript"/>
                <w:lang w:val="en-US" w:eastAsia="zh-CN"/>
              </w:rPr>
              <w:t>2</w:t>
            </w:r>
            <w:r>
              <w:rPr>
                <w:rFonts w:hint="eastAsia"/>
                <w:color w:val="auto"/>
                <w:sz w:val="24"/>
                <w:vertAlign w:val="baseline"/>
                <w:lang w:val="en-US" w:eastAsia="zh-CN"/>
              </w:rPr>
              <w:t>，拟</w:t>
            </w:r>
            <w:r>
              <w:rPr>
                <w:rFonts w:hint="eastAsia" w:ascii="Times New Roman" w:hAnsi="Times New Roman" w:eastAsia="宋体" w:cs="Times New Roman"/>
                <w:color w:val="auto"/>
                <w:sz w:val="24"/>
                <w:szCs w:val="24"/>
                <w:lang w:val="en-US" w:eastAsia="zh-CN"/>
              </w:rPr>
              <w:t>建</w:t>
            </w:r>
            <w:r>
              <w:rPr>
                <w:rFonts w:hint="default" w:ascii="Times New Roman" w:hAnsi="Times New Roman" w:eastAsia="宋体" w:cs="Times New Roman"/>
                <w:color w:val="auto"/>
                <w:sz w:val="24"/>
                <w:szCs w:val="24"/>
                <w:lang w:val="en-US" w:eastAsia="zh-CN"/>
              </w:rPr>
              <w:t>2条全自动SMT</w:t>
            </w:r>
            <w:r>
              <w:rPr>
                <w:rFonts w:hint="eastAsia" w:cs="Times New Roman"/>
                <w:color w:val="auto"/>
                <w:sz w:val="24"/>
                <w:szCs w:val="24"/>
                <w:lang w:val="en-US" w:eastAsia="zh-CN"/>
              </w:rPr>
              <w:t>（</w:t>
            </w:r>
            <w:r>
              <w:rPr>
                <w:rFonts w:hint="eastAsia" w:cs="Times New Roman"/>
                <w:color w:val="auto"/>
                <w:sz w:val="24"/>
                <w:szCs w:val="24"/>
                <w:lang w:val="en-US" w:eastAsia="zh-CN"/>
              </w:rPr>
              <w:t>SMT是SMT贴片的简称</w:t>
            </w:r>
            <w:r>
              <w:rPr>
                <w:rFonts w:hint="eastAsia" w:cs="Times New Roman"/>
                <w:color w:val="auto"/>
                <w:sz w:val="24"/>
                <w:szCs w:val="24"/>
                <w:lang w:val="en-US" w:eastAsia="zh-CN"/>
              </w:rPr>
              <w:t>，</w:t>
            </w:r>
            <w:r>
              <w:rPr>
                <w:rFonts w:hint="eastAsia" w:cs="Times New Roman"/>
                <w:color w:val="auto"/>
                <w:sz w:val="24"/>
                <w:szCs w:val="24"/>
                <w:lang w:val="en-US" w:eastAsia="zh-CN"/>
              </w:rPr>
              <w:t>是指在PCB基础上进行加工的系列工艺流程</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表面贴装线，1条半自动THT</w:t>
            </w:r>
            <w:r>
              <w:rPr>
                <w:rFonts w:hint="eastAsia" w:cs="Times New Roman"/>
                <w:color w:val="auto"/>
                <w:sz w:val="24"/>
                <w:szCs w:val="24"/>
                <w:lang w:val="en-US" w:eastAsia="zh-CN"/>
              </w:rPr>
              <w:t>（</w:t>
            </w:r>
            <w:r>
              <w:rPr>
                <w:rFonts w:hint="eastAsia" w:cs="Times New Roman"/>
                <w:color w:val="auto"/>
                <w:sz w:val="24"/>
                <w:szCs w:val="24"/>
                <w:lang w:val="en-US" w:eastAsia="zh-CN"/>
              </w:rPr>
              <w:t>THT是把元器件插到</w:t>
            </w:r>
            <w:r>
              <w:rPr>
                <w:rFonts w:hint="eastAsia" w:cs="Times New Roman"/>
                <w:color w:val="auto"/>
                <w:sz w:val="24"/>
                <w:szCs w:val="24"/>
                <w:lang w:val="en-US" w:eastAsia="zh-CN"/>
              </w:rPr>
              <w:fldChar w:fldCharType="begin"/>
            </w:r>
            <w:r>
              <w:rPr>
                <w:rFonts w:hint="eastAsia" w:cs="Times New Roman"/>
                <w:color w:val="auto"/>
                <w:sz w:val="24"/>
                <w:szCs w:val="24"/>
                <w:lang w:val="en-US" w:eastAsia="zh-CN"/>
              </w:rPr>
              <w:instrText xml:space="preserve"> HYPERLINK "https://baike.baidu.com/item/%E7%94%B5%E8%B7%AF%E6%9D%BF/10106124?fromModule=lemma_inlink" \t "https://baike.baidu.com/item/THT/_blank" </w:instrText>
            </w:r>
            <w:r>
              <w:rPr>
                <w:rFonts w:hint="eastAsia" w:cs="Times New Roman"/>
                <w:color w:val="auto"/>
                <w:sz w:val="24"/>
                <w:szCs w:val="24"/>
                <w:lang w:val="en-US" w:eastAsia="zh-CN"/>
              </w:rPr>
              <w:fldChar w:fldCharType="separate"/>
            </w:r>
            <w:r>
              <w:rPr>
                <w:rFonts w:hint="eastAsia" w:cs="Times New Roman"/>
                <w:color w:val="auto"/>
                <w:sz w:val="24"/>
                <w:szCs w:val="24"/>
                <w:lang w:val="en-US" w:eastAsia="zh-CN"/>
              </w:rPr>
              <w:t>电路板</w:t>
            </w:r>
            <w:r>
              <w:rPr>
                <w:rFonts w:hint="eastAsia" w:cs="Times New Roman"/>
                <w:color w:val="auto"/>
                <w:sz w:val="24"/>
                <w:szCs w:val="24"/>
                <w:lang w:val="en-US" w:eastAsia="zh-CN"/>
              </w:rPr>
              <w:fldChar w:fldCharType="end"/>
            </w:r>
            <w:r>
              <w:rPr>
                <w:rFonts w:hint="eastAsia" w:cs="Times New Roman"/>
                <w:color w:val="auto"/>
                <w:sz w:val="24"/>
                <w:szCs w:val="24"/>
                <w:lang w:val="en-US" w:eastAsia="zh-CN"/>
              </w:rPr>
              <w:t>上再用</w:t>
            </w:r>
            <w:r>
              <w:rPr>
                <w:rFonts w:hint="eastAsia" w:cs="Times New Roman"/>
                <w:color w:val="auto"/>
                <w:sz w:val="24"/>
                <w:szCs w:val="24"/>
                <w:lang w:val="en-US" w:eastAsia="zh-CN"/>
              </w:rPr>
              <w:fldChar w:fldCharType="begin"/>
            </w:r>
            <w:r>
              <w:rPr>
                <w:rFonts w:hint="eastAsia" w:cs="Times New Roman"/>
                <w:color w:val="auto"/>
                <w:sz w:val="24"/>
                <w:szCs w:val="24"/>
                <w:lang w:val="en-US" w:eastAsia="zh-CN"/>
              </w:rPr>
              <w:instrText xml:space="preserve"> HYPERLINK "https://baike.baidu.com/item/%E7%84%8A%E9%94%A1/9225629?fromModule=lemma_inlink" \t "https://baike.baidu.com/item/THT/_blank" </w:instrText>
            </w:r>
            <w:r>
              <w:rPr>
                <w:rFonts w:hint="eastAsia" w:cs="Times New Roman"/>
                <w:color w:val="auto"/>
                <w:sz w:val="24"/>
                <w:szCs w:val="24"/>
                <w:lang w:val="en-US" w:eastAsia="zh-CN"/>
              </w:rPr>
              <w:fldChar w:fldCharType="separate"/>
            </w:r>
            <w:r>
              <w:rPr>
                <w:rFonts w:hint="eastAsia" w:cs="Times New Roman"/>
                <w:color w:val="auto"/>
                <w:sz w:val="24"/>
                <w:szCs w:val="24"/>
                <w:lang w:val="en-US" w:eastAsia="zh-CN"/>
              </w:rPr>
              <w:t>焊锡</w:t>
            </w:r>
            <w:r>
              <w:rPr>
                <w:rFonts w:hint="eastAsia" w:cs="Times New Roman"/>
                <w:color w:val="auto"/>
                <w:sz w:val="24"/>
                <w:szCs w:val="24"/>
                <w:lang w:val="en-US" w:eastAsia="zh-CN"/>
              </w:rPr>
              <w:fldChar w:fldCharType="end"/>
            </w:r>
            <w:r>
              <w:rPr>
                <w:rFonts w:hint="eastAsia" w:cs="Times New Roman"/>
                <w:color w:val="auto"/>
                <w:sz w:val="24"/>
                <w:szCs w:val="24"/>
                <w:lang w:val="en-US" w:eastAsia="zh-CN"/>
              </w:rPr>
              <w:t>焊牢的一种通孔技术的简称</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生产线，1条电子设备组装线；</w:t>
            </w:r>
            <w:r>
              <w:rPr>
                <w:rFonts w:hint="eastAsia" w:ascii="Times New Roman" w:hAnsi="Times New Roman" w:eastAsia="宋体" w:cs="Times New Roman"/>
                <w:color w:val="auto"/>
                <w:sz w:val="24"/>
                <w:szCs w:val="24"/>
                <w:lang w:val="en-US" w:eastAsia="zh-CN"/>
              </w:rPr>
              <w:t>项目建成后可达到年产</w:t>
            </w:r>
            <w:r>
              <w:rPr>
                <w:rFonts w:hint="eastAsia" w:cs="Times New Roman"/>
                <w:color w:val="auto"/>
                <w:kern w:val="2"/>
                <w:sz w:val="24"/>
                <w:szCs w:val="24"/>
                <w:highlight w:val="none"/>
                <w:lang w:val="en-US" w:eastAsia="zh-CN" w:bidi="ar-SA"/>
              </w:rPr>
              <w:t>液晶显示屏类</w:t>
            </w:r>
            <w:r>
              <w:rPr>
                <w:rFonts w:hint="eastAsia"/>
                <w:color w:val="auto"/>
                <w:sz w:val="24"/>
                <w:szCs w:val="24"/>
                <w:lang w:val="en-US" w:eastAsia="zh-CN"/>
              </w:rPr>
              <w:t>PCBA（</w:t>
            </w:r>
            <w:r>
              <w:rPr>
                <w:rFonts w:hint="eastAsia" w:eastAsia="宋体" w:cs="Times New Roman"/>
                <w:color w:val="auto"/>
                <w:kern w:val="2"/>
                <w:sz w:val="24"/>
                <w:szCs w:val="24"/>
                <w:lang w:val="en-US" w:eastAsia="zh-CN" w:bidi="ar-SA"/>
              </w:rPr>
              <w:t>PCBA是</w:t>
            </w:r>
            <w:r>
              <w:rPr>
                <w:rFonts w:hint="eastAsia" w:eastAsia="宋体" w:cs="Times New Roman"/>
                <w:color w:val="auto"/>
                <w:kern w:val="2"/>
                <w:sz w:val="24"/>
                <w:szCs w:val="24"/>
                <w:lang w:val="en-US" w:eastAsia="zh-CN" w:bidi="ar-SA"/>
              </w:rPr>
              <w:fldChar w:fldCharType="begin"/>
            </w:r>
            <w:r>
              <w:rPr>
                <w:rFonts w:hint="eastAsia" w:eastAsia="宋体" w:cs="Times New Roman"/>
                <w:color w:val="auto"/>
                <w:kern w:val="2"/>
                <w:sz w:val="24"/>
                <w:szCs w:val="24"/>
                <w:lang w:val="en-US" w:eastAsia="zh-CN" w:bidi="ar-SA"/>
              </w:rPr>
              <w:instrText xml:space="preserve"> HYPERLINK "https://baike.baidu.com/item/PCB/146397?fromModule=lemma_inlink" \t "https://baike.baidu.com/item/_blank" </w:instrText>
            </w:r>
            <w:r>
              <w:rPr>
                <w:rFonts w:hint="eastAsia" w:eastAsia="宋体" w:cs="Times New Roman"/>
                <w:color w:val="auto"/>
                <w:kern w:val="2"/>
                <w:sz w:val="24"/>
                <w:szCs w:val="24"/>
                <w:lang w:val="en-US" w:eastAsia="zh-CN" w:bidi="ar-SA"/>
              </w:rPr>
              <w:fldChar w:fldCharType="separate"/>
            </w:r>
            <w:r>
              <w:rPr>
                <w:rFonts w:hint="eastAsia" w:eastAsia="宋体" w:cs="Times New Roman"/>
                <w:color w:val="auto"/>
                <w:kern w:val="2"/>
                <w:sz w:val="24"/>
                <w:szCs w:val="24"/>
                <w:lang w:val="en-US" w:eastAsia="zh-CN" w:bidi="ar-SA"/>
              </w:rPr>
              <w:t>PCB</w:t>
            </w:r>
            <w:r>
              <w:rPr>
                <w:rFonts w:hint="eastAsia" w:eastAsia="宋体" w:cs="Times New Roman"/>
                <w:color w:val="auto"/>
                <w:kern w:val="2"/>
                <w:sz w:val="24"/>
                <w:szCs w:val="24"/>
                <w:lang w:val="en-US" w:eastAsia="zh-CN" w:bidi="ar-SA"/>
              </w:rPr>
              <w:fldChar w:fldCharType="end"/>
            </w:r>
            <w:r>
              <w:rPr>
                <w:rFonts w:hint="eastAsia" w:eastAsia="宋体" w:cs="Times New Roman"/>
                <w:color w:val="auto"/>
                <w:kern w:val="2"/>
                <w:sz w:val="24"/>
                <w:szCs w:val="24"/>
                <w:lang w:val="en-US" w:eastAsia="zh-CN" w:bidi="ar-SA"/>
              </w:rPr>
              <w:t>空板经过</w:t>
            </w:r>
            <w:r>
              <w:rPr>
                <w:rFonts w:hint="eastAsia" w:eastAsia="宋体" w:cs="Times New Roman"/>
                <w:color w:val="auto"/>
                <w:kern w:val="2"/>
                <w:sz w:val="24"/>
                <w:szCs w:val="24"/>
                <w:lang w:val="en-US" w:eastAsia="zh-CN" w:bidi="ar-SA"/>
              </w:rPr>
              <w:fldChar w:fldCharType="begin"/>
            </w:r>
            <w:r>
              <w:rPr>
                <w:rFonts w:hint="eastAsia" w:eastAsia="宋体" w:cs="Times New Roman"/>
                <w:color w:val="auto"/>
                <w:kern w:val="2"/>
                <w:sz w:val="24"/>
                <w:szCs w:val="24"/>
                <w:lang w:val="en-US" w:eastAsia="zh-CN" w:bidi="ar-SA"/>
              </w:rPr>
              <w:instrText xml:space="preserve"> HYPERLINK "https://baike.baidu.com/item/SMT/263051?fromModule=lemma_inlink" \t "https://baike.baidu.com/item/_blank" </w:instrText>
            </w:r>
            <w:r>
              <w:rPr>
                <w:rFonts w:hint="eastAsia" w:eastAsia="宋体" w:cs="Times New Roman"/>
                <w:color w:val="auto"/>
                <w:kern w:val="2"/>
                <w:sz w:val="24"/>
                <w:szCs w:val="24"/>
                <w:lang w:val="en-US" w:eastAsia="zh-CN" w:bidi="ar-SA"/>
              </w:rPr>
              <w:fldChar w:fldCharType="separate"/>
            </w:r>
            <w:r>
              <w:rPr>
                <w:rFonts w:hint="eastAsia" w:eastAsia="宋体" w:cs="Times New Roman"/>
                <w:color w:val="auto"/>
                <w:kern w:val="2"/>
                <w:sz w:val="24"/>
                <w:szCs w:val="24"/>
                <w:lang w:val="en-US" w:eastAsia="zh-CN" w:bidi="ar-SA"/>
              </w:rPr>
              <w:t>SMT</w:t>
            </w:r>
            <w:r>
              <w:rPr>
                <w:rFonts w:hint="eastAsia" w:eastAsia="宋体" w:cs="Times New Roman"/>
                <w:color w:val="auto"/>
                <w:kern w:val="2"/>
                <w:sz w:val="24"/>
                <w:szCs w:val="24"/>
                <w:lang w:val="en-US" w:eastAsia="zh-CN" w:bidi="ar-SA"/>
              </w:rPr>
              <w:fldChar w:fldCharType="end"/>
            </w:r>
            <w:r>
              <w:rPr>
                <w:rFonts w:hint="eastAsia" w:cs="Times New Roman"/>
                <w:color w:val="auto"/>
                <w:kern w:val="2"/>
                <w:sz w:val="24"/>
                <w:szCs w:val="24"/>
                <w:lang w:val="en-US" w:eastAsia="zh-CN" w:bidi="ar-SA"/>
              </w:rPr>
              <w:t>贴片</w:t>
            </w:r>
            <w:r>
              <w:rPr>
                <w:rFonts w:hint="eastAsia" w:eastAsia="宋体" w:cs="Times New Roman"/>
                <w:color w:val="auto"/>
                <w:kern w:val="2"/>
                <w:sz w:val="24"/>
                <w:szCs w:val="24"/>
                <w:lang w:val="en-US" w:eastAsia="zh-CN" w:bidi="ar-SA"/>
              </w:rPr>
              <w:t>或经过插件的整个制程</w:t>
            </w:r>
            <w:r>
              <w:rPr>
                <w:rFonts w:hint="eastAsia" w:cs="Times New Roman"/>
                <w:color w:val="auto"/>
                <w:kern w:val="2"/>
                <w:sz w:val="24"/>
                <w:szCs w:val="24"/>
                <w:lang w:val="en-US" w:eastAsia="zh-CN" w:bidi="ar-SA"/>
              </w:rPr>
              <w:t>的简称</w:t>
            </w:r>
            <w:r>
              <w:rPr>
                <w:rFonts w:hint="eastAsia"/>
                <w:color w:val="auto"/>
                <w:sz w:val="24"/>
                <w:szCs w:val="24"/>
                <w:lang w:val="en-US" w:eastAsia="zh-CN"/>
              </w:rPr>
              <w:t>）电路板55万片，</w:t>
            </w:r>
            <w:r>
              <w:rPr>
                <w:rFonts w:hint="eastAsia" w:cs="Times New Roman"/>
                <w:color w:val="auto"/>
                <w:kern w:val="2"/>
                <w:sz w:val="24"/>
                <w:szCs w:val="24"/>
                <w:lang w:val="en-US" w:eastAsia="zh-CN" w:bidi="ar-SA"/>
              </w:rPr>
              <w:t>仪表类</w:t>
            </w:r>
            <w:r>
              <w:rPr>
                <w:rFonts w:hint="eastAsia" w:ascii="Times New Roman" w:hAnsi="Times New Roman" w:eastAsia="宋体" w:cs="Times New Roman"/>
                <w:color w:val="auto"/>
                <w:kern w:val="2"/>
                <w:sz w:val="24"/>
                <w:szCs w:val="24"/>
                <w:highlight w:val="none"/>
                <w:lang w:val="en-US" w:eastAsia="zh-CN" w:bidi="ar-SA"/>
              </w:rPr>
              <w:t>PCBA电路板</w:t>
            </w:r>
            <w:r>
              <w:rPr>
                <w:rFonts w:hint="eastAsia" w:cs="Times New Roman"/>
                <w:color w:val="auto"/>
                <w:kern w:val="2"/>
                <w:sz w:val="24"/>
                <w:szCs w:val="24"/>
                <w:highlight w:val="none"/>
                <w:lang w:val="en-US" w:eastAsia="zh-CN" w:bidi="ar-SA"/>
              </w:rPr>
              <w:t>30</w:t>
            </w:r>
            <w:r>
              <w:rPr>
                <w:rFonts w:hint="eastAsia"/>
                <w:color w:val="auto"/>
                <w:sz w:val="24"/>
                <w:szCs w:val="24"/>
                <w:lang w:val="en-US" w:eastAsia="zh-CN"/>
              </w:rPr>
              <w:t>万片</w:t>
            </w:r>
            <w:r>
              <w:rPr>
                <w:rFonts w:hint="eastAsia" w:cs="Times New Roman"/>
                <w:color w:val="auto"/>
                <w:kern w:val="2"/>
                <w:sz w:val="24"/>
                <w:szCs w:val="24"/>
                <w:highlight w:val="none"/>
                <w:lang w:val="en-US" w:eastAsia="zh-CN" w:bidi="ar-SA"/>
              </w:rPr>
              <w:t>，</w:t>
            </w:r>
            <w:r>
              <w:rPr>
                <w:rFonts w:hint="eastAsia" w:ascii="Helvetica" w:hAnsi="Helvetica" w:eastAsia="宋体" w:cs="Helvetica"/>
                <w:i w:val="0"/>
                <w:iCs w:val="0"/>
                <w:caps w:val="0"/>
                <w:color w:val="auto"/>
                <w:spacing w:val="0"/>
                <w:sz w:val="24"/>
                <w:szCs w:val="24"/>
                <w:shd w:val="clear" w:fill="FFFFFF"/>
                <w:lang w:val="en-US" w:eastAsia="zh-CN"/>
              </w:rPr>
              <w:t>通讯类</w:t>
            </w:r>
            <w:r>
              <w:rPr>
                <w:rFonts w:hint="eastAsia" w:ascii="Times New Roman" w:hAnsi="Times New Roman" w:eastAsia="宋体" w:cs="Times New Roman"/>
                <w:color w:val="auto"/>
                <w:kern w:val="2"/>
                <w:sz w:val="24"/>
                <w:szCs w:val="24"/>
                <w:highlight w:val="none"/>
                <w:lang w:val="en-US" w:eastAsia="zh-CN" w:bidi="ar-SA"/>
              </w:rPr>
              <w:t>PCBA电路板</w:t>
            </w:r>
            <w:r>
              <w:rPr>
                <w:rFonts w:hint="eastAsia" w:cs="Times New Roman"/>
                <w:color w:val="auto"/>
                <w:kern w:val="2"/>
                <w:sz w:val="24"/>
                <w:szCs w:val="24"/>
                <w:highlight w:val="none"/>
                <w:lang w:val="en-US" w:eastAsia="zh-CN" w:bidi="ar-SA"/>
              </w:rPr>
              <w:t>15</w:t>
            </w:r>
            <w:r>
              <w:rPr>
                <w:rFonts w:hint="eastAsia"/>
                <w:color w:val="auto"/>
                <w:sz w:val="24"/>
                <w:szCs w:val="24"/>
                <w:lang w:val="en-US" w:eastAsia="zh-CN"/>
              </w:rPr>
              <w:t>万片</w:t>
            </w:r>
            <w:r>
              <w:rPr>
                <w:rFonts w:hint="eastAsia" w:ascii="Times New Roman" w:hAnsi="Times New Roman" w:eastAsia="宋体" w:cs="Times New Roman"/>
                <w:color w:val="auto"/>
                <w:sz w:val="24"/>
                <w:szCs w:val="24"/>
                <w:lang w:val="en-US" w:eastAsia="zh-CN"/>
              </w:rPr>
              <w:t>，组装电子设备2000件。项目</w:t>
            </w:r>
            <w:r>
              <w:rPr>
                <w:rFonts w:hint="eastAsia" w:eastAsia="宋体"/>
                <w:bCs/>
                <w:color w:val="auto"/>
                <w:sz w:val="24"/>
                <w:lang w:val="en-US" w:eastAsia="zh-CN"/>
              </w:rPr>
              <w:t>建设内容如下。</w:t>
            </w:r>
          </w:p>
          <w:p>
            <w:pPr>
              <w:adjustRightInd w:val="0"/>
              <w:snapToGrid w:val="0"/>
              <w:jc w:val="center"/>
              <w:rPr>
                <w:b/>
                <w:color w:val="auto"/>
                <w:szCs w:val="21"/>
              </w:rPr>
            </w:pPr>
            <w:r>
              <w:rPr>
                <w:b/>
                <w:color w:val="auto"/>
                <w:szCs w:val="21"/>
              </w:rPr>
              <w:t>表</w:t>
            </w:r>
            <w:r>
              <w:rPr>
                <w:rFonts w:hint="eastAsia"/>
                <w:b/>
                <w:color w:val="auto"/>
                <w:szCs w:val="21"/>
              </w:rPr>
              <w:t>2-1</w:t>
            </w:r>
            <w:r>
              <w:rPr>
                <w:b/>
                <w:color w:val="auto"/>
                <w:szCs w:val="21"/>
              </w:rPr>
              <w:t xml:space="preserve">  项目组成一览表</w:t>
            </w:r>
          </w:p>
          <w:tbl>
            <w:tblPr>
              <w:tblStyle w:val="25"/>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121"/>
              <w:gridCol w:w="5417"/>
              <w:gridCol w:w="6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2"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b/>
                      <w:bCs/>
                      <w:color w:val="auto"/>
                      <w:sz w:val="21"/>
                      <w:szCs w:val="21"/>
                    </w:rPr>
                  </w:pPr>
                  <w:r>
                    <w:rPr>
                      <w:b/>
                      <w:bCs/>
                      <w:color w:val="auto"/>
                      <w:sz w:val="21"/>
                      <w:szCs w:val="21"/>
                    </w:rPr>
                    <w:t>工程</w:t>
                  </w:r>
                </w:p>
                <w:p>
                  <w:pPr>
                    <w:keepNext w:val="0"/>
                    <w:keepLines w:val="0"/>
                    <w:pageBreakBefore w:val="0"/>
                    <w:kinsoku/>
                    <w:wordWrap/>
                    <w:overflowPunct/>
                    <w:topLinePunct w:val="0"/>
                    <w:autoSpaceDE/>
                    <w:autoSpaceDN/>
                    <w:bidi w:val="0"/>
                    <w:adjustRightInd/>
                    <w:snapToGrid/>
                    <w:jc w:val="center"/>
                    <w:textAlignment w:val="auto"/>
                    <w:rPr>
                      <w:b/>
                      <w:bCs/>
                      <w:color w:val="auto"/>
                      <w:sz w:val="21"/>
                      <w:szCs w:val="21"/>
                    </w:rPr>
                  </w:pPr>
                  <w:r>
                    <w:rPr>
                      <w:b/>
                      <w:bCs/>
                      <w:color w:val="auto"/>
                      <w:sz w:val="21"/>
                      <w:szCs w:val="21"/>
                    </w:rPr>
                    <w:t>类别</w:t>
                  </w: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b/>
                      <w:bCs/>
                      <w:color w:val="auto"/>
                      <w:sz w:val="21"/>
                      <w:szCs w:val="21"/>
                    </w:rPr>
                  </w:pPr>
                  <w:r>
                    <w:rPr>
                      <w:b/>
                      <w:bCs/>
                      <w:color w:val="auto"/>
                      <w:sz w:val="21"/>
                      <w:szCs w:val="21"/>
                    </w:rPr>
                    <w:t>工程名称</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b/>
                      <w:bCs/>
                      <w:color w:val="auto"/>
                      <w:sz w:val="21"/>
                      <w:szCs w:val="21"/>
                    </w:rPr>
                  </w:pPr>
                  <w:r>
                    <w:rPr>
                      <w:b/>
                      <w:bCs/>
                      <w:color w:val="auto"/>
                      <w:sz w:val="21"/>
                      <w:szCs w:val="21"/>
                    </w:rPr>
                    <w:t>工程内容</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b/>
                      <w:bCs/>
                      <w:color w:val="auto"/>
                      <w:sz w:val="21"/>
                      <w:szCs w:val="21"/>
                    </w:rPr>
                  </w:pPr>
                  <w:r>
                    <w:rPr>
                      <w:b/>
                      <w:bCs/>
                      <w:color w:val="auto"/>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462"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主体</w:t>
                  </w:r>
                </w:p>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工程</w:t>
                  </w: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生产区</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textAlignment w:val="auto"/>
                    <w:rPr>
                      <w:color w:val="auto"/>
                    </w:rPr>
                  </w:pPr>
                  <w:r>
                    <w:rPr>
                      <w:rFonts w:hint="eastAsia"/>
                      <w:color w:val="auto"/>
                      <w:lang w:val="en-US" w:eastAsia="zh-CN"/>
                    </w:rPr>
                    <w:t>位于创智云谷产业园10号楼2~3层标准化厂房的二层、三层，建筑面</w:t>
                  </w:r>
                  <w:r>
                    <w:rPr>
                      <w:rFonts w:hint="eastAsia"/>
                      <w:color w:val="auto"/>
                      <w:highlight w:val="none"/>
                      <w:lang w:val="en-US" w:eastAsia="zh-CN"/>
                    </w:rPr>
                    <w:t>积761.34m</w:t>
                  </w:r>
                  <w:r>
                    <w:rPr>
                      <w:rFonts w:hint="eastAsia"/>
                      <w:color w:val="auto"/>
                      <w:highlight w:val="none"/>
                      <w:vertAlign w:val="superscript"/>
                      <w:lang w:val="en-US" w:eastAsia="zh-CN"/>
                    </w:rPr>
                    <w:t>2</w:t>
                  </w:r>
                  <w:r>
                    <w:rPr>
                      <w:rFonts w:hint="eastAsia"/>
                      <w:color w:val="auto"/>
                      <w:lang w:val="en-US" w:eastAsia="zh-CN"/>
                    </w:rPr>
                    <w:t>，拟在二楼西南侧新建</w:t>
                  </w:r>
                  <w:r>
                    <w:rPr>
                      <w:rFonts w:hint="default"/>
                      <w:color w:val="auto"/>
                      <w:lang w:val="en-US" w:eastAsia="zh-CN"/>
                    </w:rPr>
                    <w:t>2条全自动SMT表面贴装线，1条半自动THT生产线，</w:t>
                  </w:r>
                  <w:r>
                    <w:rPr>
                      <w:rFonts w:hint="eastAsia"/>
                      <w:color w:val="auto"/>
                      <w:lang w:val="en-US" w:eastAsia="zh-CN"/>
                    </w:rPr>
                    <w:t>设置有</w:t>
                  </w:r>
                  <w:r>
                    <w:rPr>
                      <w:rFonts w:hint="eastAsia"/>
                      <w:color w:val="auto"/>
                    </w:rPr>
                    <w:t>钢网印刷机</w:t>
                  </w:r>
                  <w:r>
                    <w:rPr>
                      <w:rFonts w:hint="eastAsia"/>
                      <w:color w:val="auto"/>
                      <w:lang w:eastAsia="zh-CN"/>
                    </w:rPr>
                    <w:t>、</w:t>
                  </w:r>
                  <w:r>
                    <w:rPr>
                      <w:rFonts w:hint="eastAsia"/>
                      <w:color w:val="auto"/>
                      <w:lang w:val="en-US" w:eastAsia="zh-CN"/>
                    </w:rPr>
                    <w:t>S</w:t>
                  </w:r>
                  <w:r>
                    <w:rPr>
                      <w:rFonts w:hint="eastAsia"/>
                      <w:color w:val="auto"/>
                    </w:rPr>
                    <w:t>PI锡膏检测机</w:t>
                  </w:r>
                  <w:r>
                    <w:rPr>
                      <w:rFonts w:hint="eastAsia"/>
                      <w:color w:val="auto"/>
                      <w:lang w:eastAsia="zh-CN"/>
                    </w:rPr>
                    <w:t>、</w:t>
                  </w:r>
                  <w:r>
                    <w:rPr>
                      <w:rFonts w:hint="eastAsia"/>
                      <w:color w:val="auto"/>
                    </w:rPr>
                    <w:t>自动贴片机</w:t>
                  </w:r>
                  <w:r>
                    <w:rPr>
                      <w:rFonts w:hint="eastAsia"/>
                      <w:color w:val="auto"/>
                      <w:lang w:eastAsia="zh-CN"/>
                    </w:rPr>
                    <w:t>、</w:t>
                  </w:r>
                  <w:r>
                    <w:rPr>
                      <w:rFonts w:hint="eastAsia"/>
                      <w:color w:val="auto"/>
                    </w:rPr>
                    <w:t>无铅回流焊</w:t>
                  </w:r>
                  <w:r>
                    <w:rPr>
                      <w:rFonts w:hint="eastAsia"/>
                      <w:color w:val="auto"/>
                      <w:lang w:eastAsia="zh-CN"/>
                    </w:rPr>
                    <w:t>、</w:t>
                  </w:r>
                  <w:r>
                    <w:rPr>
                      <w:rFonts w:hint="eastAsia"/>
                      <w:color w:val="auto"/>
                    </w:rPr>
                    <w:t>光电自动检查仪</w:t>
                  </w:r>
                  <w:r>
                    <w:rPr>
                      <w:rFonts w:hint="eastAsia"/>
                      <w:color w:val="auto"/>
                      <w:lang w:eastAsia="zh-CN"/>
                    </w:rPr>
                    <w:t>、</w:t>
                  </w:r>
                  <w:r>
                    <w:rPr>
                      <w:rFonts w:hint="eastAsia"/>
                      <w:color w:val="auto"/>
                    </w:rPr>
                    <w:t>电烙铁</w:t>
                  </w:r>
                  <w:r>
                    <w:rPr>
                      <w:rFonts w:hint="eastAsia"/>
                      <w:color w:val="auto"/>
                      <w:lang w:eastAsia="zh-CN"/>
                    </w:rPr>
                    <w:t>、</w:t>
                  </w:r>
                  <w:r>
                    <w:rPr>
                      <w:rFonts w:hint="eastAsia"/>
                      <w:color w:val="auto"/>
                    </w:rPr>
                    <w:t>波峰焊焊机</w:t>
                  </w:r>
                  <w:r>
                    <w:rPr>
                      <w:rFonts w:hint="eastAsia"/>
                      <w:color w:val="auto"/>
                      <w:lang w:val="en-US" w:eastAsia="zh-CN"/>
                    </w:rPr>
                    <w:t>等设备；拟在三楼东侧新建</w:t>
                  </w:r>
                  <w:r>
                    <w:rPr>
                      <w:rFonts w:hint="default"/>
                      <w:color w:val="auto"/>
                      <w:lang w:val="en-US" w:eastAsia="zh-CN"/>
                    </w:rPr>
                    <w:t>1条电子设备组装线</w:t>
                  </w:r>
                  <w:r>
                    <w:rPr>
                      <w:rFonts w:hint="eastAsia"/>
                      <w:color w:val="auto"/>
                      <w:lang w:val="en-US" w:eastAsia="zh-CN"/>
                    </w:rPr>
                    <w:t>，项目建成后年产</w:t>
                  </w:r>
                  <w:r>
                    <w:rPr>
                      <w:rFonts w:hint="eastAsia" w:cs="Times New Roman"/>
                      <w:color w:val="auto"/>
                      <w:kern w:val="2"/>
                      <w:sz w:val="21"/>
                      <w:szCs w:val="24"/>
                      <w:highlight w:val="none"/>
                      <w:lang w:val="en-US" w:eastAsia="zh-CN" w:bidi="ar-SA"/>
                    </w:rPr>
                    <w:t>液晶显示屏类</w:t>
                  </w:r>
                  <w:r>
                    <w:rPr>
                      <w:rFonts w:hint="eastAsia"/>
                      <w:color w:val="auto"/>
                      <w:lang w:val="en-US" w:eastAsia="zh-CN"/>
                    </w:rPr>
                    <w:t>PCBA电路板55万片，</w:t>
                  </w:r>
                  <w:r>
                    <w:rPr>
                      <w:rFonts w:hint="eastAsia" w:cs="Times New Roman"/>
                      <w:color w:val="auto"/>
                      <w:kern w:val="2"/>
                      <w:sz w:val="21"/>
                      <w:szCs w:val="24"/>
                      <w:lang w:val="en-US" w:eastAsia="zh-CN" w:bidi="ar-SA"/>
                    </w:rPr>
                    <w:t>仪表类</w:t>
                  </w:r>
                  <w:r>
                    <w:rPr>
                      <w:rFonts w:hint="eastAsia" w:ascii="Times New Roman" w:hAnsi="Times New Roman" w:eastAsia="宋体" w:cs="Times New Roman"/>
                      <w:color w:val="auto"/>
                      <w:kern w:val="2"/>
                      <w:sz w:val="21"/>
                      <w:szCs w:val="24"/>
                      <w:highlight w:val="none"/>
                      <w:lang w:val="en-US" w:eastAsia="zh-CN" w:bidi="ar-SA"/>
                    </w:rPr>
                    <w:t>PCBA电路板</w:t>
                  </w:r>
                  <w:r>
                    <w:rPr>
                      <w:rFonts w:hint="eastAsia" w:cs="Times New Roman"/>
                      <w:color w:val="auto"/>
                      <w:kern w:val="2"/>
                      <w:sz w:val="21"/>
                      <w:szCs w:val="24"/>
                      <w:highlight w:val="none"/>
                      <w:lang w:val="en-US" w:eastAsia="zh-CN" w:bidi="ar-SA"/>
                    </w:rPr>
                    <w:t>30</w:t>
                  </w:r>
                  <w:r>
                    <w:rPr>
                      <w:rFonts w:hint="eastAsia"/>
                      <w:color w:val="auto"/>
                      <w:lang w:val="en-US" w:eastAsia="zh-CN"/>
                    </w:rPr>
                    <w:t>万片</w:t>
                  </w:r>
                  <w:r>
                    <w:rPr>
                      <w:rFonts w:hint="eastAsia" w:cs="Times New Roman"/>
                      <w:color w:val="auto"/>
                      <w:kern w:val="2"/>
                      <w:sz w:val="21"/>
                      <w:szCs w:val="24"/>
                      <w:highlight w:val="none"/>
                      <w:lang w:val="en-US" w:eastAsia="zh-CN" w:bidi="ar-SA"/>
                    </w:rPr>
                    <w:t>，</w:t>
                  </w:r>
                  <w:r>
                    <w:rPr>
                      <w:rFonts w:hint="eastAsia" w:ascii="Helvetica" w:hAnsi="Helvetica" w:eastAsia="宋体" w:cs="Helvetica"/>
                      <w:i w:val="0"/>
                      <w:iCs w:val="0"/>
                      <w:caps w:val="0"/>
                      <w:color w:val="auto"/>
                      <w:spacing w:val="0"/>
                      <w:sz w:val="21"/>
                      <w:szCs w:val="21"/>
                      <w:shd w:val="clear" w:fill="FFFFFF"/>
                      <w:lang w:val="en-US" w:eastAsia="zh-CN"/>
                    </w:rPr>
                    <w:t>通讯类</w:t>
                  </w:r>
                  <w:r>
                    <w:rPr>
                      <w:rFonts w:hint="eastAsia" w:ascii="Times New Roman" w:hAnsi="Times New Roman" w:eastAsia="宋体" w:cs="Times New Roman"/>
                      <w:color w:val="auto"/>
                      <w:kern w:val="2"/>
                      <w:sz w:val="21"/>
                      <w:szCs w:val="24"/>
                      <w:highlight w:val="none"/>
                      <w:lang w:val="en-US" w:eastAsia="zh-CN" w:bidi="ar-SA"/>
                    </w:rPr>
                    <w:t>PCBA电路板</w:t>
                  </w:r>
                  <w:r>
                    <w:rPr>
                      <w:rFonts w:hint="eastAsia" w:cs="Times New Roman"/>
                      <w:color w:val="auto"/>
                      <w:kern w:val="2"/>
                      <w:sz w:val="21"/>
                      <w:szCs w:val="24"/>
                      <w:highlight w:val="none"/>
                      <w:lang w:val="en-US" w:eastAsia="zh-CN" w:bidi="ar-SA"/>
                    </w:rPr>
                    <w:t>15</w:t>
                  </w:r>
                  <w:r>
                    <w:rPr>
                      <w:rFonts w:hint="eastAsia"/>
                      <w:color w:val="auto"/>
                      <w:lang w:val="en-US" w:eastAsia="zh-CN"/>
                    </w:rPr>
                    <w:t>万片，组装电子设备2000件</w:t>
                  </w:r>
                  <w:r>
                    <w:rPr>
                      <w:rFonts w:hint="eastAsia"/>
                      <w:color w:val="auto"/>
                    </w:rPr>
                    <w:t>。</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z w:val="21"/>
                      <w:szCs w:val="21"/>
                      <w:lang w:val="en-US" w:eastAsia="zh-CN"/>
                    </w:rPr>
                  </w:pPr>
                  <w:r>
                    <w:rPr>
                      <w:rFonts w:hint="eastAsia"/>
                      <w:color w:val="auto"/>
                      <w:sz w:val="21"/>
                      <w:szCs w:val="21"/>
                      <w:lang w:val="en-US" w:eastAsia="zh-CN"/>
                    </w:rPr>
                    <w:t>租用现有构筑物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62" w:type="pct"/>
                  <w:vMerge w:val="restar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辅助</w:t>
                  </w:r>
                </w:p>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工程</w:t>
                  </w: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val="en-US" w:eastAsia="zh-CN"/>
                    </w:rPr>
                  </w:pPr>
                  <w:r>
                    <w:rPr>
                      <w:rFonts w:hint="eastAsia"/>
                      <w:color w:val="auto"/>
                      <w:sz w:val="21"/>
                      <w:szCs w:val="21"/>
                      <w:lang w:val="en-US" w:eastAsia="zh-CN"/>
                    </w:rPr>
                    <w:t>办公区</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eastAsia="zh-CN"/>
                    </w:rPr>
                  </w:pPr>
                  <w:r>
                    <w:rPr>
                      <w:rFonts w:hint="eastAsia"/>
                      <w:b w:val="0"/>
                      <w:bCs/>
                      <w:color w:val="auto"/>
                      <w:sz w:val="21"/>
                      <w:szCs w:val="21"/>
                      <w:highlight w:val="none"/>
                      <w:lang w:eastAsia="zh-CN"/>
                    </w:rPr>
                    <w:t>位于</w:t>
                  </w:r>
                  <w:r>
                    <w:rPr>
                      <w:rFonts w:hint="eastAsia"/>
                      <w:b w:val="0"/>
                      <w:bCs/>
                      <w:color w:val="auto"/>
                      <w:sz w:val="21"/>
                      <w:szCs w:val="21"/>
                      <w:highlight w:val="none"/>
                      <w:lang w:val="en-US" w:eastAsia="zh-CN"/>
                    </w:rPr>
                    <w:t>厂房的二楼北</w:t>
                  </w:r>
                  <w:r>
                    <w:rPr>
                      <w:rFonts w:hint="eastAsia"/>
                      <w:b w:val="0"/>
                      <w:bCs/>
                      <w:color w:val="auto"/>
                      <w:sz w:val="21"/>
                      <w:szCs w:val="21"/>
                      <w:highlight w:val="none"/>
                    </w:rPr>
                    <w:t>侧</w:t>
                  </w:r>
                  <w:r>
                    <w:rPr>
                      <w:rFonts w:hint="eastAsia"/>
                      <w:b w:val="0"/>
                      <w:bCs/>
                      <w:color w:val="auto"/>
                      <w:sz w:val="21"/>
                      <w:szCs w:val="21"/>
                      <w:highlight w:val="none"/>
                      <w:lang w:val="en-US" w:eastAsia="zh-CN"/>
                    </w:rPr>
                    <w:t>和三楼西南侧</w:t>
                  </w:r>
                  <w:r>
                    <w:rPr>
                      <w:rFonts w:hint="eastAsia"/>
                      <w:b w:val="0"/>
                      <w:bCs/>
                      <w:color w:val="auto"/>
                      <w:sz w:val="21"/>
                      <w:szCs w:val="21"/>
                      <w:highlight w:val="none"/>
                      <w:lang w:eastAsia="zh-CN"/>
                    </w:rPr>
                    <w:t>，建筑面积</w:t>
                  </w:r>
                  <w:r>
                    <w:rPr>
                      <w:rFonts w:hint="eastAsia"/>
                      <w:b w:val="0"/>
                      <w:bCs/>
                      <w:color w:val="auto"/>
                      <w:sz w:val="21"/>
                      <w:szCs w:val="21"/>
                      <w:highlight w:val="none"/>
                      <w:lang w:val="en-US" w:eastAsia="zh-CN"/>
                    </w:rPr>
                    <w:t>97m</w:t>
                  </w:r>
                  <w:r>
                    <w:rPr>
                      <w:rFonts w:hint="eastAsia"/>
                      <w:b w:val="0"/>
                      <w:bCs/>
                      <w:color w:val="auto"/>
                      <w:sz w:val="21"/>
                      <w:szCs w:val="21"/>
                      <w:highlight w:val="none"/>
                      <w:vertAlign w:val="superscript"/>
                      <w:lang w:val="en-US" w:eastAsia="zh-CN"/>
                    </w:rPr>
                    <w:t>2</w:t>
                  </w:r>
                  <w:r>
                    <w:rPr>
                      <w:rFonts w:hint="eastAsia"/>
                      <w:b w:val="0"/>
                      <w:bCs/>
                      <w:color w:val="auto"/>
                      <w:sz w:val="21"/>
                      <w:szCs w:val="21"/>
                      <w:highlight w:val="none"/>
                      <w:lang w:eastAsia="zh-CN"/>
                    </w:rPr>
                    <w:t>，内</w:t>
                  </w:r>
                  <w:r>
                    <w:rPr>
                      <w:rFonts w:hint="eastAsia"/>
                      <w:b w:val="0"/>
                      <w:bCs/>
                      <w:color w:val="auto"/>
                      <w:sz w:val="21"/>
                      <w:szCs w:val="21"/>
                      <w:highlight w:val="none"/>
                    </w:rPr>
                    <w:t>设办公室和</w:t>
                  </w:r>
                  <w:r>
                    <w:rPr>
                      <w:rFonts w:hint="eastAsia"/>
                      <w:b w:val="0"/>
                      <w:bCs/>
                      <w:color w:val="auto"/>
                      <w:sz w:val="21"/>
                      <w:szCs w:val="21"/>
                      <w:highlight w:val="none"/>
                      <w:lang w:val="en-US" w:eastAsia="zh-CN"/>
                    </w:rPr>
                    <w:t>会议室</w:t>
                  </w:r>
                  <w:r>
                    <w:rPr>
                      <w:rFonts w:hint="eastAsia"/>
                      <w:b w:val="0"/>
                      <w:bCs/>
                      <w:color w:val="auto"/>
                      <w:sz w:val="21"/>
                      <w:szCs w:val="21"/>
                      <w:highlight w:val="none"/>
                    </w:rPr>
                    <w:t>等</w:t>
                  </w:r>
                  <w:r>
                    <w:rPr>
                      <w:rFonts w:hint="eastAsia"/>
                      <w:b w:val="0"/>
                      <w:bCs/>
                      <w:color w:val="auto"/>
                      <w:sz w:val="21"/>
                      <w:szCs w:val="21"/>
                      <w:highlight w:val="none"/>
                      <w:lang w:eastAsia="zh-CN"/>
                    </w:rPr>
                    <w:t>。</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原料库</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z w:val="21"/>
                      <w:szCs w:val="21"/>
                      <w:lang w:val="en-US" w:eastAsia="zh-CN"/>
                    </w:rPr>
                  </w:pPr>
                  <w:r>
                    <w:rPr>
                      <w:rFonts w:hint="eastAsia"/>
                      <w:b w:val="0"/>
                      <w:bCs/>
                      <w:color w:val="auto"/>
                      <w:sz w:val="21"/>
                      <w:szCs w:val="21"/>
                      <w:highlight w:val="none"/>
                      <w:lang w:val="en-US" w:eastAsia="zh-CN"/>
                    </w:rPr>
                    <w:t>位于厂房的三楼东北侧</w:t>
                  </w:r>
                  <w:r>
                    <w:rPr>
                      <w:rFonts w:hint="eastAsia"/>
                      <w:b w:val="0"/>
                      <w:bCs/>
                      <w:color w:val="auto"/>
                      <w:sz w:val="21"/>
                      <w:szCs w:val="21"/>
                      <w:highlight w:val="none"/>
                      <w:u w:val="none"/>
                      <w:lang w:val="en-US" w:eastAsia="zh-CN"/>
                    </w:rPr>
                    <w:t>，建筑面积159m</w:t>
                  </w:r>
                  <w:r>
                    <w:rPr>
                      <w:rFonts w:hint="eastAsia"/>
                      <w:b w:val="0"/>
                      <w:bCs/>
                      <w:color w:val="auto"/>
                      <w:sz w:val="21"/>
                      <w:szCs w:val="21"/>
                      <w:highlight w:val="none"/>
                      <w:u w:val="none"/>
                      <w:vertAlign w:val="superscript"/>
                      <w:lang w:val="en-US" w:eastAsia="zh-CN"/>
                    </w:rPr>
                    <w:t>2</w:t>
                  </w:r>
                  <w:r>
                    <w:rPr>
                      <w:rFonts w:hint="eastAsia"/>
                      <w:b w:val="0"/>
                      <w:bCs/>
                      <w:color w:val="auto"/>
                      <w:sz w:val="21"/>
                      <w:szCs w:val="21"/>
                      <w:highlight w:val="none"/>
                      <w:u w:val="none"/>
                      <w:lang w:val="en-US" w:eastAsia="zh-CN"/>
                    </w:rPr>
                    <w:t>，用于</w:t>
                  </w:r>
                  <w:r>
                    <w:rPr>
                      <w:rFonts w:hint="eastAsia"/>
                      <w:b w:val="0"/>
                      <w:bCs/>
                      <w:color w:val="auto"/>
                      <w:sz w:val="21"/>
                      <w:szCs w:val="21"/>
                      <w:highlight w:val="none"/>
                      <w:u w:val="none"/>
                    </w:rPr>
                    <w:t>储存</w:t>
                  </w:r>
                  <w:r>
                    <w:rPr>
                      <w:rFonts w:hint="eastAsia"/>
                      <w:b w:val="0"/>
                      <w:bCs/>
                      <w:color w:val="auto"/>
                      <w:sz w:val="21"/>
                      <w:szCs w:val="21"/>
                      <w:highlight w:val="none"/>
                      <w:u w:val="none"/>
                      <w:lang w:eastAsia="zh-CN"/>
                    </w:rPr>
                    <w:t>外购的</w:t>
                  </w:r>
                  <w:r>
                    <w:rPr>
                      <w:rFonts w:hint="eastAsia"/>
                      <w:b w:val="0"/>
                      <w:bCs/>
                      <w:color w:val="auto"/>
                      <w:sz w:val="21"/>
                      <w:szCs w:val="21"/>
                      <w:highlight w:val="none"/>
                      <w:u w:val="none"/>
                      <w:lang w:val="en-US" w:eastAsia="zh-CN"/>
                    </w:rPr>
                    <w:t>原材料。</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成品区</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rFonts w:hint="eastAsia"/>
                      <w:b w:val="0"/>
                      <w:bCs/>
                      <w:color w:val="auto"/>
                      <w:sz w:val="21"/>
                      <w:szCs w:val="21"/>
                      <w:highlight w:val="none"/>
                      <w:lang w:val="en-US" w:eastAsia="zh-CN"/>
                    </w:rPr>
                    <w:t>位于厂房的二楼东南侧</w:t>
                  </w:r>
                  <w:r>
                    <w:rPr>
                      <w:rFonts w:hint="eastAsia"/>
                      <w:b w:val="0"/>
                      <w:bCs/>
                      <w:color w:val="auto"/>
                      <w:sz w:val="21"/>
                      <w:szCs w:val="21"/>
                      <w:highlight w:val="none"/>
                      <w:u w:val="none"/>
                      <w:lang w:val="en-US" w:eastAsia="zh-CN"/>
                    </w:rPr>
                    <w:t>，建筑面积66m</w:t>
                  </w:r>
                  <w:r>
                    <w:rPr>
                      <w:rFonts w:hint="eastAsia"/>
                      <w:b w:val="0"/>
                      <w:bCs/>
                      <w:color w:val="auto"/>
                      <w:sz w:val="21"/>
                      <w:szCs w:val="21"/>
                      <w:highlight w:val="none"/>
                      <w:u w:val="none"/>
                      <w:vertAlign w:val="superscript"/>
                      <w:lang w:val="en-US" w:eastAsia="zh-CN"/>
                    </w:rPr>
                    <w:t>2</w:t>
                  </w:r>
                  <w:r>
                    <w:rPr>
                      <w:rFonts w:hint="eastAsia"/>
                      <w:b w:val="0"/>
                      <w:bCs/>
                      <w:color w:val="auto"/>
                      <w:sz w:val="21"/>
                      <w:szCs w:val="21"/>
                      <w:highlight w:val="none"/>
                      <w:u w:val="none"/>
                      <w:lang w:val="en-US" w:eastAsia="zh-CN"/>
                    </w:rPr>
                    <w:t>，用于</w:t>
                  </w:r>
                  <w:r>
                    <w:rPr>
                      <w:rFonts w:hint="eastAsia"/>
                      <w:b w:val="0"/>
                      <w:bCs/>
                      <w:color w:val="auto"/>
                      <w:sz w:val="21"/>
                      <w:szCs w:val="21"/>
                      <w:highlight w:val="none"/>
                      <w:u w:val="none"/>
                    </w:rPr>
                    <w:t>储存</w:t>
                  </w:r>
                  <w:r>
                    <w:rPr>
                      <w:rFonts w:hint="eastAsia"/>
                      <w:b w:val="0"/>
                      <w:bCs/>
                      <w:color w:val="auto"/>
                      <w:sz w:val="21"/>
                      <w:szCs w:val="21"/>
                      <w:highlight w:val="none"/>
                      <w:u w:val="none"/>
                      <w:lang w:val="en-US" w:eastAsia="zh-CN"/>
                    </w:rPr>
                    <w:t>成品</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62" w:type="pct"/>
                  <w:vMerge w:val="restar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公用</w:t>
                  </w:r>
                </w:p>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工程</w:t>
                  </w: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给水</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eastAsia="zh-CN"/>
                    </w:rPr>
                  </w:pPr>
                  <w:r>
                    <w:rPr>
                      <w:rFonts w:hint="eastAsia"/>
                      <w:color w:val="auto"/>
                      <w:sz w:val="21"/>
                      <w:szCs w:val="21"/>
                      <w:lang w:val="en-US" w:eastAsia="zh-CN"/>
                    </w:rPr>
                    <w:t>依托沣东创智云谷产业园区供水管网，</w:t>
                  </w:r>
                  <w:r>
                    <w:rPr>
                      <w:rFonts w:hint="eastAsia"/>
                      <w:color w:val="auto"/>
                      <w:sz w:val="21"/>
                      <w:szCs w:val="21"/>
                    </w:rPr>
                    <w:t>由市政管网接入</w:t>
                  </w:r>
                  <w:r>
                    <w:rPr>
                      <w:rFonts w:hint="eastAsia"/>
                      <w:color w:val="auto"/>
                      <w:sz w:val="21"/>
                      <w:szCs w:val="21"/>
                      <w:lang w:eastAsia="zh-CN"/>
                    </w:rPr>
                    <w:t>。</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eastAsia="zh-CN"/>
                    </w:rPr>
                  </w:pPr>
                  <w:r>
                    <w:rPr>
                      <w:rFonts w:hint="eastAsia"/>
                      <w:color w:val="auto"/>
                      <w:sz w:val="21"/>
                      <w:szCs w:val="21"/>
                      <w:lang w:val="en-US"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62" w:type="pct"/>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排水</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z w:val="21"/>
                      <w:szCs w:val="21"/>
                    </w:rPr>
                  </w:pPr>
                  <w:r>
                    <w:rPr>
                      <w:rFonts w:hint="eastAsia"/>
                      <w:color w:val="auto"/>
                      <w:sz w:val="21"/>
                      <w:szCs w:val="21"/>
                    </w:rPr>
                    <w:t>生活污水经</w:t>
                  </w:r>
                  <w:r>
                    <w:rPr>
                      <w:rFonts w:hint="eastAsia"/>
                      <w:color w:val="auto"/>
                      <w:sz w:val="21"/>
                      <w:szCs w:val="21"/>
                      <w:lang w:val="en-US" w:eastAsia="zh-CN"/>
                    </w:rPr>
                    <w:t>沣东创智云谷产业园区</w:t>
                  </w:r>
                  <w:r>
                    <w:rPr>
                      <w:rFonts w:hint="eastAsia"/>
                      <w:color w:val="auto"/>
                      <w:sz w:val="21"/>
                      <w:szCs w:val="21"/>
                    </w:rPr>
                    <w:t>化粪池</w:t>
                  </w:r>
                  <w:r>
                    <w:rPr>
                      <w:rFonts w:hint="eastAsia"/>
                      <w:color w:val="auto"/>
                      <w:sz w:val="21"/>
                      <w:szCs w:val="21"/>
                      <w:lang w:eastAsia="zh-CN"/>
                    </w:rPr>
                    <w:t>（</w:t>
                  </w:r>
                  <w:r>
                    <w:rPr>
                      <w:rFonts w:hint="eastAsia"/>
                      <w:color w:val="auto"/>
                      <w:sz w:val="21"/>
                      <w:szCs w:val="21"/>
                      <w:lang w:val="en-US" w:eastAsia="zh-CN"/>
                    </w:rPr>
                    <w:t>容积为300m</w:t>
                  </w:r>
                  <w:r>
                    <w:rPr>
                      <w:rFonts w:hint="eastAsia"/>
                      <w:color w:val="auto"/>
                      <w:sz w:val="21"/>
                      <w:szCs w:val="21"/>
                      <w:vertAlign w:val="superscript"/>
                      <w:lang w:val="en-US" w:eastAsia="zh-CN"/>
                    </w:rPr>
                    <w:t>3</w:t>
                  </w:r>
                  <w:r>
                    <w:rPr>
                      <w:rFonts w:hint="eastAsia"/>
                      <w:color w:val="auto"/>
                      <w:sz w:val="21"/>
                      <w:szCs w:val="21"/>
                      <w:lang w:eastAsia="zh-CN"/>
                    </w:rPr>
                    <w:t>）</w:t>
                  </w:r>
                  <w:r>
                    <w:rPr>
                      <w:rFonts w:hint="eastAsia"/>
                      <w:color w:val="auto"/>
                      <w:sz w:val="21"/>
                      <w:szCs w:val="21"/>
                    </w:rPr>
                    <w:t>处理后，</w:t>
                  </w:r>
                  <w:r>
                    <w:rPr>
                      <w:rFonts w:hint="eastAsia"/>
                      <w:color w:val="auto"/>
                      <w:sz w:val="21"/>
                      <w:szCs w:val="21"/>
                      <w:lang w:val="en-US" w:eastAsia="zh-CN"/>
                    </w:rPr>
                    <w:t>通过</w:t>
                  </w:r>
                  <w:r>
                    <w:rPr>
                      <w:rFonts w:hint="eastAsia"/>
                      <w:color w:val="auto"/>
                      <w:sz w:val="21"/>
                      <w:szCs w:val="21"/>
                    </w:rPr>
                    <w:t>市政管网</w:t>
                  </w:r>
                  <w:r>
                    <w:rPr>
                      <w:rFonts w:hint="eastAsia"/>
                      <w:color w:val="auto"/>
                      <w:sz w:val="21"/>
                      <w:szCs w:val="21"/>
                      <w:lang w:eastAsia="zh-CN"/>
                    </w:rPr>
                    <w:t>，</w:t>
                  </w:r>
                  <w:r>
                    <w:rPr>
                      <w:rFonts w:hint="eastAsia"/>
                      <w:color w:val="auto"/>
                      <w:sz w:val="21"/>
                      <w:szCs w:val="21"/>
                      <w:lang w:val="en-US" w:eastAsia="zh-CN"/>
                    </w:rPr>
                    <w:t>排入</w:t>
                  </w:r>
                  <w:r>
                    <w:rPr>
                      <w:rFonts w:hint="eastAsia"/>
                      <w:color w:val="auto"/>
                      <w:sz w:val="21"/>
                      <w:szCs w:val="21"/>
                      <w:lang w:eastAsia="zh-CN"/>
                    </w:rPr>
                    <w:t>西安市第六污水处理厂</w:t>
                  </w:r>
                  <w:r>
                    <w:rPr>
                      <w:rFonts w:hint="eastAsia"/>
                      <w:color w:val="auto"/>
                      <w:sz w:val="21"/>
                      <w:szCs w:val="21"/>
                    </w:rPr>
                    <w:t>处理。</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eastAsia="zh-CN"/>
                    </w:rPr>
                  </w:pPr>
                  <w:r>
                    <w:rPr>
                      <w:rFonts w:hint="eastAsia"/>
                      <w:color w:val="auto"/>
                      <w:sz w:val="21"/>
                      <w:szCs w:val="21"/>
                      <w:lang w:val="en-US"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供电</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eastAsia="zh-CN"/>
                    </w:rPr>
                  </w:pPr>
                  <w:r>
                    <w:rPr>
                      <w:rFonts w:hint="eastAsia"/>
                      <w:b w:val="0"/>
                      <w:bCs/>
                      <w:color w:val="auto"/>
                      <w:sz w:val="21"/>
                      <w:szCs w:val="21"/>
                      <w:highlight w:val="none"/>
                      <w:lang w:val="en-US" w:eastAsia="zh-CN"/>
                    </w:rPr>
                    <w:t>依托沣东创智云谷产业园区</w:t>
                  </w:r>
                  <w:r>
                    <w:rPr>
                      <w:rFonts w:hint="eastAsia"/>
                      <w:b w:val="0"/>
                      <w:bCs/>
                      <w:color w:val="auto"/>
                      <w:sz w:val="21"/>
                      <w:szCs w:val="21"/>
                      <w:highlight w:val="none"/>
                    </w:rPr>
                    <w:t>现有配电设施</w:t>
                  </w:r>
                  <w:r>
                    <w:rPr>
                      <w:b w:val="0"/>
                      <w:bCs/>
                      <w:color w:val="auto"/>
                      <w:sz w:val="21"/>
                      <w:szCs w:val="21"/>
                      <w:highlight w:val="none"/>
                    </w:rPr>
                    <w:t>，由</w:t>
                  </w:r>
                  <w:r>
                    <w:rPr>
                      <w:rFonts w:hint="eastAsia"/>
                      <w:b w:val="0"/>
                      <w:bCs/>
                      <w:color w:val="auto"/>
                      <w:sz w:val="21"/>
                      <w:szCs w:val="21"/>
                      <w:highlight w:val="none"/>
                      <w:lang w:eastAsia="zh-CN"/>
                    </w:rPr>
                    <w:t>沣东创智云谷产业园区</w:t>
                  </w:r>
                  <w:r>
                    <w:rPr>
                      <w:b w:val="0"/>
                      <w:bCs/>
                      <w:color w:val="auto"/>
                      <w:sz w:val="21"/>
                      <w:szCs w:val="21"/>
                      <w:highlight w:val="none"/>
                    </w:rPr>
                    <w:t>供电电网供给</w:t>
                  </w:r>
                  <w:r>
                    <w:rPr>
                      <w:rFonts w:hint="eastAsia"/>
                      <w:b w:val="0"/>
                      <w:bCs/>
                      <w:color w:val="auto"/>
                      <w:sz w:val="21"/>
                      <w:szCs w:val="21"/>
                      <w:highlight w:val="none"/>
                      <w:lang w:eastAsia="zh-CN"/>
                    </w:rPr>
                    <w:t>。</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eastAsia="zh-CN"/>
                    </w:rPr>
                  </w:pPr>
                  <w:r>
                    <w:rPr>
                      <w:rFonts w:hint="eastAsia"/>
                      <w:color w:val="auto"/>
                      <w:sz w:val="21"/>
                      <w:szCs w:val="21"/>
                      <w:lang w:val="en-US"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Merge w:val="restar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z w:val="21"/>
                      <w:szCs w:val="21"/>
                      <w:lang w:val="en-US" w:eastAsia="zh-CN"/>
                    </w:rPr>
                  </w:pPr>
                  <w:r>
                    <w:rPr>
                      <w:rFonts w:hint="eastAsia"/>
                      <w:color w:val="auto"/>
                      <w:sz w:val="21"/>
                      <w:szCs w:val="21"/>
                      <w:lang w:val="en-US" w:eastAsia="zh-CN"/>
                    </w:rPr>
                    <w:t>依托工程</w:t>
                  </w: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kern w:val="2"/>
                      <w:sz w:val="21"/>
                      <w:szCs w:val="21"/>
                      <w:lang w:val="en-US" w:eastAsia="zh-CN" w:bidi="ar-SA"/>
                    </w:rPr>
                  </w:pPr>
                  <w:r>
                    <w:rPr>
                      <w:color w:val="auto"/>
                      <w:sz w:val="21"/>
                      <w:szCs w:val="21"/>
                    </w:rPr>
                    <w:t>给水</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kern w:val="2"/>
                      <w:sz w:val="21"/>
                      <w:szCs w:val="21"/>
                      <w:lang w:val="en-US" w:eastAsia="zh-CN" w:bidi="ar-SA"/>
                    </w:rPr>
                  </w:pPr>
                  <w:r>
                    <w:rPr>
                      <w:rFonts w:hint="eastAsia"/>
                      <w:color w:val="auto"/>
                      <w:sz w:val="21"/>
                      <w:szCs w:val="21"/>
                    </w:rPr>
                    <w:t>由市政管网接入</w:t>
                  </w:r>
                  <w:r>
                    <w:rPr>
                      <w:rFonts w:hint="eastAsia"/>
                      <w:color w:val="auto"/>
                      <w:sz w:val="21"/>
                      <w:szCs w:val="21"/>
                      <w:lang w:eastAsia="zh-CN"/>
                    </w:rPr>
                    <w:t>。</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kern w:val="2"/>
                      <w:sz w:val="21"/>
                      <w:szCs w:val="21"/>
                      <w:lang w:val="en-US" w:eastAsia="zh-CN" w:bidi="ar-SA"/>
                    </w:rPr>
                  </w:pPr>
                  <w:r>
                    <w:rPr>
                      <w:color w:val="auto"/>
                      <w:sz w:val="21"/>
                      <w:szCs w:val="21"/>
                    </w:rPr>
                    <w:t>排水</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kern w:val="2"/>
                      <w:sz w:val="21"/>
                      <w:szCs w:val="21"/>
                      <w:lang w:val="en-US" w:eastAsia="zh-CN" w:bidi="ar-SA"/>
                    </w:rPr>
                  </w:pPr>
                  <w:r>
                    <w:rPr>
                      <w:rFonts w:hint="eastAsia"/>
                      <w:color w:val="auto"/>
                      <w:sz w:val="21"/>
                      <w:szCs w:val="21"/>
                    </w:rPr>
                    <w:t>生活污水经</w:t>
                  </w:r>
                  <w:r>
                    <w:rPr>
                      <w:rFonts w:hint="eastAsia"/>
                      <w:color w:val="auto"/>
                      <w:sz w:val="21"/>
                      <w:szCs w:val="21"/>
                      <w:lang w:val="en-US" w:eastAsia="zh-CN"/>
                    </w:rPr>
                    <w:t>沣东创智云谷产业园区</w:t>
                  </w:r>
                  <w:r>
                    <w:rPr>
                      <w:rFonts w:hint="eastAsia"/>
                      <w:color w:val="auto"/>
                      <w:sz w:val="21"/>
                      <w:szCs w:val="21"/>
                    </w:rPr>
                    <w:t>化粪池</w:t>
                  </w:r>
                  <w:r>
                    <w:rPr>
                      <w:rFonts w:hint="eastAsia"/>
                      <w:color w:val="auto"/>
                      <w:sz w:val="21"/>
                      <w:szCs w:val="21"/>
                      <w:lang w:eastAsia="zh-CN"/>
                    </w:rPr>
                    <w:t>（</w:t>
                  </w:r>
                  <w:r>
                    <w:rPr>
                      <w:rFonts w:hint="eastAsia"/>
                      <w:color w:val="auto"/>
                      <w:sz w:val="21"/>
                      <w:szCs w:val="21"/>
                      <w:lang w:val="en-US" w:eastAsia="zh-CN"/>
                    </w:rPr>
                    <w:t>容积为300m</w:t>
                  </w:r>
                  <w:r>
                    <w:rPr>
                      <w:rFonts w:hint="eastAsia"/>
                      <w:color w:val="auto"/>
                      <w:sz w:val="21"/>
                      <w:szCs w:val="21"/>
                      <w:vertAlign w:val="superscript"/>
                      <w:lang w:val="en-US" w:eastAsia="zh-CN"/>
                    </w:rPr>
                    <w:t>3</w:t>
                  </w:r>
                  <w:r>
                    <w:rPr>
                      <w:rFonts w:hint="eastAsia"/>
                      <w:color w:val="auto"/>
                      <w:sz w:val="21"/>
                      <w:szCs w:val="21"/>
                      <w:lang w:eastAsia="zh-CN"/>
                    </w:rPr>
                    <w:t>）</w:t>
                  </w:r>
                  <w:r>
                    <w:rPr>
                      <w:rFonts w:hint="eastAsia"/>
                      <w:color w:val="auto"/>
                      <w:sz w:val="21"/>
                      <w:szCs w:val="21"/>
                    </w:rPr>
                    <w:t>处理后，</w:t>
                  </w:r>
                  <w:r>
                    <w:rPr>
                      <w:rFonts w:hint="eastAsia"/>
                      <w:color w:val="auto"/>
                      <w:sz w:val="21"/>
                      <w:szCs w:val="21"/>
                      <w:lang w:val="en-US" w:eastAsia="zh-CN"/>
                    </w:rPr>
                    <w:t>通过</w:t>
                  </w:r>
                  <w:r>
                    <w:rPr>
                      <w:rFonts w:hint="eastAsia"/>
                      <w:color w:val="auto"/>
                      <w:sz w:val="21"/>
                      <w:szCs w:val="21"/>
                    </w:rPr>
                    <w:t>市政管网</w:t>
                  </w:r>
                  <w:r>
                    <w:rPr>
                      <w:rFonts w:hint="eastAsia"/>
                      <w:color w:val="auto"/>
                      <w:sz w:val="21"/>
                      <w:szCs w:val="21"/>
                      <w:lang w:eastAsia="zh-CN"/>
                    </w:rPr>
                    <w:t>，</w:t>
                  </w:r>
                  <w:r>
                    <w:rPr>
                      <w:rFonts w:hint="eastAsia"/>
                      <w:color w:val="auto"/>
                      <w:sz w:val="21"/>
                      <w:szCs w:val="21"/>
                      <w:lang w:val="en-US" w:eastAsia="zh-CN"/>
                    </w:rPr>
                    <w:t>排入</w:t>
                  </w:r>
                  <w:r>
                    <w:rPr>
                      <w:rFonts w:hint="eastAsia"/>
                      <w:color w:val="auto"/>
                      <w:sz w:val="21"/>
                      <w:szCs w:val="21"/>
                      <w:lang w:eastAsia="zh-CN"/>
                    </w:rPr>
                    <w:t>西安市第六污水处理厂</w:t>
                  </w:r>
                  <w:r>
                    <w:rPr>
                      <w:rFonts w:hint="eastAsia"/>
                      <w:color w:val="auto"/>
                      <w:sz w:val="21"/>
                      <w:szCs w:val="21"/>
                    </w:rPr>
                    <w:t>处理。</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kern w:val="2"/>
                      <w:sz w:val="21"/>
                      <w:szCs w:val="21"/>
                      <w:lang w:val="en-US" w:eastAsia="zh-CN" w:bidi="ar-SA"/>
                    </w:rPr>
                  </w:pPr>
                  <w:r>
                    <w:rPr>
                      <w:color w:val="auto"/>
                      <w:sz w:val="21"/>
                      <w:szCs w:val="21"/>
                    </w:rPr>
                    <w:t>供电</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kern w:val="2"/>
                      <w:sz w:val="21"/>
                      <w:szCs w:val="21"/>
                      <w:lang w:val="en-US" w:eastAsia="zh-CN" w:bidi="ar-SA"/>
                    </w:rPr>
                  </w:pPr>
                  <w:r>
                    <w:rPr>
                      <w:b w:val="0"/>
                      <w:bCs/>
                      <w:color w:val="auto"/>
                      <w:sz w:val="21"/>
                      <w:szCs w:val="21"/>
                      <w:highlight w:val="none"/>
                    </w:rPr>
                    <w:t>由</w:t>
                  </w:r>
                  <w:r>
                    <w:rPr>
                      <w:rFonts w:hint="eastAsia"/>
                      <w:b w:val="0"/>
                      <w:bCs/>
                      <w:color w:val="auto"/>
                      <w:sz w:val="21"/>
                      <w:szCs w:val="21"/>
                      <w:highlight w:val="none"/>
                      <w:lang w:eastAsia="zh-CN"/>
                    </w:rPr>
                    <w:t>沣东创智云谷产业园区</w:t>
                  </w:r>
                  <w:r>
                    <w:rPr>
                      <w:b w:val="0"/>
                      <w:bCs/>
                      <w:color w:val="auto"/>
                      <w:sz w:val="21"/>
                      <w:szCs w:val="21"/>
                      <w:highlight w:val="none"/>
                    </w:rPr>
                    <w:t>供电电网供给</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val="en-US" w:eastAsia="zh-CN"/>
                    </w:rPr>
                  </w:pPr>
                  <w:r>
                    <w:rPr>
                      <w:rFonts w:hint="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2" w:type="pct"/>
                  <w:vMerge w:val="restar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z w:val="21"/>
                      <w:szCs w:val="21"/>
                    </w:rPr>
                  </w:pPr>
                  <w:r>
                    <w:rPr>
                      <w:rFonts w:hint="eastAsia"/>
                      <w:color w:val="auto"/>
                      <w:sz w:val="21"/>
                      <w:szCs w:val="21"/>
                    </w:rPr>
                    <w:t>环保</w:t>
                  </w:r>
                </w:p>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rFonts w:hint="eastAsia"/>
                      <w:color w:val="auto"/>
                      <w:sz w:val="21"/>
                      <w:szCs w:val="21"/>
                    </w:rPr>
                    <w:t>工程</w:t>
                  </w: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废气</w:t>
                  </w:r>
                </w:p>
              </w:tc>
              <w:tc>
                <w:tcPr>
                  <w:tcW w:w="3420" w:type="pct"/>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color w:val="auto"/>
                      <w:sz w:val="21"/>
                      <w:szCs w:val="21"/>
                    </w:rPr>
                  </w:pPr>
                  <w:r>
                    <w:rPr>
                      <w:rFonts w:hint="eastAsia"/>
                      <w:b w:val="0"/>
                      <w:bCs/>
                      <w:color w:val="auto"/>
                      <w:sz w:val="21"/>
                      <w:szCs w:val="21"/>
                      <w:lang w:val="en-US" w:eastAsia="zh-CN"/>
                    </w:rPr>
                    <w:t>项目回流焊、波峰焊、手工焊工序产生的</w:t>
                  </w:r>
                  <w:r>
                    <w:rPr>
                      <w:rFonts w:hint="eastAsia"/>
                      <w:b w:val="0"/>
                      <w:bCs/>
                      <w:color w:val="auto"/>
                      <w:sz w:val="21"/>
                      <w:szCs w:val="21"/>
                      <w:highlight w:val="none"/>
                      <w:lang w:val="en-US" w:eastAsia="zh-CN"/>
                    </w:rPr>
                    <w:t>焊接烟尘和有机废气与清洗、点胶工序产生的有机废气经集气罩收集后由1套“滤筒除尘器+活性炭吸附装置”处理，最终由1根27m高排气筒（DA001）</w:t>
                  </w:r>
                  <w:r>
                    <w:rPr>
                      <w:rFonts w:hint="eastAsia"/>
                      <w:b w:val="0"/>
                      <w:bCs/>
                      <w:color w:val="auto"/>
                      <w:sz w:val="21"/>
                      <w:szCs w:val="21"/>
                      <w:highlight w:val="none"/>
                    </w:rPr>
                    <w:t>达标排放</w:t>
                  </w:r>
                  <w:r>
                    <w:rPr>
                      <w:rFonts w:hint="eastAsia"/>
                      <w:b w:val="0"/>
                      <w:bCs/>
                      <w:color w:val="auto"/>
                      <w:sz w:val="21"/>
                      <w:szCs w:val="21"/>
                      <w:lang w:val="en-US" w:eastAsia="zh-CN"/>
                    </w:rPr>
                    <w:t>。</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rFonts w:hint="eastAsia"/>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废水</w:t>
                  </w:r>
                </w:p>
              </w:tc>
              <w:tc>
                <w:tcPr>
                  <w:tcW w:w="3420" w:type="pct"/>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color w:val="auto"/>
                      <w:sz w:val="21"/>
                      <w:szCs w:val="21"/>
                    </w:rPr>
                  </w:pPr>
                  <w:r>
                    <w:rPr>
                      <w:rFonts w:hint="eastAsia"/>
                      <w:color w:val="auto"/>
                      <w:sz w:val="21"/>
                      <w:szCs w:val="21"/>
                    </w:rPr>
                    <w:t>生活污水经</w:t>
                  </w:r>
                  <w:r>
                    <w:rPr>
                      <w:rFonts w:hint="eastAsia"/>
                      <w:color w:val="auto"/>
                      <w:sz w:val="21"/>
                      <w:szCs w:val="21"/>
                      <w:lang w:val="en-US" w:eastAsia="zh-CN"/>
                    </w:rPr>
                    <w:t>沣东创智云谷产业园区</w:t>
                  </w:r>
                  <w:r>
                    <w:rPr>
                      <w:rFonts w:hint="eastAsia"/>
                      <w:color w:val="auto"/>
                      <w:sz w:val="21"/>
                      <w:szCs w:val="21"/>
                    </w:rPr>
                    <w:t>化粪池处理</w:t>
                  </w:r>
                  <w:r>
                    <w:rPr>
                      <w:rFonts w:hint="eastAsia"/>
                      <w:color w:val="auto"/>
                      <w:sz w:val="21"/>
                      <w:szCs w:val="21"/>
                      <w:lang w:eastAsia="zh-CN"/>
                    </w:rPr>
                    <w:t>（</w:t>
                  </w:r>
                  <w:r>
                    <w:rPr>
                      <w:rFonts w:hint="eastAsia"/>
                      <w:color w:val="auto"/>
                      <w:sz w:val="21"/>
                      <w:szCs w:val="21"/>
                      <w:lang w:val="en-US" w:eastAsia="zh-CN"/>
                    </w:rPr>
                    <w:t>容积为300m</w:t>
                  </w:r>
                  <w:r>
                    <w:rPr>
                      <w:rFonts w:hint="eastAsia"/>
                      <w:color w:val="auto"/>
                      <w:sz w:val="21"/>
                      <w:szCs w:val="21"/>
                      <w:vertAlign w:val="superscript"/>
                      <w:lang w:val="en-US" w:eastAsia="zh-CN"/>
                    </w:rPr>
                    <w:t>3</w:t>
                  </w:r>
                  <w:r>
                    <w:rPr>
                      <w:rFonts w:hint="eastAsia"/>
                      <w:color w:val="auto"/>
                      <w:sz w:val="21"/>
                      <w:szCs w:val="21"/>
                      <w:lang w:eastAsia="zh-CN"/>
                    </w:rPr>
                    <w:t>）</w:t>
                  </w:r>
                  <w:r>
                    <w:rPr>
                      <w:rFonts w:hint="eastAsia"/>
                      <w:color w:val="auto"/>
                      <w:sz w:val="21"/>
                      <w:szCs w:val="21"/>
                    </w:rPr>
                    <w:t>后</w:t>
                  </w:r>
                  <w:r>
                    <w:rPr>
                      <w:rFonts w:hint="eastAsia"/>
                      <w:color w:val="auto"/>
                      <w:sz w:val="21"/>
                      <w:szCs w:val="21"/>
                      <w:lang w:val="en-US" w:eastAsia="zh-CN"/>
                    </w:rPr>
                    <w:t>通过</w:t>
                  </w:r>
                  <w:r>
                    <w:rPr>
                      <w:rFonts w:hint="eastAsia"/>
                      <w:color w:val="auto"/>
                      <w:sz w:val="21"/>
                      <w:szCs w:val="21"/>
                    </w:rPr>
                    <w:t>市政管网，最终</w:t>
                  </w:r>
                  <w:r>
                    <w:rPr>
                      <w:rFonts w:hint="eastAsia"/>
                      <w:color w:val="auto"/>
                      <w:sz w:val="21"/>
                      <w:szCs w:val="21"/>
                      <w:lang w:val="en-US" w:eastAsia="zh-CN"/>
                    </w:rPr>
                    <w:t>排入</w:t>
                  </w:r>
                  <w:r>
                    <w:rPr>
                      <w:rFonts w:hint="eastAsia"/>
                      <w:color w:val="auto"/>
                      <w:sz w:val="21"/>
                      <w:szCs w:val="21"/>
                      <w:lang w:eastAsia="zh-CN"/>
                    </w:rPr>
                    <w:t>西安市第六污水处理厂</w:t>
                  </w:r>
                  <w:r>
                    <w:rPr>
                      <w:rFonts w:hint="eastAsia"/>
                      <w:color w:val="auto"/>
                      <w:sz w:val="21"/>
                      <w:szCs w:val="21"/>
                    </w:rPr>
                    <w:t>处理。</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462" w:type="pct"/>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噪声</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eastAsia="zh-CN"/>
                    </w:rPr>
                  </w:pPr>
                  <w:r>
                    <w:rPr>
                      <w:rFonts w:hint="eastAsia"/>
                      <w:color w:val="auto"/>
                      <w:sz w:val="21"/>
                      <w:szCs w:val="21"/>
                      <w:lang w:val="en-US" w:eastAsia="zh-CN"/>
                    </w:rPr>
                    <w:t>本项目产噪</w:t>
                  </w:r>
                  <w:r>
                    <w:rPr>
                      <w:rFonts w:hint="eastAsia"/>
                      <w:color w:val="auto"/>
                      <w:sz w:val="21"/>
                      <w:szCs w:val="21"/>
                    </w:rPr>
                    <w:t>设备</w:t>
                  </w:r>
                  <w:r>
                    <w:rPr>
                      <w:rFonts w:hint="eastAsia"/>
                      <w:color w:val="auto"/>
                      <w:sz w:val="21"/>
                      <w:szCs w:val="21"/>
                      <w:lang w:val="en-US" w:eastAsia="zh-CN"/>
                    </w:rPr>
                    <w:t>均</w:t>
                  </w:r>
                  <w:r>
                    <w:rPr>
                      <w:rFonts w:hint="eastAsia"/>
                      <w:color w:val="auto"/>
                      <w:sz w:val="21"/>
                      <w:szCs w:val="21"/>
                    </w:rPr>
                    <w:t>置于</w:t>
                  </w:r>
                  <w:r>
                    <w:rPr>
                      <w:rFonts w:hint="eastAsia"/>
                      <w:color w:val="auto"/>
                      <w:sz w:val="21"/>
                      <w:szCs w:val="21"/>
                      <w:lang w:val="en-US" w:eastAsia="zh-CN"/>
                    </w:rPr>
                    <w:t>厂房</w:t>
                  </w:r>
                  <w:r>
                    <w:rPr>
                      <w:rFonts w:hint="eastAsia"/>
                      <w:color w:val="auto"/>
                      <w:sz w:val="21"/>
                      <w:szCs w:val="21"/>
                    </w:rPr>
                    <w:t>内，优选低噪声设备，采取</w:t>
                  </w:r>
                  <w:r>
                    <w:rPr>
                      <w:rFonts w:hint="eastAsia"/>
                      <w:color w:val="auto"/>
                      <w:sz w:val="21"/>
                      <w:szCs w:val="21"/>
                      <w:lang w:val="en-US" w:eastAsia="zh-CN"/>
                    </w:rPr>
                    <w:t>基础减振、厂房</w:t>
                  </w:r>
                  <w:r>
                    <w:rPr>
                      <w:rFonts w:hint="eastAsia"/>
                      <w:color w:val="auto"/>
                      <w:sz w:val="21"/>
                      <w:szCs w:val="21"/>
                    </w:rPr>
                    <w:t>隔声等措施</w:t>
                  </w:r>
                  <w:r>
                    <w:rPr>
                      <w:rFonts w:hint="eastAsia"/>
                      <w:color w:val="auto"/>
                      <w:sz w:val="21"/>
                      <w:szCs w:val="21"/>
                      <w:lang w:eastAsia="zh-CN"/>
                    </w:rPr>
                    <w:t>。</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2" w:type="pct"/>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p>
              </w:tc>
              <w:tc>
                <w:tcPr>
                  <w:tcW w:w="707"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固废</w:t>
                  </w:r>
                </w:p>
              </w:tc>
              <w:tc>
                <w:tcPr>
                  <w:tcW w:w="3420"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z w:val="21"/>
                      <w:szCs w:val="21"/>
                      <w:lang w:eastAsia="zh-CN"/>
                    </w:rPr>
                  </w:pPr>
                  <w:r>
                    <w:rPr>
                      <w:color w:val="auto"/>
                      <w:sz w:val="21"/>
                      <w:szCs w:val="21"/>
                    </w:rPr>
                    <w:t>生活垃圾</w:t>
                  </w:r>
                  <w:r>
                    <w:rPr>
                      <w:rFonts w:hint="eastAsia"/>
                      <w:color w:val="auto"/>
                      <w:sz w:val="21"/>
                      <w:szCs w:val="21"/>
                    </w:rPr>
                    <w:t>分类收集后定期交由环卫处置</w:t>
                  </w:r>
                  <w:r>
                    <w:rPr>
                      <w:color w:val="auto"/>
                      <w:sz w:val="21"/>
                      <w:szCs w:val="21"/>
                    </w:rPr>
                    <w:t>，</w:t>
                  </w:r>
                  <w:r>
                    <w:rPr>
                      <w:rFonts w:hint="eastAsia"/>
                      <w:color w:val="auto"/>
                      <w:sz w:val="21"/>
                      <w:szCs w:val="21"/>
                      <w:highlight w:val="none"/>
                      <w:u w:val="none"/>
                      <w:lang w:val="en-US" w:eastAsia="zh-CN"/>
                    </w:rPr>
                    <w:t>废边角料、废包装材料、废酒精桶、</w:t>
                  </w:r>
                  <w:r>
                    <w:rPr>
                      <w:rFonts w:hint="eastAsia"/>
                      <w:color w:val="auto"/>
                      <w:sz w:val="21"/>
                      <w:szCs w:val="21"/>
                      <w:lang w:val="en-US" w:eastAsia="zh-CN"/>
                    </w:rPr>
                    <w:t>废滤筒集中收集后，定期外售，废活性炭</w:t>
                  </w:r>
                  <w:r>
                    <w:rPr>
                      <w:rFonts w:hint="eastAsia"/>
                      <w:color w:val="auto"/>
                      <w:sz w:val="21"/>
                      <w:szCs w:val="21"/>
                      <w:highlight w:val="none"/>
                      <w:u w:val="none"/>
                      <w:lang w:val="en-US" w:eastAsia="zh-CN"/>
                    </w:rPr>
                    <w:t>、废胶管</w:t>
                  </w:r>
                  <w:r>
                    <w:rPr>
                      <w:rFonts w:hint="eastAsia"/>
                      <w:color w:val="auto"/>
                      <w:sz w:val="21"/>
                      <w:szCs w:val="21"/>
                    </w:rPr>
                    <w:t>暂存</w:t>
                  </w:r>
                  <w:r>
                    <w:rPr>
                      <w:color w:val="auto"/>
                      <w:sz w:val="21"/>
                      <w:szCs w:val="21"/>
                    </w:rPr>
                    <w:t>于危废暂存</w:t>
                  </w:r>
                  <w:r>
                    <w:rPr>
                      <w:rFonts w:hint="eastAsia"/>
                      <w:color w:val="auto"/>
                      <w:sz w:val="21"/>
                      <w:szCs w:val="21"/>
                      <w:lang w:eastAsia="zh-CN"/>
                    </w:rPr>
                    <w:t>间（</w:t>
                  </w:r>
                  <w:r>
                    <w:rPr>
                      <w:rFonts w:hint="eastAsia"/>
                      <w:color w:val="auto"/>
                      <w:sz w:val="21"/>
                      <w:szCs w:val="21"/>
                      <w:lang w:val="en-US" w:eastAsia="zh-CN"/>
                    </w:rPr>
                    <w:t>位于三楼东侧，建筑面积10m</w:t>
                  </w:r>
                  <w:r>
                    <w:rPr>
                      <w:rFonts w:hint="eastAsia"/>
                      <w:color w:val="auto"/>
                      <w:sz w:val="21"/>
                      <w:szCs w:val="21"/>
                      <w:vertAlign w:val="superscript"/>
                      <w:lang w:val="en-US" w:eastAsia="zh-CN"/>
                    </w:rPr>
                    <w:t>2</w:t>
                  </w:r>
                  <w:r>
                    <w:rPr>
                      <w:rFonts w:hint="eastAsia"/>
                      <w:color w:val="auto"/>
                      <w:sz w:val="21"/>
                      <w:szCs w:val="21"/>
                      <w:lang w:eastAsia="zh-CN"/>
                    </w:rPr>
                    <w:t>），</w:t>
                  </w:r>
                  <w:r>
                    <w:rPr>
                      <w:color w:val="auto"/>
                      <w:sz w:val="21"/>
                      <w:szCs w:val="21"/>
                    </w:rPr>
                    <w:t>定期交由有资质单位处置</w:t>
                  </w:r>
                  <w:r>
                    <w:rPr>
                      <w:rFonts w:hint="eastAsia" w:ascii="Times New Roman" w:hAnsi="Times New Roman" w:eastAsia="宋体" w:cs="Times New Roman"/>
                      <w:color w:val="auto"/>
                      <w:szCs w:val="21"/>
                      <w:lang w:eastAsia="zh-CN"/>
                    </w:rPr>
                    <w:t>。</w:t>
                  </w:r>
                </w:p>
              </w:tc>
              <w:tc>
                <w:tcPr>
                  <w:tcW w:w="409" w:type="pc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color w:val="auto"/>
                      <w:sz w:val="21"/>
                      <w:szCs w:val="21"/>
                    </w:rPr>
                  </w:pPr>
                  <w:r>
                    <w:rPr>
                      <w:color w:val="auto"/>
                      <w:sz w:val="21"/>
                      <w:szCs w:val="21"/>
                    </w:rPr>
                    <w:t>/</w:t>
                  </w:r>
                </w:p>
              </w:tc>
            </w:tr>
          </w:tbl>
          <w:p>
            <w:pPr>
              <w:adjustRightInd w:val="0"/>
              <w:spacing w:line="360" w:lineRule="auto"/>
              <w:ind w:firstLine="482" w:firstLineChars="200"/>
              <w:jc w:val="left"/>
              <w:rPr>
                <w:rFonts w:hint="eastAsia" w:eastAsia="宋体"/>
                <w:b/>
                <w:color w:val="auto"/>
                <w:sz w:val="24"/>
                <w:lang w:eastAsia="zh-CN"/>
              </w:rPr>
            </w:pPr>
            <w:r>
              <w:rPr>
                <w:rFonts w:hint="eastAsia"/>
                <w:b/>
                <w:color w:val="auto"/>
                <w:sz w:val="24"/>
                <w:lang w:val="en-US" w:eastAsia="zh-CN"/>
              </w:rPr>
              <w:t>三</w:t>
            </w:r>
            <w:r>
              <w:rPr>
                <w:rFonts w:hint="eastAsia"/>
                <w:b/>
                <w:color w:val="auto"/>
                <w:sz w:val="24"/>
              </w:rPr>
              <w:t>、</w:t>
            </w:r>
            <w:r>
              <w:rPr>
                <w:rFonts w:hint="eastAsia"/>
                <w:b/>
                <w:color w:val="auto"/>
                <w:sz w:val="24"/>
                <w:lang w:val="en-US" w:eastAsia="zh-CN"/>
              </w:rPr>
              <w:t>产品方案</w:t>
            </w:r>
          </w:p>
          <w:p>
            <w:pPr>
              <w:pStyle w:val="2"/>
              <w:spacing w:after="0"/>
              <w:ind w:left="0" w:leftChars="0" w:firstLine="480"/>
              <w:contextualSpacing/>
              <w:rPr>
                <w:rFonts w:hint="default" w:ascii="Times New Roman" w:hAnsi="Times New Roman" w:eastAsia="宋体" w:cs="Times New Roman"/>
                <w:b/>
                <w:bCs w:val="0"/>
                <w:color w:val="auto"/>
                <w:sz w:val="21"/>
                <w:szCs w:val="21"/>
                <w:highlight w:val="none"/>
                <w:u w:val="none"/>
              </w:rPr>
            </w:pPr>
            <w:r>
              <w:rPr>
                <w:rFonts w:hint="eastAsia"/>
                <w:color w:val="auto"/>
                <w:highlight w:val="none"/>
                <w:u w:val="none"/>
              </w:rPr>
              <w:t>项目产品方案见下表。</w:t>
            </w:r>
          </w:p>
          <w:p>
            <w:pPr>
              <w:autoSpaceDE w:val="0"/>
              <w:autoSpaceDN w:val="0"/>
              <w:adjustRightInd w:val="0"/>
              <w:spacing w:line="240" w:lineRule="auto"/>
              <w:ind w:firstLine="0" w:firstLineChars="0"/>
              <w:contextualSpacing/>
              <w:jc w:val="center"/>
              <w:rPr>
                <w:rFonts w:hint="eastAsia"/>
                <w:color w:val="auto"/>
                <w:highlight w:val="none"/>
                <w:u w:val="none"/>
                <w:lang w:val="en-US" w:eastAsia="zh-CN"/>
              </w:rPr>
            </w:pPr>
            <w:r>
              <w:rPr>
                <w:rFonts w:hint="default" w:ascii="Times New Roman" w:hAnsi="Times New Roman" w:eastAsia="宋体" w:cs="Times New Roman"/>
                <w:b/>
                <w:bCs w:val="0"/>
                <w:color w:val="auto"/>
                <w:sz w:val="21"/>
                <w:szCs w:val="21"/>
                <w:highlight w:val="none"/>
                <w:u w:val="none"/>
              </w:rPr>
              <w:t>表</w:t>
            </w:r>
            <w:r>
              <w:rPr>
                <w:rFonts w:hint="eastAsia" w:ascii="Times New Roman" w:hAnsi="Times New Roman" w:eastAsia="宋体" w:cs="Times New Roman"/>
                <w:b/>
                <w:bCs w:val="0"/>
                <w:color w:val="auto"/>
                <w:sz w:val="21"/>
                <w:szCs w:val="21"/>
                <w:highlight w:val="none"/>
                <w:u w:val="none"/>
                <w:lang w:val="en-US" w:eastAsia="zh-CN"/>
              </w:rPr>
              <w:t>2-2</w:t>
            </w:r>
            <w:r>
              <w:rPr>
                <w:rFonts w:hint="default" w:ascii="Times New Roman" w:hAnsi="Times New Roman" w:eastAsia="宋体" w:cs="Times New Roman"/>
                <w:b/>
                <w:bCs w:val="0"/>
                <w:color w:val="auto"/>
                <w:sz w:val="21"/>
                <w:szCs w:val="21"/>
                <w:highlight w:val="none"/>
                <w:u w:val="none"/>
              </w:rPr>
              <w:t xml:space="preserve">  </w:t>
            </w:r>
            <w:r>
              <w:rPr>
                <w:rFonts w:hint="eastAsia" w:cs="Times New Roman"/>
                <w:b/>
                <w:bCs w:val="0"/>
                <w:color w:val="auto"/>
                <w:sz w:val="21"/>
                <w:szCs w:val="21"/>
                <w:highlight w:val="none"/>
                <w:u w:val="none"/>
                <w:lang w:val="en-US" w:eastAsia="zh-CN"/>
              </w:rPr>
              <w:t>项目</w:t>
            </w:r>
            <w:r>
              <w:rPr>
                <w:rFonts w:hint="default" w:ascii="Times New Roman" w:hAnsi="Times New Roman" w:eastAsia="宋体" w:cs="Times New Roman"/>
                <w:b/>
                <w:bCs w:val="0"/>
                <w:color w:val="auto"/>
                <w:sz w:val="21"/>
                <w:szCs w:val="21"/>
                <w:highlight w:val="none"/>
                <w:u w:val="none"/>
              </w:rPr>
              <w:t>产品方案一览表</w:t>
            </w:r>
          </w:p>
          <w:tbl>
            <w:tblPr>
              <w:tblStyle w:val="25"/>
              <w:tblW w:w="4899"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18"/>
              <w:gridCol w:w="2834"/>
              <w:gridCol w:w="934"/>
              <w:gridCol w:w="333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49" w:hRule="atLeast"/>
                <w:jc w:val="center"/>
              </w:trPr>
              <w:tc>
                <w:tcPr>
                  <w:tcW w:w="516"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eastAsia" w:eastAsia="宋体"/>
                      <w:b/>
                      <w:bCs/>
                      <w:color w:val="auto"/>
                      <w:sz w:val="21"/>
                      <w:szCs w:val="21"/>
                      <w:highlight w:val="none"/>
                      <w:u w:val="none"/>
                      <w:lang w:val="en-US" w:eastAsia="zh-CN"/>
                    </w:rPr>
                  </w:pPr>
                  <w:r>
                    <w:rPr>
                      <w:rFonts w:hint="eastAsia"/>
                      <w:b/>
                      <w:bCs/>
                      <w:color w:val="auto"/>
                      <w:sz w:val="21"/>
                      <w:szCs w:val="21"/>
                      <w:highlight w:val="none"/>
                      <w:u w:val="none"/>
                      <w:lang w:val="en-US" w:eastAsia="zh-CN"/>
                    </w:rPr>
                    <w:t>序号</w:t>
                  </w:r>
                </w:p>
              </w:tc>
              <w:tc>
                <w:tcPr>
                  <w:tcW w:w="17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b/>
                      <w:bCs/>
                      <w:color w:val="auto"/>
                      <w:sz w:val="21"/>
                      <w:szCs w:val="21"/>
                      <w:highlight w:val="none"/>
                      <w:u w:val="none"/>
                    </w:rPr>
                  </w:pPr>
                  <w:r>
                    <w:rPr>
                      <w:rFonts w:hint="eastAsia"/>
                      <w:b/>
                      <w:bCs/>
                      <w:color w:val="auto"/>
                      <w:sz w:val="21"/>
                      <w:szCs w:val="21"/>
                      <w:highlight w:val="none"/>
                      <w:u w:val="none"/>
                    </w:rPr>
                    <w:t>产品</w:t>
                  </w:r>
                  <w:r>
                    <w:rPr>
                      <w:b/>
                      <w:bCs/>
                      <w:color w:val="auto"/>
                      <w:sz w:val="21"/>
                      <w:szCs w:val="21"/>
                      <w:highlight w:val="none"/>
                      <w:u w:val="none"/>
                    </w:rPr>
                    <w:t>名称</w:t>
                  </w:r>
                </w:p>
              </w:tc>
              <w:tc>
                <w:tcPr>
                  <w:tcW w:w="5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b/>
                      <w:bCs/>
                      <w:color w:val="auto"/>
                      <w:sz w:val="21"/>
                      <w:szCs w:val="21"/>
                      <w:highlight w:val="none"/>
                      <w:u w:val="none"/>
                    </w:rPr>
                  </w:pPr>
                  <w:r>
                    <w:rPr>
                      <w:b/>
                      <w:bCs/>
                      <w:color w:val="auto"/>
                      <w:sz w:val="21"/>
                      <w:szCs w:val="21"/>
                      <w:highlight w:val="none"/>
                      <w:u w:val="none"/>
                    </w:rPr>
                    <w:t>年产量</w:t>
                  </w:r>
                </w:p>
              </w:tc>
              <w:tc>
                <w:tcPr>
                  <w:tcW w:w="2104"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eastAsia"/>
                      <w:b/>
                      <w:bCs/>
                      <w:color w:val="auto"/>
                      <w:sz w:val="21"/>
                      <w:szCs w:val="21"/>
                      <w:highlight w:val="none"/>
                      <w:u w:val="none"/>
                    </w:rPr>
                  </w:pPr>
                  <w:r>
                    <w:rPr>
                      <w:rFonts w:hint="eastAsia"/>
                      <w:b/>
                      <w:bCs/>
                      <w:color w:val="auto"/>
                      <w:sz w:val="21"/>
                      <w:szCs w:val="21"/>
                      <w:highlight w:val="none"/>
                      <w:u w:val="none"/>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16"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w:t>
                  </w:r>
                </w:p>
              </w:tc>
              <w:tc>
                <w:tcPr>
                  <w:tcW w:w="17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highlight w:val="none"/>
                      <w:lang w:val="en-US" w:eastAsia="zh-CN" w:bidi="ar-SA"/>
                    </w:rPr>
                    <w:t>液晶显示屏类</w:t>
                  </w:r>
                  <w:r>
                    <w:rPr>
                      <w:rFonts w:hint="eastAsia" w:ascii="Times New Roman" w:hAnsi="Times New Roman" w:eastAsia="宋体" w:cs="Times New Roman"/>
                      <w:color w:val="auto"/>
                      <w:kern w:val="2"/>
                      <w:sz w:val="21"/>
                      <w:szCs w:val="24"/>
                      <w:highlight w:val="none"/>
                      <w:lang w:val="en-US" w:eastAsia="zh-CN" w:bidi="ar-SA"/>
                    </w:rPr>
                    <w:t>PCBA电路板</w:t>
                  </w:r>
                </w:p>
              </w:tc>
              <w:tc>
                <w:tcPr>
                  <w:tcW w:w="5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55</w:t>
                  </w:r>
                  <w:r>
                    <w:rPr>
                      <w:rFonts w:hint="eastAsia" w:ascii="Times New Roman" w:hAnsi="Times New Roman" w:eastAsia="宋体" w:cs="Times New Roman"/>
                      <w:color w:val="auto"/>
                      <w:kern w:val="2"/>
                      <w:sz w:val="21"/>
                      <w:szCs w:val="24"/>
                      <w:lang w:val="en-US" w:eastAsia="zh-CN" w:bidi="ar-SA"/>
                    </w:rPr>
                    <w:t>万片</w:t>
                  </w:r>
                </w:p>
              </w:tc>
              <w:tc>
                <w:tcPr>
                  <w:tcW w:w="2104"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项目</w:t>
                  </w:r>
                  <w:r>
                    <w:rPr>
                      <w:rFonts w:hint="eastAsia" w:eastAsia="宋体" w:cs="Times New Roman"/>
                      <w:color w:val="auto"/>
                      <w:kern w:val="2"/>
                      <w:sz w:val="21"/>
                      <w:szCs w:val="24"/>
                      <w:lang w:val="en-US" w:eastAsia="zh-CN" w:bidi="ar-SA"/>
                    </w:rPr>
                    <w:t>所使用的PCB印刷板由客户提供</w:t>
                  </w:r>
                  <w:r>
                    <w:rPr>
                      <w:rFonts w:hint="eastAsia" w:cs="Times New Roman"/>
                      <w:color w:val="auto"/>
                      <w:kern w:val="2"/>
                      <w:sz w:val="21"/>
                      <w:szCs w:val="24"/>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62" w:hRule="atLeast"/>
                <w:jc w:val="center"/>
              </w:trPr>
              <w:tc>
                <w:tcPr>
                  <w:tcW w:w="516"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w:t>
                  </w:r>
                </w:p>
              </w:tc>
              <w:tc>
                <w:tcPr>
                  <w:tcW w:w="17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eastAsia" w:cs="Times New Roman"/>
                      <w:color w:val="auto"/>
                      <w:kern w:val="2"/>
                      <w:sz w:val="21"/>
                      <w:szCs w:val="24"/>
                      <w:highlight w:val="none"/>
                      <w:lang w:val="en-US" w:eastAsia="zh-CN" w:bidi="ar-SA"/>
                    </w:rPr>
                  </w:pPr>
                  <w:r>
                    <w:rPr>
                      <w:rFonts w:hint="eastAsia" w:cs="Times New Roman"/>
                      <w:color w:val="auto"/>
                      <w:kern w:val="2"/>
                      <w:sz w:val="21"/>
                      <w:szCs w:val="24"/>
                      <w:lang w:val="en-US" w:eastAsia="zh-CN" w:bidi="ar-SA"/>
                    </w:rPr>
                    <w:t>仪表类</w:t>
                  </w:r>
                  <w:r>
                    <w:rPr>
                      <w:rFonts w:hint="eastAsia" w:ascii="Times New Roman" w:hAnsi="Times New Roman" w:eastAsia="宋体" w:cs="Times New Roman"/>
                      <w:color w:val="auto"/>
                      <w:kern w:val="2"/>
                      <w:sz w:val="21"/>
                      <w:szCs w:val="24"/>
                      <w:highlight w:val="none"/>
                      <w:lang w:val="en-US" w:eastAsia="zh-CN" w:bidi="ar-SA"/>
                    </w:rPr>
                    <w:t>PCBA电路板</w:t>
                  </w:r>
                </w:p>
              </w:tc>
              <w:tc>
                <w:tcPr>
                  <w:tcW w:w="5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30万片</w:t>
                  </w:r>
                </w:p>
              </w:tc>
              <w:tc>
                <w:tcPr>
                  <w:tcW w:w="2104"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eastAsia" w:ascii="Times New Roman" w:hAnsi="Times New Roman" w:eastAsia="宋体" w:cs="Times New Roman"/>
                      <w:color w:val="auto"/>
                      <w:kern w:val="2"/>
                      <w:sz w:val="21"/>
                      <w:szCs w:val="24"/>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62" w:hRule="atLeast"/>
                <w:jc w:val="center"/>
              </w:trPr>
              <w:tc>
                <w:tcPr>
                  <w:tcW w:w="516"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3</w:t>
                  </w:r>
                </w:p>
              </w:tc>
              <w:tc>
                <w:tcPr>
                  <w:tcW w:w="17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Helvetica" w:hAnsi="Helvetica" w:eastAsia="宋体" w:cs="Helvetica"/>
                      <w:i w:val="0"/>
                      <w:iCs w:val="0"/>
                      <w:caps w:val="0"/>
                      <w:color w:val="auto"/>
                      <w:spacing w:val="0"/>
                      <w:sz w:val="21"/>
                      <w:szCs w:val="21"/>
                      <w:shd w:val="clear" w:fill="FFFFFF"/>
                      <w:lang w:val="en-US" w:eastAsia="zh-CN"/>
                    </w:rPr>
                    <w:t>通讯类</w:t>
                  </w:r>
                  <w:r>
                    <w:rPr>
                      <w:rFonts w:hint="eastAsia" w:ascii="Times New Roman" w:hAnsi="Times New Roman" w:eastAsia="宋体" w:cs="Times New Roman"/>
                      <w:color w:val="auto"/>
                      <w:kern w:val="2"/>
                      <w:sz w:val="21"/>
                      <w:szCs w:val="24"/>
                      <w:highlight w:val="none"/>
                      <w:lang w:val="en-US" w:eastAsia="zh-CN" w:bidi="ar-SA"/>
                    </w:rPr>
                    <w:t>PCBA电路板</w:t>
                  </w:r>
                </w:p>
              </w:tc>
              <w:tc>
                <w:tcPr>
                  <w:tcW w:w="5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eastAsia"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15</w:t>
                  </w:r>
                  <w:r>
                    <w:rPr>
                      <w:rFonts w:hint="eastAsia" w:ascii="Times New Roman" w:hAnsi="Times New Roman" w:eastAsia="宋体" w:cs="Times New Roman"/>
                      <w:color w:val="auto"/>
                      <w:kern w:val="2"/>
                      <w:sz w:val="21"/>
                      <w:szCs w:val="24"/>
                      <w:lang w:val="en-US" w:eastAsia="zh-CN" w:bidi="ar-SA"/>
                    </w:rPr>
                    <w:t>万片</w:t>
                  </w:r>
                </w:p>
              </w:tc>
              <w:tc>
                <w:tcPr>
                  <w:tcW w:w="2104"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eastAsia" w:ascii="Times New Roman" w:hAnsi="Times New Roman" w:eastAsia="宋体" w:cs="Times New Roman"/>
                      <w:color w:val="auto"/>
                      <w:kern w:val="2"/>
                      <w:sz w:val="21"/>
                      <w:szCs w:val="24"/>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516"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4</w:t>
                  </w:r>
                </w:p>
              </w:tc>
              <w:tc>
                <w:tcPr>
                  <w:tcW w:w="17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电子设备</w:t>
                  </w:r>
                </w:p>
              </w:tc>
              <w:tc>
                <w:tcPr>
                  <w:tcW w:w="589"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2000件</w:t>
                  </w:r>
                </w:p>
              </w:tc>
              <w:tc>
                <w:tcPr>
                  <w:tcW w:w="2104" w:type="pct"/>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val="0"/>
                    <w:snapToGrid/>
                    <w:spacing w:after="0" w:line="240" w:lineRule="auto"/>
                    <w:ind w:left="0" w:leftChars="0" w:firstLine="0" w:firstLineChars="0"/>
                    <w:contextualSpacing/>
                    <w:jc w:val="center"/>
                    <w:textAlignment w:val="auto"/>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仅</w:t>
                  </w:r>
                  <w:r>
                    <w:rPr>
                      <w:rFonts w:hint="eastAsia" w:ascii="Times New Roman" w:hAnsi="Times New Roman" w:eastAsia="宋体" w:cs="Times New Roman"/>
                      <w:color w:val="auto"/>
                      <w:kern w:val="2"/>
                      <w:sz w:val="21"/>
                      <w:szCs w:val="24"/>
                      <w:lang w:val="en-US" w:eastAsia="zh-CN" w:bidi="ar-SA"/>
                    </w:rPr>
                    <w:t>组装</w:t>
                  </w:r>
                </w:p>
              </w:tc>
            </w:tr>
          </w:tbl>
          <w:p>
            <w:pPr>
              <w:keepNext w:val="0"/>
              <w:keepLines w:val="0"/>
              <w:pageBreakBefore w:val="0"/>
              <w:widowControl/>
              <w:kinsoku/>
              <w:wordWrap/>
              <w:overflowPunct/>
              <w:topLinePunct w:val="0"/>
              <w:autoSpaceDE/>
              <w:autoSpaceDN/>
              <w:bidi w:val="0"/>
              <w:adjustRightInd/>
              <w:snapToGrid w:val="0"/>
              <w:spacing w:line="360" w:lineRule="auto"/>
              <w:ind w:firstLine="482" w:firstLineChars="200"/>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四、主要生产工艺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1、</w:t>
            </w:r>
            <w:r>
              <w:rPr>
                <w:rFonts w:hint="default" w:ascii="Times New Roman" w:hAnsi="Times New Roman" w:eastAsia="宋体" w:cs="Times New Roman"/>
                <w:b w:val="0"/>
                <w:bCs w:val="0"/>
                <w:color w:val="auto"/>
                <w:kern w:val="2"/>
                <w:sz w:val="24"/>
                <w:szCs w:val="24"/>
                <w:lang w:val="en-US" w:eastAsia="zh-CN" w:bidi="ar-SA"/>
              </w:rPr>
              <w:t>全自动SMT表面贴装线</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首先通过钢网印刷机将无铅锡膏漏印在</w:t>
            </w:r>
            <w:r>
              <w:rPr>
                <w:rFonts w:hint="default" w:ascii="Times New Roman" w:hAnsi="Times New Roman" w:eastAsia="宋体" w:cs="Times New Roman"/>
                <w:b w:val="0"/>
                <w:bCs w:val="0"/>
                <w:color w:val="auto"/>
                <w:kern w:val="2"/>
                <w:sz w:val="24"/>
                <w:szCs w:val="24"/>
                <w:lang w:val="en-US" w:eastAsia="zh-CN" w:bidi="ar-SA"/>
              </w:rPr>
              <w:t>PCB印刷板</w:t>
            </w:r>
            <w:r>
              <w:rPr>
                <w:rFonts w:hint="eastAsia" w:ascii="Times New Roman" w:hAnsi="Times New Roman" w:eastAsia="宋体" w:cs="Times New Roman"/>
                <w:b w:val="0"/>
                <w:bCs w:val="0"/>
                <w:color w:val="auto"/>
                <w:kern w:val="2"/>
                <w:sz w:val="24"/>
                <w:szCs w:val="24"/>
                <w:lang w:val="en-US" w:eastAsia="zh-CN" w:bidi="ar-SA"/>
              </w:rPr>
              <w:t>上，采用SPI检测机筛选出不合格的PCB印刷板，使用酒精对不合格的PCB印刷板进行清洗，清洗后重新印刷，然后使用自动贴片机将电阻、电容、IC芯片等电子元件准确的贴于印刷合格的PCB印刷板上，贴装后的PCB印刷板进入无铅回流焊机，采用全自动光学检查仪检测是否有焊接缺陷，不合格品使用手工焊补焊，最后通过铡刀式分板机对焊接合格的PCB印刷板进行分板，分板后的成品包装入库。</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半自动THT生产线</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首先使用剪脚机、全自动散装电容切脚机、全自动散装晶振切脚机将电容、晶振</w:t>
            </w:r>
            <w:r>
              <w:rPr>
                <w:rFonts w:hint="default" w:ascii="Times New Roman" w:hAnsi="Times New Roman" w:eastAsia="宋体" w:cs="Times New Roman"/>
                <w:b w:val="0"/>
                <w:bCs w:val="0"/>
                <w:color w:val="auto"/>
                <w:kern w:val="2"/>
                <w:sz w:val="24"/>
                <w:szCs w:val="24"/>
                <w:lang w:val="en-US" w:eastAsia="zh-CN" w:bidi="ar-SA"/>
              </w:rPr>
              <w:t>等元器件</w:t>
            </w:r>
            <w:r>
              <w:rPr>
                <w:rFonts w:hint="eastAsia" w:ascii="Times New Roman" w:hAnsi="Times New Roman" w:eastAsia="宋体" w:cs="Times New Roman"/>
                <w:b w:val="0"/>
                <w:bCs w:val="0"/>
                <w:color w:val="auto"/>
                <w:kern w:val="2"/>
                <w:sz w:val="24"/>
                <w:szCs w:val="24"/>
                <w:lang w:val="en-US" w:eastAsia="zh-CN" w:bidi="ar-SA"/>
              </w:rPr>
              <w:t>多余的引脚剪切，在PCB印刷板上</w:t>
            </w:r>
            <w:r>
              <w:rPr>
                <w:rFonts w:hint="default" w:ascii="Times New Roman" w:hAnsi="Times New Roman" w:eastAsia="宋体" w:cs="Times New Roman"/>
                <w:b w:val="0"/>
                <w:bCs w:val="0"/>
                <w:color w:val="auto"/>
                <w:kern w:val="2"/>
                <w:sz w:val="24"/>
                <w:szCs w:val="24"/>
                <w:lang w:val="en-US" w:eastAsia="zh-CN" w:bidi="ar-SA"/>
              </w:rPr>
              <w:t>进行人工插件安装，</w:t>
            </w:r>
            <w:r>
              <w:rPr>
                <w:rFonts w:hint="eastAsia" w:ascii="Times New Roman" w:hAnsi="Times New Roman" w:eastAsia="宋体" w:cs="Times New Roman"/>
                <w:b w:val="0"/>
                <w:bCs w:val="0"/>
                <w:color w:val="auto"/>
                <w:kern w:val="2"/>
                <w:sz w:val="24"/>
                <w:szCs w:val="24"/>
                <w:lang w:val="en-US" w:eastAsia="zh-CN" w:bidi="ar-SA"/>
              </w:rPr>
              <w:t>然后</w:t>
            </w:r>
            <w:r>
              <w:rPr>
                <w:rFonts w:hint="default" w:ascii="Times New Roman" w:hAnsi="Times New Roman" w:eastAsia="宋体" w:cs="Times New Roman"/>
                <w:b w:val="0"/>
                <w:bCs w:val="0"/>
                <w:color w:val="auto"/>
                <w:kern w:val="2"/>
                <w:sz w:val="24"/>
                <w:szCs w:val="24"/>
                <w:lang w:val="en-US" w:eastAsia="zh-CN" w:bidi="ar-SA"/>
              </w:rPr>
              <w:t>将印刷电路板放进无铅波峰焊机进行焊接</w:t>
            </w:r>
            <w:r>
              <w:rPr>
                <w:rFonts w:hint="eastAsia" w:ascii="Times New Roman" w:hAnsi="Times New Roman" w:eastAsia="宋体" w:cs="Times New Roman"/>
                <w:b w:val="0"/>
                <w:bCs w:val="0"/>
                <w:color w:val="auto"/>
                <w:kern w:val="2"/>
                <w:sz w:val="24"/>
                <w:szCs w:val="24"/>
                <w:lang w:val="en-US" w:eastAsia="zh-CN" w:bidi="ar-SA"/>
              </w:rPr>
              <w:t>，并使用</w:t>
            </w:r>
            <w:r>
              <w:rPr>
                <w:rFonts w:hint="default" w:ascii="Times New Roman" w:hAnsi="Times New Roman" w:eastAsia="宋体" w:cs="Times New Roman"/>
                <w:b w:val="0"/>
                <w:bCs w:val="0"/>
                <w:color w:val="auto"/>
                <w:kern w:val="2"/>
                <w:sz w:val="24"/>
                <w:szCs w:val="24"/>
                <w:lang w:val="en-US" w:eastAsia="zh-CN" w:bidi="ar-SA"/>
              </w:rPr>
              <w:t>离线AOI检测</w:t>
            </w:r>
            <w:r>
              <w:rPr>
                <w:rFonts w:hint="eastAsia" w:ascii="Times New Roman" w:hAnsi="Times New Roman" w:eastAsia="宋体" w:cs="Times New Roman"/>
                <w:b w:val="0"/>
                <w:bCs w:val="0"/>
                <w:color w:val="auto"/>
                <w:kern w:val="2"/>
                <w:sz w:val="24"/>
                <w:szCs w:val="24"/>
                <w:lang w:val="en-US" w:eastAsia="zh-CN" w:bidi="ar-SA"/>
              </w:rPr>
              <w:t>仪检测是否有焊接缺陷，不合格品使用手工焊补焊，部分PCB印刷板需要使用有机硅密封胶将容易松动的导线、器件进行固定，最后采用气泡膜进行包装、入库。</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电子设备组装线</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根据客户要求将PCBA电路板与导线用螺丝安装在壳体相应的位置后，检验合格后，包装入库。</w:t>
            </w:r>
          </w:p>
          <w:p>
            <w:pPr>
              <w:adjustRightInd w:val="0"/>
              <w:spacing w:line="360" w:lineRule="auto"/>
              <w:ind w:firstLine="482" w:firstLineChars="200"/>
              <w:jc w:val="left"/>
              <w:rPr>
                <w:rFonts w:hint="eastAsia" w:eastAsia="宋体"/>
                <w:b/>
                <w:color w:val="auto"/>
                <w:sz w:val="24"/>
                <w:lang w:eastAsia="zh-CN"/>
              </w:rPr>
            </w:pPr>
            <w:r>
              <w:rPr>
                <w:rFonts w:hint="eastAsia"/>
                <w:b/>
                <w:color w:val="auto"/>
                <w:sz w:val="24"/>
                <w:lang w:val="en-US" w:eastAsia="zh-CN"/>
              </w:rPr>
              <w:t>五</w:t>
            </w:r>
            <w:r>
              <w:rPr>
                <w:rFonts w:hint="eastAsia"/>
                <w:b/>
                <w:color w:val="auto"/>
                <w:sz w:val="24"/>
              </w:rPr>
              <w:t>、主要生产</w:t>
            </w:r>
            <w:r>
              <w:rPr>
                <w:rFonts w:hint="eastAsia"/>
                <w:b/>
                <w:color w:val="auto"/>
                <w:sz w:val="24"/>
                <w:lang w:val="en-US" w:eastAsia="zh-CN"/>
              </w:rPr>
              <w:t>设备</w:t>
            </w:r>
          </w:p>
          <w:p>
            <w:pPr>
              <w:adjustRightInd w:val="0"/>
              <w:spacing w:line="360" w:lineRule="auto"/>
              <w:ind w:firstLine="480" w:firstLineChars="200"/>
              <w:jc w:val="left"/>
              <w:rPr>
                <w:rFonts w:hint="eastAsia" w:eastAsia="宋体"/>
                <w:bCs/>
                <w:color w:val="auto"/>
                <w:sz w:val="24"/>
                <w:lang w:eastAsia="zh-CN"/>
              </w:rPr>
            </w:pPr>
            <w:r>
              <w:rPr>
                <w:rFonts w:hint="eastAsia"/>
                <w:bCs/>
                <w:color w:val="auto"/>
                <w:sz w:val="24"/>
              </w:rPr>
              <w:t>项目主要生产</w:t>
            </w:r>
            <w:r>
              <w:rPr>
                <w:rFonts w:hint="eastAsia"/>
                <w:bCs/>
                <w:color w:val="auto"/>
                <w:sz w:val="24"/>
                <w:lang w:val="en-US" w:eastAsia="zh-CN"/>
              </w:rPr>
              <w:t>设备</w:t>
            </w:r>
            <w:r>
              <w:rPr>
                <w:rFonts w:hint="eastAsia"/>
                <w:bCs/>
                <w:color w:val="auto"/>
                <w:sz w:val="24"/>
              </w:rPr>
              <w:t>见下表</w:t>
            </w:r>
            <w:r>
              <w:rPr>
                <w:rFonts w:hint="eastAsia"/>
                <w:bCs/>
                <w:color w:val="auto"/>
                <w:sz w:val="24"/>
                <w:lang w:eastAsia="zh-CN"/>
              </w:rPr>
              <w:t>。</w:t>
            </w:r>
          </w:p>
          <w:p>
            <w:pPr>
              <w:adjustRightInd w:val="0"/>
              <w:snapToGrid w:val="0"/>
              <w:jc w:val="center"/>
              <w:rPr>
                <w:rFonts w:hint="eastAsia"/>
                <w:b/>
                <w:color w:val="auto"/>
                <w:szCs w:val="21"/>
                <w:lang w:val="en-US" w:eastAsia="zh-CN"/>
              </w:rPr>
            </w:pPr>
            <w:r>
              <w:rPr>
                <w:rFonts w:hint="eastAsia"/>
                <w:b/>
                <w:color w:val="auto"/>
                <w:szCs w:val="21"/>
                <w:lang w:val="en-US" w:eastAsia="zh-CN"/>
              </w:rPr>
              <w:t>表2-3  主要</w:t>
            </w:r>
            <w:r>
              <w:rPr>
                <w:b/>
                <w:color w:val="auto"/>
                <w:szCs w:val="21"/>
              </w:rPr>
              <w:t>设备</w:t>
            </w:r>
            <w:r>
              <w:rPr>
                <w:rFonts w:hint="eastAsia"/>
                <w:b/>
                <w:color w:val="auto"/>
                <w:szCs w:val="21"/>
                <w:lang w:val="en-US" w:eastAsia="zh-CN"/>
              </w:rPr>
              <w:t>一览表  单位：台/套</w:t>
            </w:r>
          </w:p>
          <w:tbl>
            <w:tblPr>
              <w:tblStyle w:val="25"/>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363"/>
              <w:gridCol w:w="1608"/>
              <w:gridCol w:w="642"/>
              <w:gridCol w:w="25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b/>
                      <w:bCs/>
                      <w:color w:val="auto"/>
                      <w:kern w:val="0"/>
                    </w:rPr>
                  </w:pPr>
                  <w:r>
                    <w:rPr>
                      <w:rFonts w:hAnsi="宋体"/>
                      <w:b/>
                      <w:bCs/>
                      <w:color w:val="auto"/>
                      <w:kern w:val="0"/>
                    </w:rPr>
                    <w:t>序号</w:t>
                  </w:r>
                </w:p>
              </w:tc>
              <w:tc>
                <w:tcPr>
                  <w:tcW w:w="1491" w:type="pct"/>
                  <w:tcBorders>
                    <w:tl2br w:val="nil"/>
                    <w:tr2bl w:val="nil"/>
                  </w:tcBorders>
                  <w:noWrap w:val="0"/>
                  <w:vAlign w:val="center"/>
                </w:tcPr>
                <w:p>
                  <w:pPr>
                    <w:widowControl/>
                    <w:ind w:firstLine="0" w:firstLineChars="0"/>
                    <w:jc w:val="center"/>
                    <w:rPr>
                      <w:b/>
                      <w:bCs/>
                      <w:color w:val="auto"/>
                      <w:kern w:val="0"/>
                    </w:rPr>
                  </w:pPr>
                  <w:r>
                    <w:rPr>
                      <w:rFonts w:hAnsi="宋体"/>
                      <w:b/>
                      <w:bCs/>
                      <w:color w:val="auto"/>
                      <w:kern w:val="0"/>
                    </w:rPr>
                    <w:t>设备名称</w:t>
                  </w:r>
                </w:p>
              </w:tc>
              <w:tc>
                <w:tcPr>
                  <w:tcW w:w="1015" w:type="pct"/>
                  <w:tcBorders>
                    <w:tl2br w:val="nil"/>
                    <w:tr2bl w:val="nil"/>
                  </w:tcBorders>
                  <w:noWrap w:val="0"/>
                  <w:vAlign w:val="center"/>
                </w:tcPr>
                <w:p>
                  <w:pPr>
                    <w:widowControl/>
                    <w:ind w:firstLine="0" w:firstLineChars="0"/>
                    <w:jc w:val="center"/>
                    <w:rPr>
                      <w:b/>
                      <w:bCs/>
                      <w:color w:val="auto"/>
                      <w:kern w:val="0"/>
                    </w:rPr>
                  </w:pPr>
                  <w:r>
                    <w:rPr>
                      <w:rFonts w:hint="eastAsia"/>
                      <w:b/>
                      <w:bCs/>
                      <w:color w:val="auto"/>
                      <w:kern w:val="0"/>
                    </w:rPr>
                    <w:t>型号/规格</w:t>
                  </w:r>
                </w:p>
              </w:tc>
              <w:tc>
                <w:tcPr>
                  <w:tcW w:w="405" w:type="pct"/>
                  <w:tcBorders>
                    <w:tl2br w:val="nil"/>
                    <w:tr2bl w:val="nil"/>
                  </w:tcBorders>
                  <w:noWrap w:val="0"/>
                  <w:vAlign w:val="center"/>
                </w:tcPr>
                <w:p>
                  <w:pPr>
                    <w:widowControl/>
                    <w:ind w:firstLine="0" w:firstLineChars="0"/>
                    <w:jc w:val="center"/>
                    <w:rPr>
                      <w:b/>
                      <w:bCs/>
                      <w:color w:val="auto"/>
                      <w:kern w:val="0"/>
                    </w:rPr>
                  </w:pPr>
                  <w:r>
                    <w:rPr>
                      <w:rFonts w:hAnsi="宋体"/>
                      <w:b/>
                      <w:bCs/>
                      <w:color w:val="auto"/>
                      <w:kern w:val="0"/>
                    </w:rPr>
                    <w:t>数量</w:t>
                  </w:r>
                </w:p>
              </w:tc>
              <w:tc>
                <w:tcPr>
                  <w:tcW w:w="1582" w:type="pct"/>
                  <w:tcBorders>
                    <w:tl2br w:val="nil"/>
                    <w:tr2bl w:val="nil"/>
                  </w:tcBorders>
                  <w:noWrap w:val="0"/>
                  <w:vAlign w:val="center"/>
                </w:tcPr>
                <w:p>
                  <w:pPr>
                    <w:widowControl/>
                    <w:ind w:firstLine="0" w:firstLineChars="0"/>
                    <w:jc w:val="center"/>
                    <w:rPr>
                      <w:rFonts w:hint="eastAsia" w:hAnsi="宋体" w:eastAsia="宋体"/>
                      <w:b/>
                      <w:bCs/>
                      <w:color w:val="auto"/>
                      <w:kern w:val="0"/>
                      <w:lang w:val="en-US" w:eastAsia="zh-CN"/>
                    </w:rPr>
                  </w:pPr>
                  <w:r>
                    <w:rPr>
                      <w:rFonts w:hint="eastAsia" w:hAnsi="宋体"/>
                      <w:b/>
                      <w:bCs/>
                      <w:color w:val="auto"/>
                      <w:kern w:val="0"/>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color w:val="auto"/>
                      <w:kern w:val="0"/>
                      <w:sz w:val="21"/>
                      <w:szCs w:val="24"/>
                      <w:lang w:val="en-US" w:eastAsia="zh-CN" w:bidi="ar-SA"/>
                    </w:rPr>
                  </w:pPr>
                  <w:r>
                    <w:rPr>
                      <w:color w:val="auto"/>
                      <w:kern w:val="0"/>
                    </w:rPr>
                    <w:t>1</w:t>
                  </w:r>
                </w:p>
              </w:tc>
              <w:tc>
                <w:tcPr>
                  <w:tcW w:w="1491" w:type="pct"/>
                  <w:tcBorders>
                    <w:tl2br w:val="nil"/>
                    <w:tr2bl w:val="nil"/>
                  </w:tcBorders>
                  <w:noWrap w:val="0"/>
                  <w:vAlign w:val="center"/>
                </w:tcPr>
                <w:p>
                  <w:pPr>
                    <w:widowControl/>
                    <w:ind w:firstLine="0" w:firstLineChars="0"/>
                    <w:jc w:val="center"/>
                    <w:rPr>
                      <w:rFonts w:hAnsi="宋体"/>
                      <w:color w:val="auto"/>
                      <w:kern w:val="0"/>
                      <w:sz w:val="21"/>
                      <w:szCs w:val="24"/>
                      <w:lang w:val="en-US" w:eastAsia="zh-CN" w:bidi="ar-SA"/>
                    </w:rPr>
                  </w:pPr>
                  <w:r>
                    <w:rPr>
                      <w:rFonts w:hAnsi="宋体"/>
                      <w:color w:val="auto"/>
                      <w:kern w:val="0"/>
                    </w:rPr>
                    <w:t>钢网印刷机</w:t>
                  </w:r>
                </w:p>
              </w:tc>
              <w:tc>
                <w:tcPr>
                  <w:tcW w:w="101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Neohorizon</w:t>
                  </w:r>
                </w:p>
              </w:tc>
              <w:tc>
                <w:tcPr>
                  <w:tcW w:w="40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2</w:t>
                  </w:r>
                </w:p>
              </w:tc>
              <w:tc>
                <w:tcPr>
                  <w:tcW w:w="1582" w:type="pct"/>
                  <w:vMerge w:val="restart"/>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r>
                    <w:rPr>
                      <w:rFonts w:hint="eastAsia" w:ascii="Times New Roman" w:hAnsi="宋体" w:eastAsia="宋体" w:cs="Times New Roman"/>
                      <w:color w:val="auto"/>
                      <w:kern w:val="0"/>
                      <w:lang w:val="en-US" w:eastAsia="zh-CN"/>
                    </w:rPr>
                    <w:t>全自动SMT表面贴装线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color w:val="auto"/>
                      <w:kern w:val="0"/>
                      <w:sz w:val="21"/>
                      <w:szCs w:val="24"/>
                      <w:lang w:val="en-US" w:eastAsia="zh-CN" w:bidi="ar-SA"/>
                    </w:rPr>
                  </w:pPr>
                  <w:r>
                    <w:rPr>
                      <w:rFonts w:hint="eastAsia"/>
                      <w:color w:val="auto"/>
                      <w:kern w:val="0"/>
                    </w:rPr>
                    <w:t>2</w:t>
                  </w:r>
                </w:p>
              </w:tc>
              <w:tc>
                <w:tcPr>
                  <w:tcW w:w="1491" w:type="pct"/>
                  <w:tcBorders>
                    <w:tl2br w:val="nil"/>
                    <w:tr2bl w:val="nil"/>
                  </w:tcBorders>
                  <w:noWrap w:val="0"/>
                  <w:vAlign w:val="center"/>
                </w:tcPr>
                <w:p>
                  <w:pPr>
                    <w:widowControl/>
                    <w:ind w:firstLine="0" w:firstLineChars="0"/>
                    <w:jc w:val="center"/>
                    <w:rPr>
                      <w:rFonts w:hAnsi="宋体"/>
                      <w:color w:val="auto"/>
                      <w:kern w:val="0"/>
                      <w:sz w:val="21"/>
                      <w:szCs w:val="24"/>
                      <w:lang w:val="en-US" w:eastAsia="zh-CN" w:bidi="ar-SA"/>
                    </w:rPr>
                  </w:pPr>
                  <w:r>
                    <w:rPr>
                      <w:rFonts w:hAnsi="宋体"/>
                      <w:color w:val="auto"/>
                      <w:kern w:val="0"/>
                    </w:rPr>
                    <w:t>自动贴片机</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rPr>
                    <w:t>A</w:t>
                  </w:r>
                  <w:r>
                    <w:rPr>
                      <w:color w:val="auto"/>
                      <w:kern w:val="0"/>
                    </w:rPr>
                    <w:t>SMD</w:t>
                  </w:r>
                  <w:r>
                    <w:rPr>
                      <w:rFonts w:hint="eastAsia"/>
                      <w:color w:val="auto"/>
                      <w:kern w:val="0"/>
                      <w:lang w:val="en-US" w:eastAsia="zh-CN"/>
                    </w:rPr>
                    <w:t>1</w:t>
                  </w:r>
                  <w:r>
                    <w:rPr>
                      <w:rFonts w:hint="eastAsia"/>
                      <w:color w:val="auto"/>
                      <w:kern w:val="0"/>
                    </w:rPr>
                    <w:t>i</w:t>
                  </w:r>
                  <w:r>
                    <w:rPr>
                      <w:color w:val="auto"/>
                      <w:kern w:val="0"/>
                    </w:rPr>
                    <w:t>/D4</w:t>
                  </w:r>
                  <w:r>
                    <w:rPr>
                      <w:rFonts w:hint="eastAsia"/>
                      <w:color w:val="auto"/>
                      <w:kern w:val="0"/>
                      <w:lang w:val="en-US" w:eastAsia="zh-CN"/>
                    </w:rPr>
                    <w:t>i</w:t>
                  </w:r>
                </w:p>
              </w:tc>
              <w:tc>
                <w:tcPr>
                  <w:tcW w:w="40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4</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color w:val="auto"/>
                      <w:kern w:val="0"/>
                      <w:sz w:val="21"/>
                      <w:szCs w:val="24"/>
                      <w:lang w:val="en-US" w:eastAsia="zh-CN" w:bidi="ar-SA"/>
                    </w:rPr>
                  </w:pPr>
                  <w:r>
                    <w:rPr>
                      <w:rFonts w:hint="eastAsia"/>
                      <w:color w:val="auto"/>
                      <w:kern w:val="0"/>
                    </w:rPr>
                    <w:t>3</w:t>
                  </w:r>
                </w:p>
              </w:tc>
              <w:tc>
                <w:tcPr>
                  <w:tcW w:w="1491" w:type="pct"/>
                  <w:tcBorders>
                    <w:tl2br w:val="nil"/>
                    <w:tr2bl w:val="nil"/>
                  </w:tcBorders>
                  <w:noWrap w:val="0"/>
                  <w:vAlign w:val="center"/>
                </w:tcPr>
                <w:p>
                  <w:pPr>
                    <w:widowControl/>
                    <w:ind w:firstLine="0" w:firstLineChars="0"/>
                    <w:jc w:val="center"/>
                    <w:rPr>
                      <w:rFonts w:hint="eastAsia" w:hAnsi="宋体" w:eastAsia="宋体"/>
                      <w:color w:val="auto"/>
                      <w:kern w:val="0"/>
                      <w:sz w:val="21"/>
                      <w:szCs w:val="24"/>
                      <w:lang w:val="en-US" w:eastAsia="zh-CN" w:bidi="ar-SA"/>
                    </w:rPr>
                  </w:pPr>
                  <w:r>
                    <w:rPr>
                      <w:rFonts w:hAnsi="宋体"/>
                      <w:color w:val="auto"/>
                      <w:kern w:val="0"/>
                    </w:rPr>
                    <w:t>无铅回流焊</w:t>
                  </w:r>
                  <w:r>
                    <w:rPr>
                      <w:rFonts w:hint="eastAsia" w:hAnsi="宋体"/>
                      <w:color w:val="auto"/>
                      <w:kern w:val="0"/>
                      <w:lang w:val="en-US" w:eastAsia="zh-CN"/>
                    </w:rPr>
                    <w:t>机</w:t>
                  </w:r>
                </w:p>
              </w:tc>
              <w:tc>
                <w:tcPr>
                  <w:tcW w:w="101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T</w:t>
                  </w:r>
                  <w:r>
                    <w:rPr>
                      <w:color w:val="auto"/>
                      <w:kern w:val="0"/>
                    </w:rPr>
                    <w:t>EA-1000</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2</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color w:val="auto"/>
                      <w:kern w:val="0"/>
                      <w:sz w:val="21"/>
                      <w:szCs w:val="24"/>
                      <w:lang w:val="en-US" w:eastAsia="zh-CN" w:bidi="ar-SA"/>
                    </w:rPr>
                  </w:pPr>
                  <w:r>
                    <w:rPr>
                      <w:rFonts w:hint="eastAsia"/>
                      <w:color w:val="auto"/>
                      <w:kern w:val="0"/>
                    </w:rPr>
                    <w:t>4</w:t>
                  </w:r>
                </w:p>
              </w:tc>
              <w:tc>
                <w:tcPr>
                  <w:tcW w:w="1491" w:type="pct"/>
                  <w:tcBorders>
                    <w:tl2br w:val="nil"/>
                    <w:tr2bl w:val="nil"/>
                  </w:tcBorders>
                  <w:noWrap w:val="0"/>
                  <w:vAlign w:val="center"/>
                </w:tcPr>
                <w:p>
                  <w:pPr>
                    <w:widowControl/>
                    <w:ind w:firstLine="0" w:firstLineChars="0"/>
                    <w:jc w:val="center"/>
                    <w:rPr>
                      <w:rFonts w:hAnsi="宋体"/>
                      <w:color w:val="auto"/>
                      <w:kern w:val="0"/>
                      <w:sz w:val="21"/>
                      <w:szCs w:val="24"/>
                      <w:lang w:val="en-US" w:eastAsia="zh-CN" w:bidi="ar-SA"/>
                    </w:rPr>
                  </w:pPr>
                  <w:r>
                    <w:rPr>
                      <w:rFonts w:hint="eastAsia" w:hAnsi="宋体"/>
                      <w:color w:val="auto"/>
                      <w:kern w:val="0"/>
                      <w:lang w:val="en-US" w:eastAsia="zh-CN"/>
                    </w:rPr>
                    <w:t>AOI</w:t>
                  </w:r>
                  <w:r>
                    <w:rPr>
                      <w:rFonts w:hAnsi="宋体"/>
                      <w:color w:val="auto"/>
                      <w:kern w:val="0"/>
                    </w:rPr>
                    <w:t>光电</w:t>
                  </w:r>
                  <w:r>
                    <w:rPr>
                      <w:rFonts w:hint="eastAsia" w:hAnsi="宋体"/>
                      <w:color w:val="auto"/>
                      <w:kern w:val="0"/>
                    </w:rPr>
                    <w:t>自动检查仪</w:t>
                  </w:r>
                </w:p>
              </w:tc>
              <w:tc>
                <w:tcPr>
                  <w:tcW w:w="101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A</w:t>
                  </w:r>
                  <w:r>
                    <w:rPr>
                      <w:color w:val="auto"/>
                      <w:kern w:val="0"/>
                    </w:rPr>
                    <w:t>IS40</w:t>
                  </w:r>
                  <w:r>
                    <w:rPr>
                      <w:rFonts w:hint="eastAsia"/>
                      <w:color w:val="auto"/>
                      <w:kern w:val="0"/>
                      <w:lang w:val="en-US" w:eastAsia="zh-CN"/>
                    </w:rPr>
                    <w:t>1</w:t>
                  </w:r>
                  <w:r>
                    <w:rPr>
                      <w:color w:val="auto"/>
                      <w:kern w:val="0"/>
                    </w:rPr>
                    <w:t>B</w:t>
                  </w:r>
                </w:p>
              </w:tc>
              <w:tc>
                <w:tcPr>
                  <w:tcW w:w="40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1</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5</w:t>
                  </w:r>
                </w:p>
              </w:tc>
              <w:tc>
                <w:tcPr>
                  <w:tcW w:w="1491" w:type="pct"/>
                  <w:tcBorders>
                    <w:tl2br w:val="nil"/>
                    <w:tr2bl w:val="nil"/>
                  </w:tcBorders>
                  <w:noWrap w:val="0"/>
                  <w:vAlign w:val="center"/>
                </w:tcPr>
                <w:p>
                  <w:pPr>
                    <w:widowControl/>
                    <w:ind w:firstLine="0" w:firstLineChars="0"/>
                    <w:jc w:val="center"/>
                    <w:rPr>
                      <w:rFonts w:hint="default" w:hAnsi="宋体" w:eastAsia="宋体"/>
                      <w:color w:val="auto"/>
                      <w:kern w:val="0"/>
                      <w:sz w:val="21"/>
                      <w:szCs w:val="24"/>
                      <w:lang w:val="en-US" w:eastAsia="zh-CN" w:bidi="ar-SA"/>
                    </w:rPr>
                  </w:pPr>
                  <w:r>
                    <w:rPr>
                      <w:rFonts w:hint="eastAsia" w:hAnsi="宋体"/>
                      <w:color w:val="auto"/>
                      <w:kern w:val="0"/>
                      <w:lang w:val="en-US" w:eastAsia="zh-CN"/>
                    </w:rPr>
                    <w:t>SPI锡膏检测机</w:t>
                  </w:r>
                </w:p>
              </w:tc>
              <w:tc>
                <w:tcPr>
                  <w:tcW w:w="101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A</w:t>
                  </w:r>
                  <w:r>
                    <w:rPr>
                      <w:color w:val="auto"/>
                      <w:kern w:val="0"/>
                    </w:rPr>
                    <w:t>IS-630B</w:t>
                  </w:r>
                </w:p>
              </w:tc>
              <w:tc>
                <w:tcPr>
                  <w:tcW w:w="40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2</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6</w:t>
                  </w:r>
                </w:p>
              </w:tc>
              <w:tc>
                <w:tcPr>
                  <w:tcW w:w="1491" w:type="pct"/>
                  <w:tcBorders>
                    <w:tl2br w:val="nil"/>
                    <w:tr2bl w:val="nil"/>
                  </w:tcBorders>
                  <w:noWrap w:val="0"/>
                  <w:vAlign w:val="center"/>
                </w:tcPr>
                <w:p>
                  <w:pPr>
                    <w:widowControl/>
                    <w:ind w:firstLine="0" w:firstLineChars="0"/>
                    <w:jc w:val="center"/>
                    <w:rPr>
                      <w:rFonts w:hint="eastAsia" w:hAnsi="宋体" w:eastAsia="宋体"/>
                      <w:color w:val="auto"/>
                      <w:kern w:val="0"/>
                      <w:sz w:val="21"/>
                      <w:szCs w:val="24"/>
                      <w:lang w:val="en-US" w:eastAsia="zh-CN" w:bidi="ar-SA"/>
                    </w:rPr>
                  </w:pPr>
                  <w:r>
                    <w:rPr>
                      <w:rFonts w:hint="eastAsia" w:hAnsi="宋体"/>
                      <w:color w:val="auto"/>
                      <w:kern w:val="0"/>
                      <w:lang w:val="en-US" w:eastAsia="zh-CN"/>
                    </w:rPr>
                    <w:t>上板机</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LN-U-250/330</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2</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7</w:t>
                  </w:r>
                </w:p>
              </w:tc>
              <w:tc>
                <w:tcPr>
                  <w:tcW w:w="1491" w:type="pct"/>
                  <w:tcBorders>
                    <w:tl2br w:val="nil"/>
                    <w:tr2bl w:val="nil"/>
                  </w:tcBorders>
                  <w:noWrap w:val="0"/>
                  <w:vAlign w:val="center"/>
                </w:tcPr>
                <w:p>
                  <w:pPr>
                    <w:widowControl/>
                    <w:ind w:firstLine="0" w:firstLineChars="0"/>
                    <w:jc w:val="center"/>
                    <w:rPr>
                      <w:rFonts w:hint="eastAsia" w:hAnsi="宋体" w:eastAsia="宋体"/>
                      <w:color w:val="auto"/>
                      <w:kern w:val="0"/>
                      <w:sz w:val="21"/>
                      <w:szCs w:val="24"/>
                      <w:lang w:val="en-US" w:eastAsia="zh-CN" w:bidi="ar-SA"/>
                    </w:rPr>
                  </w:pPr>
                  <w:r>
                    <w:rPr>
                      <w:rFonts w:hint="eastAsia" w:hAnsi="宋体"/>
                      <w:color w:val="auto"/>
                      <w:kern w:val="0"/>
                      <w:lang w:val="en-US" w:eastAsia="zh-CN"/>
                    </w:rPr>
                    <w:t>接驳机</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0.5m/1.0m</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12</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8</w:t>
                  </w:r>
                </w:p>
              </w:tc>
              <w:tc>
                <w:tcPr>
                  <w:tcW w:w="1491" w:type="pct"/>
                  <w:tcBorders>
                    <w:tl2br w:val="nil"/>
                    <w:tr2bl w:val="nil"/>
                  </w:tcBorders>
                  <w:noWrap w:val="0"/>
                  <w:vAlign w:val="center"/>
                </w:tcPr>
                <w:p>
                  <w:pPr>
                    <w:widowControl/>
                    <w:ind w:firstLine="420" w:firstLineChars="200"/>
                    <w:jc w:val="both"/>
                    <w:rPr>
                      <w:rFonts w:hint="default" w:hAnsi="宋体" w:eastAsia="宋体"/>
                      <w:color w:val="auto"/>
                      <w:kern w:val="0"/>
                      <w:sz w:val="21"/>
                      <w:szCs w:val="24"/>
                      <w:lang w:val="en-US" w:eastAsia="zh-CN" w:bidi="ar-SA"/>
                    </w:rPr>
                  </w:pPr>
                  <w:r>
                    <w:rPr>
                      <w:rFonts w:hint="eastAsia" w:hAnsi="宋体"/>
                      <w:color w:val="auto"/>
                      <w:kern w:val="0"/>
                      <w:lang w:val="en-US" w:eastAsia="zh-CN"/>
                    </w:rPr>
                    <w:t>铡刀式分板机</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NM-V-330</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9</w:t>
                  </w:r>
                </w:p>
              </w:tc>
              <w:tc>
                <w:tcPr>
                  <w:tcW w:w="1491" w:type="pct"/>
                  <w:tcBorders>
                    <w:tl2br w:val="nil"/>
                    <w:tr2bl w:val="nil"/>
                  </w:tcBorders>
                  <w:noWrap w:val="0"/>
                  <w:vAlign w:val="center"/>
                </w:tcPr>
                <w:p>
                  <w:pPr>
                    <w:widowControl/>
                    <w:ind w:firstLine="0" w:firstLineChars="0"/>
                    <w:jc w:val="center"/>
                    <w:rPr>
                      <w:rFonts w:hint="default" w:hAnsi="宋体" w:eastAsia="宋体"/>
                      <w:color w:val="auto"/>
                      <w:kern w:val="0"/>
                      <w:sz w:val="21"/>
                      <w:szCs w:val="24"/>
                      <w:lang w:val="en-US" w:eastAsia="zh-CN" w:bidi="ar-SA"/>
                    </w:rPr>
                  </w:pPr>
                  <w:r>
                    <w:rPr>
                      <w:rFonts w:hint="eastAsia" w:hAnsi="宋体"/>
                      <w:color w:val="auto"/>
                      <w:kern w:val="0"/>
                      <w:lang w:val="en-US" w:eastAsia="zh-CN"/>
                    </w:rPr>
                    <w:t>锡膏搅拌机</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ZB500S</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eastAsia="宋体"/>
                      <w:color w:val="auto"/>
                      <w:kern w:val="0"/>
                      <w:sz w:val="21"/>
                      <w:szCs w:val="24"/>
                      <w:lang w:val="en-US" w:eastAsia="zh-CN" w:bidi="ar-SA"/>
                    </w:rPr>
                  </w:pPr>
                  <w:r>
                    <w:rPr>
                      <w:rFonts w:hint="eastAsia"/>
                      <w:color w:val="auto"/>
                      <w:kern w:val="0"/>
                      <w:lang w:val="en-US" w:eastAsia="zh-CN"/>
                    </w:rPr>
                    <w:t>10</w:t>
                  </w:r>
                </w:p>
              </w:tc>
              <w:tc>
                <w:tcPr>
                  <w:tcW w:w="1491" w:type="pct"/>
                  <w:tcBorders>
                    <w:tl2br w:val="nil"/>
                    <w:tr2bl w:val="nil"/>
                  </w:tcBorders>
                  <w:noWrap w:val="0"/>
                  <w:vAlign w:val="center"/>
                </w:tcPr>
                <w:p>
                  <w:pPr>
                    <w:widowControl/>
                    <w:ind w:firstLine="0" w:firstLineChars="0"/>
                    <w:jc w:val="center"/>
                    <w:rPr>
                      <w:rFonts w:hint="default" w:hAnsi="宋体"/>
                      <w:color w:val="auto"/>
                      <w:kern w:val="0"/>
                      <w:sz w:val="21"/>
                      <w:szCs w:val="24"/>
                      <w:lang w:val="en-US" w:eastAsia="zh-CN" w:bidi="ar-SA"/>
                    </w:rPr>
                  </w:pPr>
                  <w:r>
                    <w:rPr>
                      <w:rFonts w:hint="eastAsia" w:hAnsi="宋体"/>
                      <w:color w:val="auto"/>
                      <w:kern w:val="0"/>
                      <w:lang w:val="en-US" w:eastAsia="zh-CN"/>
                    </w:rPr>
                    <w:t>全自动散装电容切脚机</w:t>
                  </w:r>
                </w:p>
              </w:tc>
              <w:tc>
                <w:tcPr>
                  <w:tcW w:w="101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lang w:val="en-US" w:eastAsia="zh-CN"/>
                    </w:rPr>
                    <w:t>YR-104C-1</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vMerge w:val="restart"/>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r>
                    <w:rPr>
                      <w:rFonts w:hint="eastAsia" w:ascii="Times New Roman" w:hAnsi="宋体" w:eastAsia="宋体" w:cs="Times New Roman"/>
                      <w:color w:val="auto"/>
                      <w:kern w:val="0"/>
                      <w:sz w:val="21"/>
                      <w:szCs w:val="24"/>
                      <w:lang w:val="en-US" w:eastAsia="zh-CN" w:bidi="ar-SA"/>
                    </w:rPr>
                    <w:t>半自动THT生产线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11</w:t>
                  </w:r>
                </w:p>
              </w:tc>
              <w:tc>
                <w:tcPr>
                  <w:tcW w:w="1491" w:type="pct"/>
                  <w:tcBorders>
                    <w:tl2br w:val="nil"/>
                    <w:tr2bl w:val="nil"/>
                  </w:tcBorders>
                  <w:noWrap w:val="0"/>
                  <w:vAlign w:val="center"/>
                </w:tcPr>
                <w:p>
                  <w:pPr>
                    <w:widowControl/>
                    <w:ind w:firstLine="0" w:firstLineChars="0"/>
                    <w:jc w:val="center"/>
                    <w:rPr>
                      <w:rFonts w:hint="default" w:hAnsi="宋体"/>
                      <w:color w:val="auto"/>
                      <w:kern w:val="0"/>
                      <w:sz w:val="21"/>
                      <w:szCs w:val="24"/>
                      <w:lang w:val="en-US" w:eastAsia="zh-CN" w:bidi="ar-SA"/>
                    </w:rPr>
                  </w:pPr>
                  <w:r>
                    <w:rPr>
                      <w:rFonts w:hint="eastAsia" w:hAnsi="宋体"/>
                      <w:color w:val="auto"/>
                      <w:kern w:val="0"/>
                      <w:lang w:val="en-US" w:eastAsia="zh-CN"/>
                    </w:rPr>
                    <w:t>全自动散装晶振切脚机</w:t>
                  </w:r>
                </w:p>
              </w:tc>
              <w:tc>
                <w:tcPr>
                  <w:tcW w:w="101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lang w:val="en-US" w:eastAsia="zh-CN"/>
                    </w:rPr>
                    <w:t>YR-104C-1</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12</w:t>
                  </w:r>
                </w:p>
              </w:tc>
              <w:tc>
                <w:tcPr>
                  <w:tcW w:w="1491" w:type="pct"/>
                  <w:tcBorders>
                    <w:tl2br w:val="nil"/>
                    <w:tr2bl w:val="nil"/>
                  </w:tcBorders>
                  <w:noWrap w:val="0"/>
                  <w:vAlign w:val="center"/>
                </w:tcPr>
                <w:p>
                  <w:pPr>
                    <w:widowControl/>
                    <w:ind w:firstLine="0" w:firstLineChars="0"/>
                    <w:jc w:val="center"/>
                    <w:rPr>
                      <w:rFonts w:hint="eastAsia" w:hAnsi="宋体"/>
                      <w:color w:val="auto"/>
                      <w:kern w:val="0"/>
                      <w:sz w:val="21"/>
                      <w:szCs w:val="24"/>
                      <w:lang w:val="en-US" w:eastAsia="zh-CN" w:bidi="ar-SA"/>
                    </w:rPr>
                  </w:pPr>
                  <w:r>
                    <w:rPr>
                      <w:rFonts w:hint="eastAsia" w:hAnsi="宋体"/>
                      <w:color w:val="auto"/>
                      <w:kern w:val="0"/>
                      <w:lang w:val="en-US" w:eastAsia="zh-CN"/>
                    </w:rPr>
                    <w:t>剪脚机</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DG-300</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2</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13</w:t>
                  </w:r>
                </w:p>
              </w:tc>
              <w:tc>
                <w:tcPr>
                  <w:tcW w:w="1491" w:type="pct"/>
                  <w:tcBorders>
                    <w:tl2br w:val="nil"/>
                    <w:tr2bl w:val="nil"/>
                  </w:tcBorders>
                  <w:noWrap w:val="0"/>
                  <w:vAlign w:val="center"/>
                </w:tcPr>
                <w:p>
                  <w:pPr>
                    <w:widowControl/>
                    <w:ind w:firstLine="0" w:firstLineChars="0"/>
                    <w:jc w:val="center"/>
                    <w:rPr>
                      <w:rFonts w:hint="eastAsia" w:hAnsi="宋体" w:eastAsia="宋体"/>
                      <w:color w:val="auto"/>
                      <w:kern w:val="0"/>
                      <w:sz w:val="21"/>
                      <w:szCs w:val="24"/>
                      <w:lang w:val="en-US" w:eastAsia="zh-CN" w:bidi="ar-SA"/>
                    </w:rPr>
                  </w:pPr>
                  <w:r>
                    <w:rPr>
                      <w:rFonts w:hint="eastAsia" w:hAnsi="宋体"/>
                      <w:color w:val="auto"/>
                      <w:kern w:val="0"/>
                      <w:lang w:val="en-US" w:eastAsia="zh-CN"/>
                    </w:rPr>
                    <w:t>无铅波峰焊</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SE-450</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14</w:t>
                  </w:r>
                </w:p>
              </w:tc>
              <w:tc>
                <w:tcPr>
                  <w:tcW w:w="1491" w:type="pct"/>
                  <w:tcBorders>
                    <w:tl2br w:val="nil"/>
                    <w:tr2bl w:val="nil"/>
                  </w:tcBorders>
                  <w:noWrap w:val="0"/>
                  <w:vAlign w:val="center"/>
                </w:tcPr>
                <w:p>
                  <w:pPr>
                    <w:widowControl/>
                    <w:ind w:firstLine="0" w:firstLineChars="0"/>
                    <w:jc w:val="center"/>
                    <w:rPr>
                      <w:rFonts w:hint="eastAsia" w:hAnsi="宋体" w:eastAsia="宋体"/>
                      <w:color w:val="auto"/>
                      <w:kern w:val="0"/>
                      <w:sz w:val="21"/>
                      <w:szCs w:val="24"/>
                      <w:lang w:val="en-US" w:eastAsia="zh-CN" w:bidi="ar-SA"/>
                    </w:rPr>
                  </w:pPr>
                  <w:r>
                    <w:rPr>
                      <w:rFonts w:hint="eastAsia" w:hAnsi="宋体"/>
                      <w:color w:val="auto"/>
                      <w:kern w:val="0"/>
                      <w:lang w:val="en-US" w:eastAsia="zh-CN"/>
                    </w:rPr>
                    <w:t>离线AOI</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ALD515</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15</w:t>
                  </w:r>
                </w:p>
              </w:tc>
              <w:tc>
                <w:tcPr>
                  <w:tcW w:w="1491" w:type="pct"/>
                  <w:tcBorders>
                    <w:tl2br w:val="nil"/>
                    <w:tr2bl w:val="nil"/>
                  </w:tcBorders>
                  <w:noWrap w:val="0"/>
                  <w:vAlign w:val="center"/>
                </w:tcPr>
                <w:p>
                  <w:pPr>
                    <w:widowControl/>
                    <w:ind w:firstLine="0" w:firstLineChars="0"/>
                    <w:jc w:val="center"/>
                    <w:rPr>
                      <w:rFonts w:hint="eastAsia" w:hAnsi="宋体"/>
                      <w:color w:val="auto"/>
                      <w:kern w:val="0"/>
                      <w:sz w:val="21"/>
                      <w:szCs w:val="24"/>
                      <w:lang w:val="en-US" w:eastAsia="zh-CN" w:bidi="ar-SA"/>
                    </w:rPr>
                  </w:pPr>
                  <w:r>
                    <w:rPr>
                      <w:rFonts w:hint="eastAsia" w:hAnsi="宋体"/>
                      <w:color w:val="auto"/>
                      <w:kern w:val="0"/>
                      <w:lang w:val="en-US" w:eastAsia="zh-CN"/>
                    </w:rPr>
                    <w:t>点胶机</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802E</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16</w:t>
                  </w:r>
                </w:p>
              </w:tc>
              <w:tc>
                <w:tcPr>
                  <w:tcW w:w="1491" w:type="pct"/>
                  <w:tcBorders>
                    <w:tl2br w:val="nil"/>
                    <w:tr2bl w:val="nil"/>
                  </w:tcBorders>
                  <w:noWrap w:val="0"/>
                  <w:vAlign w:val="center"/>
                </w:tcPr>
                <w:p>
                  <w:pPr>
                    <w:widowControl/>
                    <w:ind w:firstLine="0" w:firstLineChars="0"/>
                    <w:jc w:val="center"/>
                    <w:rPr>
                      <w:rFonts w:hint="eastAsia" w:hAnsi="宋体" w:eastAsia="宋体"/>
                      <w:color w:val="auto"/>
                      <w:kern w:val="0"/>
                      <w:sz w:val="21"/>
                      <w:szCs w:val="24"/>
                      <w:lang w:val="en-US" w:eastAsia="zh-CN" w:bidi="ar-SA"/>
                    </w:rPr>
                  </w:pPr>
                  <w:r>
                    <w:rPr>
                      <w:rFonts w:hint="eastAsia" w:hAnsi="宋体"/>
                      <w:color w:val="auto"/>
                      <w:kern w:val="0"/>
                      <w:lang w:val="en-US" w:eastAsia="zh-CN"/>
                    </w:rPr>
                    <w:t>电烙铁</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2</w:t>
                  </w:r>
                </w:p>
              </w:tc>
              <w:tc>
                <w:tcPr>
                  <w:tcW w:w="1582" w:type="pct"/>
                  <w:vMerge w:val="restart"/>
                  <w:tcBorders>
                    <w:tl2br w:val="nil"/>
                    <w:tr2bl w:val="nil"/>
                  </w:tcBorders>
                  <w:noWrap w:val="0"/>
                  <w:vAlign w:val="center"/>
                </w:tcPr>
                <w:p>
                  <w:pPr>
                    <w:widowControl/>
                    <w:ind w:firstLine="0" w:firstLineChars="0"/>
                    <w:jc w:val="center"/>
                    <w:rPr>
                      <w:rFonts w:hint="default" w:ascii="Times New Roman" w:hAnsi="宋体" w:eastAsia="宋体" w:cs="Times New Roman"/>
                      <w:color w:val="auto"/>
                      <w:kern w:val="0"/>
                      <w:lang w:val="en-US" w:eastAsia="zh-CN"/>
                    </w:rPr>
                  </w:pPr>
                  <w:r>
                    <w:rPr>
                      <w:rFonts w:hint="eastAsia" w:ascii="Times New Roman" w:hAnsi="宋体" w:eastAsia="宋体" w:cs="Times New Roman"/>
                      <w:color w:val="auto"/>
                      <w:kern w:val="0"/>
                      <w:lang w:val="en-US" w:eastAsia="zh-CN"/>
                    </w:rPr>
                    <w:t>补焊工序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17</w:t>
                  </w:r>
                </w:p>
              </w:tc>
              <w:tc>
                <w:tcPr>
                  <w:tcW w:w="1491" w:type="pct"/>
                  <w:tcBorders>
                    <w:tl2br w:val="nil"/>
                    <w:tr2bl w:val="nil"/>
                  </w:tcBorders>
                  <w:noWrap w:val="0"/>
                  <w:vAlign w:val="center"/>
                </w:tcPr>
                <w:p>
                  <w:pPr>
                    <w:widowControl/>
                    <w:ind w:firstLine="0" w:firstLineChars="0"/>
                    <w:jc w:val="center"/>
                    <w:rPr>
                      <w:rFonts w:hint="eastAsia" w:hAnsi="宋体" w:eastAsia="宋体"/>
                      <w:color w:val="auto"/>
                      <w:kern w:val="0"/>
                      <w:sz w:val="21"/>
                      <w:szCs w:val="24"/>
                      <w:lang w:val="en-US" w:eastAsia="zh-CN" w:bidi="ar-SA"/>
                    </w:rPr>
                  </w:pPr>
                  <w:r>
                    <w:rPr>
                      <w:rFonts w:hint="eastAsia" w:hAnsi="宋体"/>
                      <w:color w:val="auto"/>
                      <w:kern w:val="0"/>
                      <w:lang w:val="en-US" w:eastAsia="zh-CN"/>
                    </w:rPr>
                    <w:t>BGA返修工作台</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ZM-R5850</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vMerge w:val="continue"/>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18</w:t>
                  </w:r>
                </w:p>
              </w:tc>
              <w:tc>
                <w:tcPr>
                  <w:tcW w:w="1491" w:type="pct"/>
                  <w:tcBorders>
                    <w:tl2br w:val="nil"/>
                    <w:tr2bl w:val="nil"/>
                  </w:tcBorders>
                  <w:noWrap w:val="0"/>
                  <w:vAlign w:val="center"/>
                </w:tcPr>
                <w:p>
                  <w:pPr>
                    <w:widowControl/>
                    <w:ind w:firstLine="0" w:firstLineChars="0"/>
                    <w:jc w:val="center"/>
                    <w:rPr>
                      <w:rFonts w:hint="eastAsia" w:hAnsi="宋体"/>
                      <w:color w:val="auto"/>
                      <w:kern w:val="0"/>
                      <w:sz w:val="21"/>
                      <w:szCs w:val="24"/>
                      <w:lang w:val="en-US" w:eastAsia="zh-CN" w:bidi="ar-SA"/>
                    </w:rPr>
                  </w:pPr>
                  <w:r>
                    <w:rPr>
                      <w:rFonts w:hint="eastAsia" w:hAnsi="宋体"/>
                      <w:color w:val="auto"/>
                      <w:kern w:val="0"/>
                      <w:lang w:val="en-US" w:eastAsia="zh-CN"/>
                    </w:rPr>
                    <w:t>剥线机</w:t>
                  </w:r>
                </w:p>
              </w:tc>
              <w:tc>
                <w:tcPr>
                  <w:tcW w:w="101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lang w:val="en-US" w:eastAsia="zh-CN"/>
                    </w:rPr>
                    <w:t>/</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default" w:eastAsia="宋体"/>
                      <w:color w:val="auto"/>
                      <w:kern w:val="0"/>
                      <w:lang w:val="en-US" w:eastAsia="zh-CN"/>
                    </w:rPr>
                    <w:t>电子设备组装线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19</w:t>
                  </w:r>
                </w:p>
              </w:tc>
              <w:tc>
                <w:tcPr>
                  <w:tcW w:w="1491" w:type="pct"/>
                  <w:tcBorders>
                    <w:tl2br w:val="nil"/>
                    <w:tr2bl w:val="nil"/>
                  </w:tcBorders>
                  <w:noWrap w:val="0"/>
                  <w:vAlign w:val="center"/>
                </w:tcPr>
                <w:p>
                  <w:pPr>
                    <w:widowControl/>
                    <w:ind w:firstLine="0" w:firstLineChars="0"/>
                    <w:jc w:val="center"/>
                    <w:rPr>
                      <w:rFonts w:hint="eastAsia" w:hAnsi="宋体"/>
                      <w:color w:val="auto"/>
                      <w:kern w:val="0"/>
                      <w:sz w:val="21"/>
                      <w:szCs w:val="24"/>
                      <w:lang w:val="en-US" w:eastAsia="zh-CN" w:bidi="ar-SA"/>
                    </w:rPr>
                  </w:pPr>
                  <w:r>
                    <w:rPr>
                      <w:rFonts w:hint="eastAsia" w:hAnsi="宋体"/>
                      <w:color w:val="auto"/>
                      <w:kern w:val="0"/>
                      <w:lang w:val="en-US" w:eastAsia="zh-CN"/>
                    </w:rPr>
                    <w:t>烘烤机</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101-4B</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sz w:val="21"/>
                      <w:szCs w:val="24"/>
                      <w:lang w:val="en-US" w:eastAsia="zh-CN" w:bidi="ar-SA"/>
                    </w:rPr>
                  </w:pPr>
                  <w:r>
                    <w:rPr>
                      <w:rFonts w:hint="eastAsia" w:ascii="Times New Roman" w:hAnsi="宋体" w:eastAsia="宋体" w:cs="Times New Roman"/>
                      <w:color w:val="auto"/>
                      <w:kern w:val="0"/>
                      <w:lang w:val="en-US" w:eastAsia="zh-CN"/>
                    </w:rPr>
                    <w:t>烘干受潮的电子元器件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20</w:t>
                  </w:r>
                </w:p>
              </w:tc>
              <w:tc>
                <w:tcPr>
                  <w:tcW w:w="1491" w:type="pct"/>
                  <w:tcBorders>
                    <w:tl2br w:val="nil"/>
                    <w:tr2bl w:val="nil"/>
                  </w:tcBorders>
                  <w:noWrap w:val="0"/>
                  <w:vAlign w:val="center"/>
                </w:tcPr>
                <w:p>
                  <w:pPr>
                    <w:widowControl/>
                    <w:ind w:firstLine="0" w:firstLineChars="0"/>
                    <w:jc w:val="center"/>
                    <w:rPr>
                      <w:rFonts w:hint="default" w:hAnsi="宋体"/>
                      <w:color w:val="auto"/>
                      <w:kern w:val="0"/>
                      <w:sz w:val="21"/>
                      <w:szCs w:val="24"/>
                      <w:lang w:val="en-US" w:eastAsia="zh-CN" w:bidi="ar-SA"/>
                    </w:rPr>
                  </w:pPr>
                  <w:r>
                    <w:rPr>
                      <w:rFonts w:hint="eastAsia" w:hAnsi="宋体"/>
                      <w:color w:val="auto"/>
                      <w:kern w:val="0"/>
                      <w:lang w:val="en-US" w:eastAsia="zh-CN"/>
                    </w:rPr>
                    <w:t>防潮柜</w:t>
                  </w:r>
                </w:p>
              </w:tc>
              <w:tc>
                <w:tcPr>
                  <w:tcW w:w="101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GN240CF</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tcBorders>
                    <w:tl2br w:val="nil"/>
                    <w:tr2bl w:val="nil"/>
                  </w:tcBorders>
                  <w:noWrap w:val="0"/>
                  <w:vAlign w:val="center"/>
                </w:tcPr>
                <w:p>
                  <w:pPr>
                    <w:widowControl/>
                    <w:ind w:firstLine="0" w:firstLineChars="0"/>
                    <w:jc w:val="center"/>
                    <w:rPr>
                      <w:rFonts w:hint="default" w:ascii="Times New Roman" w:hAnsi="宋体" w:eastAsia="宋体" w:cs="Times New Roman"/>
                      <w:color w:val="auto"/>
                      <w:kern w:val="0"/>
                      <w:lang w:val="en-US" w:eastAsia="zh-CN"/>
                    </w:rPr>
                  </w:pPr>
                  <w:r>
                    <w:rPr>
                      <w:rFonts w:hint="eastAsia" w:ascii="Times New Roman" w:hAnsi="宋体" w:eastAsia="宋体" w:cs="Times New Roman"/>
                      <w:color w:val="auto"/>
                      <w:kern w:val="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21</w:t>
                  </w:r>
                </w:p>
              </w:tc>
              <w:tc>
                <w:tcPr>
                  <w:tcW w:w="1491" w:type="pct"/>
                  <w:tcBorders>
                    <w:tl2br w:val="nil"/>
                    <w:tr2bl w:val="nil"/>
                  </w:tcBorders>
                  <w:noWrap w:val="0"/>
                  <w:vAlign w:val="center"/>
                </w:tcPr>
                <w:p>
                  <w:pPr>
                    <w:widowControl/>
                    <w:ind w:firstLine="0" w:firstLineChars="0"/>
                    <w:jc w:val="center"/>
                    <w:rPr>
                      <w:rFonts w:hint="default" w:hAnsi="宋体"/>
                      <w:color w:val="auto"/>
                      <w:kern w:val="0"/>
                      <w:sz w:val="21"/>
                      <w:szCs w:val="24"/>
                      <w:lang w:val="en-US" w:eastAsia="zh-CN" w:bidi="ar-SA"/>
                    </w:rPr>
                  </w:pPr>
                  <w:r>
                    <w:rPr>
                      <w:rFonts w:hint="eastAsia" w:hAnsi="宋体"/>
                      <w:color w:val="auto"/>
                      <w:kern w:val="0"/>
                      <w:lang w:val="en-US" w:eastAsia="zh-CN"/>
                    </w:rPr>
                    <w:t>永磁变频螺旋杆空压机</w:t>
                  </w:r>
                </w:p>
              </w:tc>
              <w:tc>
                <w:tcPr>
                  <w:tcW w:w="1015" w:type="pct"/>
                  <w:tcBorders>
                    <w:tl2br w:val="nil"/>
                    <w:tr2bl w:val="nil"/>
                  </w:tcBorders>
                  <w:noWrap w:val="0"/>
                  <w:vAlign w:val="center"/>
                </w:tcPr>
                <w:p>
                  <w:pPr>
                    <w:widowControl/>
                    <w:ind w:firstLine="0" w:firstLineChars="0"/>
                    <w:jc w:val="center"/>
                    <w:rPr>
                      <w:rFonts w:hint="default" w:eastAsia="宋体"/>
                      <w:color w:val="auto"/>
                      <w:kern w:val="0"/>
                      <w:sz w:val="21"/>
                      <w:szCs w:val="24"/>
                      <w:lang w:val="en-US" w:eastAsia="zh-CN" w:bidi="ar-SA"/>
                    </w:rPr>
                  </w:pPr>
                  <w:r>
                    <w:rPr>
                      <w:rFonts w:hint="eastAsia"/>
                      <w:color w:val="auto"/>
                      <w:kern w:val="0"/>
                      <w:lang w:val="en-US" w:eastAsia="zh-CN"/>
                    </w:rPr>
                    <w:t>XS-50/8kg</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tcBorders>
                    <w:tl2br w:val="nil"/>
                    <w:tr2bl w:val="nil"/>
                  </w:tcBorders>
                  <w:noWrap w:val="0"/>
                  <w:vAlign w:val="center"/>
                </w:tcPr>
                <w:p>
                  <w:pPr>
                    <w:widowControl/>
                    <w:ind w:firstLine="0" w:firstLineChars="0"/>
                    <w:jc w:val="center"/>
                    <w:rPr>
                      <w:rFonts w:hint="default" w:ascii="Times New Roman" w:hAnsi="宋体" w:eastAsia="宋体" w:cs="Times New Roman"/>
                      <w:color w:val="auto"/>
                      <w:kern w:val="0"/>
                      <w:lang w:val="en-US" w:eastAsia="zh-CN"/>
                    </w:rPr>
                  </w:pPr>
                  <w:r>
                    <w:rPr>
                      <w:rFonts w:hint="eastAsia" w:ascii="Times New Roman" w:hAnsi="宋体" w:eastAsia="宋体" w:cs="Times New Roman"/>
                      <w:color w:val="auto"/>
                      <w:kern w:val="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22</w:t>
                  </w:r>
                </w:p>
              </w:tc>
              <w:tc>
                <w:tcPr>
                  <w:tcW w:w="1491" w:type="pct"/>
                  <w:tcBorders>
                    <w:tl2br w:val="nil"/>
                    <w:tr2bl w:val="nil"/>
                  </w:tcBorders>
                  <w:noWrap w:val="0"/>
                  <w:vAlign w:val="center"/>
                </w:tcPr>
                <w:p>
                  <w:pPr>
                    <w:widowControl/>
                    <w:ind w:firstLine="0" w:firstLineChars="0"/>
                    <w:jc w:val="center"/>
                    <w:rPr>
                      <w:rFonts w:hint="default" w:hAnsi="宋体"/>
                      <w:color w:val="auto"/>
                      <w:kern w:val="0"/>
                      <w:sz w:val="21"/>
                      <w:szCs w:val="24"/>
                      <w:lang w:val="en-US" w:eastAsia="zh-CN" w:bidi="ar-SA"/>
                    </w:rPr>
                  </w:pPr>
                  <w:r>
                    <w:rPr>
                      <w:rFonts w:hint="eastAsia" w:hAnsi="宋体"/>
                      <w:color w:val="auto"/>
                      <w:kern w:val="0"/>
                      <w:lang w:val="en-US" w:eastAsia="zh-CN"/>
                    </w:rPr>
                    <w:t>冷冻式干燥机</w:t>
                  </w:r>
                </w:p>
              </w:tc>
              <w:tc>
                <w:tcPr>
                  <w:tcW w:w="1015"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lang w:val="en-US" w:eastAsia="zh-CN"/>
                    </w:rPr>
                    <w:t>ED-50FC</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r>
                    <w:rPr>
                      <w:rFonts w:hint="eastAsia" w:ascii="Times New Roman" w:hAnsi="宋体" w:eastAsia="宋体" w:cs="Times New Roman"/>
                      <w:color w:val="auto"/>
                      <w:kern w:val="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23</w:t>
                  </w:r>
                </w:p>
              </w:tc>
              <w:tc>
                <w:tcPr>
                  <w:tcW w:w="1491" w:type="pct"/>
                  <w:tcBorders>
                    <w:tl2br w:val="nil"/>
                    <w:tr2bl w:val="nil"/>
                  </w:tcBorders>
                  <w:noWrap w:val="0"/>
                  <w:vAlign w:val="center"/>
                </w:tcPr>
                <w:p>
                  <w:pPr>
                    <w:widowControl/>
                    <w:ind w:firstLine="0" w:firstLineChars="0"/>
                    <w:jc w:val="center"/>
                    <w:rPr>
                      <w:rFonts w:hint="eastAsia" w:hAnsi="宋体"/>
                      <w:color w:val="auto"/>
                      <w:kern w:val="0"/>
                      <w:sz w:val="21"/>
                      <w:szCs w:val="24"/>
                      <w:lang w:val="en-US" w:eastAsia="zh-CN" w:bidi="ar-SA"/>
                    </w:rPr>
                  </w:pPr>
                  <w:r>
                    <w:rPr>
                      <w:rFonts w:hint="eastAsia" w:hAnsi="宋体"/>
                      <w:color w:val="auto"/>
                      <w:kern w:val="0"/>
                      <w:lang w:val="en-US" w:eastAsia="zh-CN"/>
                    </w:rPr>
                    <w:t>精密过滤器</w:t>
                  </w:r>
                </w:p>
              </w:tc>
              <w:tc>
                <w:tcPr>
                  <w:tcW w:w="1015"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060</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tcBorders>
                    <w:tl2br w:val="nil"/>
                    <w:tr2bl w:val="nil"/>
                  </w:tcBorders>
                  <w:noWrap w:val="0"/>
                  <w:vAlign w:val="center"/>
                </w:tcPr>
                <w:p>
                  <w:pPr>
                    <w:widowControl/>
                    <w:ind w:firstLine="0" w:firstLineChars="0"/>
                    <w:jc w:val="center"/>
                    <w:rPr>
                      <w:rFonts w:hint="eastAsia" w:ascii="Times New Roman" w:hAnsi="宋体" w:eastAsia="宋体" w:cs="Times New Roman"/>
                      <w:color w:val="auto"/>
                      <w:kern w:val="0"/>
                      <w:lang w:val="en-US" w:eastAsia="zh-CN"/>
                    </w:rPr>
                  </w:pPr>
                  <w:r>
                    <w:rPr>
                      <w:rFonts w:hint="eastAsia" w:ascii="Times New Roman" w:hAnsi="宋体" w:eastAsia="宋体" w:cs="Times New Roman"/>
                      <w:color w:val="auto"/>
                      <w:kern w:val="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lang w:val="en-US" w:eastAsia="zh-CN"/>
                    </w:rPr>
                    <w:t>24</w:t>
                  </w:r>
                </w:p>
              </w:tc>
              <w:tc>
                <w:tcPr>
                  <w:tcW w:w="1491" w:type="pct"/>
                  <w:tcBorders>
                    <w:tl2br w:val="nil"/>
                    <w:tr2bl w:val="nil"/>
                  </w:tcBorders>
                  <w:noWrap w:val="0"/>
                  <w:vAlign w:val="center"/>
                </w:tcPr>
                <w:p>
                  <w:pPr>
                    <w:widowControl/>
                    <w:ind w:firstLine="0" w:firstLineChars="0"/>
                    <w:jc w:val="center"/>
                    <w:rPr>
                      <w:rFonts w:hint="default" w:hAnsi="宋体"/>
                      <w:color w:val="auto"/>
                      <w:kern w:val="0"/>
                      <w:sz w:val="21"/>
                      <w:szCs w:val="24"/>
                      <w:lang w:val="en-US" w:eastAsia="zh-CN" w:bidi="ar-SA"/>
                    </w:rPr>
                  </w:pPr>
                  <w:r>
                    <w:rPr>
                      <w:rFonts w:hint="eastAsia" w:hAnsi="宋体"/>
                      <w:color w:val="auto"/>
                      <w:kern w:val="0"/>
                      <w:lang w:val="en-US" w:eastAsia="zh-CN"/>
                    </w:rPr>
                    <w:t>储气罐</w:t>
                  </w:r>
                </w:p>
              </w:tc>
              <w:tc>
                <w:tcPr>
                  <w:tcW w:w="1015"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w:t>
                  </w:r>
                </w:p>
              </w:tc>
              <w:tc>
                <w:tcPr>
                  <w:tcW w:w="405"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lang w:val="en-US" w:eastAsia="zh-CN"/>
                    </w:rPr>
                    <w:t>1</w:t>
                  </w:r>
                </w:p>
              </w:tc>
              <w:tc>
                <w:tcPr>
                  <w:tcW w:w="1582" w:type="pct"/>
                  <w:tcBorders>
                    <w:tl2br w:val="nil"/>
                    <w:tr2bl w:val="nil"/>
                  </w:tcBorders>
                  <w:noWrap w:val="0"/>
                  <w:vAlign w:val="center"/>
                </w:tcPr>
                <w:p>
                  <w:pPr>
                    <w:widowControl/>
                    <w:ind w:firstLine="0" w:firstLineChars="0"/>
                    <w:jc w:val="center"/>
                    <w:rPr>
                      <w:rFonts w:hint="default" w:ascii="Times New Roman" w:hAnsi="宋体" w:eastAsia="宋体" w:cs="Times New Roman"/>
                      <w:color w:val="auto"/>
                      <w:kern w:val="0"/>
                      <w:sz w:val="21"/>
                      <w:szCs w:val="24"/>
                      <w:lang w:val="en-US" w:eastAsia="zh-CN" w:bidi="ar-SA"/>
                    </w:rPr>
                  </w:pPr>
                  <w:r>
                    <w:rPr>
                      <w:rFonts w:hint="eastAsia" w:ascii="Times New Roman" w:hAnsi="宋体" w:eastAsia="宋体" w:cs="Times New Roman"/>
                      <w:color w:val="auto"/>
                      <w:kern w:val="0"/>
                      <w:sz w:val="21"/>
                      <w:szCs w:val="24"/>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lang w:val="en-US" w:eastAsia="zh-CN"/>
                    </w:rPr>
                    <w:t>25</w:t>
                  </w:r>
                </w:p>
              </w:tc>
              <w:tc>
                <w:tcPr>
                  <w:tcW w:w="1491" w:type="pct"/>
                  <w:tcBorders>
                    <w:tl2br w:val="nil"/>
                    <w:tr2bl w:val="nil"/>
                  </w:tcBorders>
                  <w:noWrap w:val="0"/>
                  <w:vAlign w:val="center"/>
                </w:tcPr>
                <w:p>
                  <w:pPr>
                    <w:widowControl/>
                    <w:ind w:firstLine="0" w:firstLineChars="0"/>
                    <w:jc w:val="center"/>
                    <w:rPr>
                      <w:rFonts w:hint="default" w:hAnsi="宋体"/>
                      <w:color w:val="auto"/>
                      <w:kern w:val="0"/>
                      <w:sz w:val="21"/>
                      <w:szCs w:val="24"/>
                      <w:lang w:val="en-US" w:eastAsia="zh-CN" w:bidi="ar-SA"/>
                    </w:rPr>
                  </w:pPr>
                  <w:r>
                    <w:rPr>
                      <w:rFonts w:hint="eastAsia" w:cs="Times New Roman"/>
                      <w:color w:val="auto"/>
                      <w:sz w:val="21"/>
                      <w:szCs w:val="21"/>
                      <w:highlight w:val="none"/>
                      <w:lang w:eastAsia="zh-CN"/>
                    </w:rPr>
                    <w:t>废气处理风机</w:t>
                  </w:r>
                </w:p>
              </w:tc>
              <w:tc>
                <w:tcPr>
                  <w:tcW w:w="1015"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w:t>
                  </w:r>
                </w:p>
              </w:tc>
              <w:tc>
                <w:tcPr>
                  <w:tcW w:w="405"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lang w:val="en-US" w:eastAsia="zh-CN"/>
                    </w:rPr>
                    <w:t>1</w:t>
                  </w:r>
                </w:p>
              </w:tc>
              <w:tc>
                <w:tcPr>
                  <w:tcW w:w="1582"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lang w:val="en-US" w:eastAsia="zh-CN"/>
                    </w:rPr>
                    <w:t>环保设备</w:t>
                  </w:r>
                </w:p>
              </w:tc>
            </w:tr>
          </w:tbl>
          <w:p>
            <w:pPr>
              <w:adjustRightInd w:val="0"/>
              <w:snapToGrid w:val="0"/>
              <w:spacing w:line="360" w:lineRule="auto"/>
              <w:ind w:firstLine="482" w:firstLineChars="200"/>
              <w:jc w:val="left"/>
              <w:rPr>
                <w:rFonts w:hint="eastAsia"/>
                <w:b/>
                <w:color w:val="auto"/>
                <w:sz w:val="24"/>
              </w:rPr>
            </w:pPr>
            <w:r>
              <w:rPr>
                <w:rFonts w:hint="eastAsia"/>
                <w:b/>
                <w:color w:val="auto"/>
                <w:sz w:val="24"/>
                <w:lang w:val="en-US" w:eastAsia="zh-CN"/>
              </w:rPr>
              <w:t>六</w:t>
            </w:r>
            <w:r>
              <w:rPr>
                <w:rFonts w:hint="eastAsia"/>
                <w:b/>
                <w:color w:val="auto"/>
                <w:sz w:val="24"/>
              </w:rPr>
              <w:t>、主要能源消耗</w:t>
            </w:r>
          </w:p>
          <w:p>
            <w:pPr>
              <w:adjustRightInd w:val="0"/>
              <w:snapToGrid w:val="0"/>
              <w:spacing w:line="360" w:lineRule="auto"/>
              <w:ind w:firstLine="480" w:firstLineChars="200"/>
              <w:jc w:val="left"/>
              <w:rPr>
                <w:rFonts w:hint="eastAsia" w:eastAsia="宋体"/>
                <w:bCs/>
                <w:color w:val="auto"/>
                <w:sz w:val="24"/>
                <w:lang w:eastAsia="zh-CN"/>
              </w:rPr>
            </w:pPr>
            <w:r>
              <w:rPr>
                <w:rFonts w:hint="eastAsia"/>
                <w:bCs/>
                <w:color w:val="auto"/>
                <w:sz w:val="24"/>
              </w:rPr>
              <w:t>本项目主要</w:t>
            </w:r>
            <w:r>
              <w:rPr>
                <w:rFonts w:hint="eastAsia"/>
                <w:bCs/>
                <w:color w:val="auto"/>
                <w:sz w:val="24"/>
                <w:lang w:val="en-US" w:eastAsia="zh-CN"/>
              </w:rPr>
              <w:t>原辅材料</w:t>
            </w:r>
            <w:r>
              <w:rPr>
                <w:rFonts w:hint="eastAsia"/>
                <w:bCs/>
                <w:color w:val="auto"/>
                <w:sz w:val="24"/>
              </w:rPr>
              <w:t>具体见下表</w:t>
            </w:r>
            <w:r>
              <w:rPr>
                <w:rFonts w:hint="eastAsia"/>
                <w:bCs/>
                <w:color w:val="auto"/>
                <w:sz w:val="24"/>
                <w:lang w:eastAsia="zh-CN"/>
              </w:rPr>
              <w:t>。</w:t>
            </w:r>
          </w:p>
          <w:p>
            <w:pPr>
              <w:adjustRightInd w:val="0"/>
              <w:snapToGrid w:val="0"/>
              <w:jc w:val="center"/>
              <w:rPr>
                <w:rFonts w:hint="eastAsia"/>
                <w:b/>
                <w:color w:val="auto"/>
                <w:szCs w:val="21"/>
                <w:lang w:val="en-US" w:eastAsia="zh-CN"/>
              </w:rPr>
            </w:pPr>
            <w:r>
              <w:rPr>
                <w:b/>
                <w:color w:val="auto"/>
                <w:szCs w:val="21"/>
              </w:rPr>
              <w:t>表</w:t>
            </w:r>
            <w:r>
              <w:rPr>
                <w:rFonts w:hint="eastAsia"/>
                <w:b/>
                <w:color w:val="auto"/>
                <w:szCs w:val="21"/>
              </w:rPr>
              <w:t>2-</w:t>
            </w:r>
            <w:r>
              <w:rPr>
                <w:rFonts w:hint="eastAsia"/>
                <w:b/>
                <w:color w:val="auto"/>
                <w:szCs w:val="21"/>
                <w:lang w:val="en-US" w:eastAsia="zh-CN"/>
              </w:rPr>
              <w:t>4</w:t>
            </w:r>
            <w:r>
              <w:rPr>
                <w:rFonts w:hint="eastAsia"/>
                <w:b/>
                <w:color w:val="auto"/>
                <w:szCs w:val="21"/>
              </w:rPr>
              <w:t xml:space="preserve"> </w:t>
            </w:r>
            <w:r>
              <w:rPr>
                <w:b/>
                <w:color w:val="auto"/>
                <w:szCs w:val="21"/>
              </w:rPr>
              <w:t xml:space="preserve"> 本项目</w:t>
            </w:r>
            <w:r>
              <w:rPr>
                <w:rFonts w:hint="eastAsia"/>
                <w:b/>
                <w:color w:val="auto"/>
                <w:szCs w:val="21"/>
                <w:lang w:val="en-US" w:eastAsia="zh-CN"/>
              </w:rPr>
              <w:t>主要</w:t>
            </w:r>
            <w:r>
              <w:rPr>
                <w:b/>
                <w:color w:val="auto"/>
                <w:szCs w:val="21"/>
              </w:rPr>
              <w:t>原辅材料</w:t>
            </w:r>
            <w:r>
              <w:rPr>
                <w:rFonts w:hint="eastAsia"/>
                <w:b/>
                <w:color w:val="auto"/>
                <w:szCs w:val="21"/>
                <w:lang w:val="en-US" w:eastAsia="zh-CN"/>
              </w:rPr>
              <w:t>一览表</w:t>
            </w:r>
          </w:p>
          <w:tbl>
            <w:tblPr>
              <w:tblStyle w:val="25"/>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256"/>
              <w:gridCol w:w="1273"/>
              <w:gridCol w:w="36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488" w:type="pct"/>
                  <w:tcBorders>
                    <w:tl2br w:val="nil"/>
                    <w:tr2bl w:val="nil"/>
                  </w:tcBorders>
                  <w:noWrap w:val="0"/>
                  <w:vAlign w:val="center"/>
                </w:tcPr>
                <w:p>
                  <w:pPr>
                    <w:widowControl/>
                    <w:ind w:firstLine="0" w:firstLineChars="0"/>
                    <w:jc w:val="center"/>
                    <w:rPr>
                      <w:b/>
                      <w:bCs/>
                      <w:color w:val="auto"/>
                      <w:kern w:val="0"/>
                    </w:rPr>
                  </w:pPr>
                  <w:r>
                    <w:rPr>
                      <w:b/>
                      <w:bCs/>
                      <w:color w:val="auto"/>
                      <w:kern w:val="0"/>
                    </w:rPr>
                    <w:t>序号</w:t>
                  </w:r>
                </w:p>
              </w:tc>
              <w:tc>
                <w:tcPr>
                  <w:tcW w:w="1424" w:type="pct"/>
                  <w:tcBorders>
                    <w:tl2br w:val="nil"/>
                    <w:tr2bl w:val="nil"/>
                  </w:tcBorders>
                  <w:noWrap w:val="0"/>
                  <w:vAlign w:val="center"/>
                </w:tcPr>
                <w:p>
                  <w:pPr>
                    <w:widowControl/>
                    <w:ind w:firstLine="0" w:firstLineChars="0"/>
                    <w:jc w:val="center"/>
                    <w:rPr>
                      <w:b/>
                      <w:bCs/>
                      <w:color w:val="auto"/>
                      <w:kern w:val="0"/>
                    </w:rPr>
                  </w:pPr>
                  <w:r>
                    <w:rPr>
                      <w:b/>
                      <w:bCs/>
                      <w:color w:val="auto"/>
                      <w:kern w:val="0"/>
                    </w:rPr>
                    <w:t>材料名称</w:t>
                  </w:r>
                </w:p>
              </w:tc>
              <w:tc>
                <w:tcPr>
                  <w:tcW w:w="803" w:type="pct"/>
                  <w:tcBorders>
                    <w:tl2br w:val="nil"/>
                    <w:tr2bl w:val="nil"/>
                  </w:tcBorders>
                  <w:noWrap w:val="0"/>
                  <w:vAlign w:val="center"/>
                </w:tcPr>
                <w:p>
                  <w:pPr>
                    <w:widowControl/>
                    <w:ind w:firstLine="0" w:firstLineChars="0"/>
                    <w:jc w:val="center"/>
                    <w:rPr>
                      <w:b/>
                      <w:bCs/>
                      <w:color w:val="auto"/>
                      <w:kern w:val="0"/>
                    </w:rPr>
                  </w:pPr>
                  <w:r>
                    <w:rPr>
                      <w:rFonts w:hint="eastAsia"/>
                      <w:b/>
                      <w:bCs/>
                      <w:color w:val="auto"/>
                      <w:kern w:val="0"/>
                    </w:rPr>
                    <w:t>年</w:t>
                  </w:r>
                  <w:r>
                    <w:rPr>
                      <w:b/>
                      <w:bCs/>
                      <w:color w:val="auto"/>
                      <w:kern w:val="0"/>
                    </w:rPr>
                    <w:t>用量</w:t>
                  </w:r>
                </w:p>
              </w:tc>
              <w:tc>
                <w:tcPr>
                  <w:tcW w:w="2283" w:type="pct"/>
                  <w:tcBorders>
                    <w:tl2br w:val="nil"/>
                    <w:tr2bl w:val="nil"/>
                  </w:tcBorders>
                  <w:noWrap w:val="0"/>
                  <w:vAlign w:val="center"/>
                </w:tcPr>
                <w:p>
                  <w:pPr>
                    <w:widowControl/>
                    <w:ind w:firstLine="0" w:firstLineChars="0"/>
                    <w:jc w:val="center"/>
                    <w:rPr>
                      <w:b/>
                      <w:bCs/>
                      <w:color w:val="auto"/>
                      <w:kern w:val="0"/>
                    </w:rPr>
                  </w:pPr>
                  <w:r>
                    <w:rPr>
                      <w:rFonts w:hint="eastAsia"/>
                      <w:b/>
                      <w:bCs/>
                      <w:color w:val="auto"/>
                      <w:kern w:val="0"/>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pct"/>
                  <w:tcBorders>
                    <w:tl2br w:val="nil"/>
                    <w:tr2bl w:val="nil"/>
                  </w:tcBorders>
                  <w:noWrap w:val="0"/>
                  <w:vAlign w:val="center"/>
                </w:tcPr>
                <w:p>
                  <w:pPr>
                    <w:widowControl/>
                    <w:ind w:firstLine="0" w:firstLineChars="0"/>
                    <w:jc w:val="center"/>
                    <w:rPr>
                      <w:color w:val="auto"/>
                      <w:kern w:val="0"/>
                    </w:rPr>
                  </w:pPr>
                  <w:r>
                    <w:rPr>
                      <w:color w:val="auto"/>
                      <w:kern w:val="0"/>
                    </w:rPr>
                    <w:t>1</w:t>
                  </w:r>
                </w:p>
              </w:tc>
              <w:tc>
                <w:tcPr>
                  <w:tcW w:w="1424" w:type="pct"/>
                  <w:tcBorders>
                    <w:tl2br w:val="nil"/>
                    <w:tr2bl w:val="nil"/>
                  </w:tcBorders>
                  <w:noWrap w:val="0"/>
                  <w:vAlign w:val="center"/>
                </w:tcPr>
                <w:p>
                  <w:pPr>
                    <w:widowControl/>
                    <w:ind w:firstLine="0" w:firstLineChars="0"/>
                    <w:jc w:val="center"/>
                    <w:rPr>
                      <w:color w:val="auto"/>
                      <w:kern w:val="0"/>
                    </w:rPr>
                  </w:pPr>
                  <w:r>
                    <w:rPr>
                      <w:rFonts w:hint="eastAsia"/>
                      <w:color w:val="auto"/>
                      <w:kern w:val="0"/>
                      <w:lang w:val="en-US" w:eastAsia="zh-CN"/>
                    </w:rPr>
                    <w:t>PCB印刷板</w:t>
                  </w:r>
                </w:p>
              </w:tc>
              <w:tc>
                <w:tcPr>
                  <w:tcW w:w="803" w:type="pct"/>
                  <w:tcBorders>
                    <w:tl2br w:val="nil"/>
                    <w:tr2bl w:val="nil"/>
                  </w:tcBorders>
                  <w:noWrap w:val="0"/>
                  <w:vAlign w:val="center"/>
                </w:tcPr>
                <w:p>
                  <w:pPr>
                    <w:widowControl/>
                    <w:ind w:firstLine="0" w:firstLineChars="0"/>
                    <w:jc w:val="center"/>
                    <w:rPr>
                      <w:color w:val="auto"/>
                      <w:kern w:val="0"/>
                      <w:sz w:val="21"/>
                      <w:szCs w:val="21"/>
                    </w:rPr>
                  </w:pPr>
                  <w:r>
                    <w:rPr>
                      <w:rFonts w:hint="eastAsia"/>
                      <w:color w:val="auto"/>
                      <w:kern w:val="0"/>
                      <w:sz w:val="21"/>
                      <w:szCs w:val="21"/>
                    </w:rPr>
                    <w:t>100万片</w:t>
                  </w:r>
                </w:p>
              </w:tc>
              <w:tc>
                <w:tcPr>
                  <w:tcW w:w="2283" w:type="pct"/>
                  <w:tcBorders>
                    <w:tl2br w:val="nil"/>
                    <w:tr2bl w:val="nil"/>
                  </w:tcBorders>
                  <w:noWrap w:val="0"/>
                  <w:vAlign w:val="center"/>
                </w:tcPr>
                <w:p>
                  <w:pPr>
                    <w:widowControl/>
                    <w:ind w:firstLine="0" w:firstLineChars="0"/>
                    <w:jc w:val="center"/>
                    <w:rPr>
                      <w:rFonts w:hint="default" w:eastAsia="宋体"/>
                      <w:color w:val="auto"/>
                      <w:kern w:val="0"/>
                      <w:sz w:val="21"/>
                      <w:szCs w:val="21"/>
                      <w:lang w:val="en-US" w:eastAsia="zh-CN"/>
                    </w:rPr>
                  </w:pPr>
                  <w:r>
                    <w:rPr>
                      <w:rFonts w:hint="eastAsia"/>
                      <w:color w:val="auto"/>
                      <w:kern w:val="0"/>
                      <w:sz w:val="21"/>
                      <w:szCs w:val="21"/>
                      <w:lang w:val="en-US" w:eastAsia="zh-CN"/>
                    </w:rPr>
                    <w:t>客户提供。</w:t>
                  </w:r>
                  <w:r>
                    <w:rPr>
                      <w:rFonts w:hint="eastAsia" w:eastAsia="宋体" w:cs="Times New Roman"/>
                      <w:color w:val="auto"/>
                      <w:kern w:val="2"/>
                      <w:sz w:val="21"/>
                      <w:szCs w:val="24"/>
                      <w:lang w:val="en-US" w:eastAsia="zh-CN" w:bidi="ar-SA"/>
                    </w:rPr>
                    <w:t>PCB</w:t>
                  </w:r>
                  <w:r>
                    <w:rPr>
                      <w:rFonts w:hint="eastAsia" w:cs="Times New Roman"/>
                      <w:color w:val="auto"/>
                      <w:kern w:val="2"/>
                      <w:sz w:val="21"/>
                      <w:szCs w:val="24"/>
                      <w:lang w:val="en-US" w:eastAsia="zh-CN" w:bidi="ar-SA"/>
                    </w:rPr>
                    <w:t>是印刷电路板的简称。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pct"/>
                  <w:tcBorders>
                    <w:tl2br w:val="nil"/>
                    <w:tr2bl w:val="nil"/>
                  </w:tcBorders>
                  <w:noWrap w:val="0"/>
                  <w:vAlign w:val="center"/>
                </w:tcPr>
                <w:p>
                  <w:pPr>
                    <w:widowControl/>
                    <w:ind w:firstLine="0" w:firstLineChars="0"/>
                    <w:jc w:val="center"/>
                    <w:rPr>
                      <w:color w:val="auto"/>
                      <w:kern w:val="0"/>
                    </w:rPr>
                  </w:pPr>
                  <w:r>
                    <w:rPr>
                      <w:color w:val="auto"/>
                      <w:kern w:val="0"/>
                    </w:rPr>
                    <w:t>2</w:t>
                  </w:r>
                </w:p>
              </w:tc>
              <w:tc>
                <w:tcPr>
                  <w:tcW w:w="1424" w:type="pct"/>
                  <w:tcBorders>
                    <w:tl2br w:val="nil"/>
                    <w:tr2bl w:val="nil"/>
                  </w:tcBorders>
                  <w:noWrap w:val="0"/>
                  <w:vAlign w:val="center"/>
                </w:tcPr>
                <w:p>
                  <w:pPr>
                    <w:widowControl/>
                    <w:ind w:firstLine="0" w:firstLineChars="0"/>
                    <w:jc w:val="center"/>
                    <w:rPr>
                      <w:color w:val="auto"/>
                      <w:kern w:val="0"/>
                    </w:rPr>
                  </w:pPr>
                  <w:r>
                    <w:rPr>
                      <w:rFonts w:hint="eastAsia"/>
                      <w:color w:val="auto"/>
                      <w:kern w:val="0"/>
                    </w:rPr>
                    <w:t>电阻</w:t>
                  </w:r>
                </w:p>
              </w:tc>
              <w:tc>
                <w:tcPr>
                  <w:tcW w:w="803" w:type="pct"/>
                  <w:tcBorders>
                    <w:tl2br w:val="nil"/>
                    <w:tr2bl w:val="nil"/>
                  </w:tcBorders>
                  <w:noWrap w:val="0"/>
                  <w:vAlign w:val="center"/>
                </w:tcPr>
                <w:p>
                  <w:pPr>
                    <w:widowControl/>
                    <w:ind w:firstLine="0" w:firstLineChars="0"/>
                    <w:jc w:val="center"/>
                    <w:rPr>
                      <w:color w:val="auto"/>
                      <w:kern w:val="0"/>
                    </w:rPr>
                  </w:pPr>
                  <w:r>
                    <w:rPr>
                      <w:rFonts w:hint="eastAsia"/>
                      <w:color w:val="auto"/>
                      <w:kern w:val="0"/>
                    </w:rPr>
                    <w:t>2000万个</w:t>
                  </w:r>
                </w:p>
              </w:tc>
              <w:tc>
                <w:tcPr>
                  <w:tcW w:w="2283" w:type="pct"/>
                  <w:tcBorders>
                    <w:tl2br w:val="nil"/>
                    <w:tr2bl w:val="nil"/>
                  </w:tcBorders>
                  <w:noWrap w:val="0"/>
                  <w:vAlign w:val="center"/>
                </w:tcPr>
                <w:p>
                  <w:pPr>
                    <w:widowControl/>
                    <w:ind w:firstLine="0" w:firstLineChars="0"/>
                    <w:jc w:val="center"/>
                    <w:rPr>
                      <w:rFonts w:hint="default" w:eastAsia="宋体"/>
                      <w:color w:val="auto"/>
                      <w:kern w:val="0"/>
                      <w:lang w:val="en-US" w:eastAsia="zh-CN"/>
                    </w:rPr>
                  </w:pPr>
                  <w:r>
                    <w:rPr>
                      <w:rFonts w:hint="eastAsia"/>
                      <w:color w:val="auto"/>
                      <w:kern w:val="0"/>
                      <w:lang w:val="en-US" w:eastAsia="zh-CN"/>
                    </w:rPr>
                    <w:t>客户提供，贴片工序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488" w:type="pct"/>
                  <w:tcBorders>
                    <w:tl2br w:val="nil"/>
                    <w:tr2bl w:val="nil"/>
                  </w:tcBorders>
                  <w:noWrap w:val="0"/>
                  <w:vAlign w:val="center"/>
                </w:tcPr>
                <w:p>
                  <w:pPr>
                    <w:widowControl/>
                    <w:ind w:firstLine="0" w:firstLineChars="0"/>
                    <w:jc w:val="center"/>
                    <w:rPr>
                      <w:color w:val="auto"/>
                      <w:kern w:val="0"/>
                    </w:rPr>
                  </w:pPr>
                  <w:r>
                    <w:rPr>
                      <w:color w:val="auto"/>
                      <w:kern w:val="0"/>
                    </w:rPr>
                    <w:t>3</w:t>
                  </w:r>
                </w:p>
              </w:tc>
              <w:tc>
                <w:tcPr>
                  <w:tcW w:w="1424" w:type="pct"/>
                  <w:tcBorders>
                    <w:tl2br w:val="nil"/>
                    <w:tr2bl w:val="nil"/>
                  </w:tcBorders>
                  <w:noWrap w:val="0"/>
                  <w:vAlign w:val="center"/>
                </w:tcPr>
                <w:p>
                  <w:pPr>
                    <w:widowControl/>
                    <w:ind w:firstLine="0" w:firstLineChars="0"/>
                    <w:jc w:val="center"/>
                    <w:rPr>
                      <w:color w:val="auto"/>
                      <w:kern w:val="0"/>
                    </w:rPr>
                  </w:pPr>
                  <w:r>
                    <w:rPr>
                      <w:rFonts w:hint="eastAsia"/>
                      <w:color w:val="auto"/>
                      <w:kern w:val="0"/>
                    </w:rPr>
                    <w:t>电容</w:t>
                  </w:r>
                </w:p>
              </w:tc>
              <w:tc>
                <w:tcPr>
                  <w:tcW w:w="803" w:type="pct"/>
                  <w:tcBorders>
                    <w:tl2br w:val="nil"/>
                    <w:tr2bl w:val="nil"/>
                  </w:tcBorders>
                  <w:noWrap w:val="0"/>
                  <w:vAlign w:val="center"/>
                </w:tcPr>
                <w:p>
                  <w:pPr>
                    <w:widowControl/>
                    <w:ind w:firstLine="0" w:firstLineChars="0"/>
                    <w:jc w:val="center"/>
                    <w:rPr>
                      <w:color w:val="auto"/>
                      <w:kern w:val="0"/>
                    </w:rPr>
                  </w:pPr>
                  <w:r>
                    <w:rPr>
                      <w:rFonts w:hint="eastAsia"/>
                      <w:color w:val="auto"/>
                      <w:kern w:val="0"/>
                    </w:rPr>
                    <w:t>5000万个</w:t>
                  </w:r>
                </w:p>
              </w:tc>
              <w:tc>
                <w:tcPr>
                  <w:tcW w:w="2283" w:type="pct"/>
                  <w:tcBorders>
                    <w:tl2br w:val="nil"/>
                    <w:tr2bl w:val="nil"/>
                  </w:tcBorders>
                  <w:noWrap w:val="0"/>
                  <w:vAlign w:val="center"/>
                </w:tcPr>
                <w:p>
                  <w:pPr>
                    <w:widowControl/>
                    <w:ind w:firstLine="0" w:firstLineChars="0"/>
                    <w:jc w:val="center"/>
                    <w:rPr>
                      <w:rFonts w:hint="default"/>
                      <w:color w:val="auto"/>
                      <w:kern w:val="0"/>
                      <w:lang w:val="en-US"/>
                    </w:rPr>
                  </w:pPr>
                  <w:r>
                    <w:rPr>
                      <w:rFonts w:hint="eastAsia"/>
                      <w:color w:val="auto"/>
                      <w:kern w:val="0"/>
                      <w:lang w:val="en-US" w:eastAsia="zh-CN"/>
                    </w:rPr>
                    <w:t>客户提供，贴片工序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88" w:type="pct"/>
                  <w:tcBorders>
                    <w:tl2br w:val="nil"/>
                    <w:tr2bl w:val="nil"/>
                  </w:tcBorders>
                  <w:noWrap w:val="0"/>
                  <w:vAlign w:val="center"/>
                </w:tcPr>
                <w:p>
                  <w:pPr>
                    <w:widowControl/>
                    <w:ind w:firstLine="0" w:firstLineChars="0"/>
                    <w:jc w:val="center"/>
                    <w:rPr>
                      <w:color w:val="auto"/>
                      <w:kern w:val="0"/>
                    </w:rPr>
                  </w:pPr>
                  <w:r>
                    <w:rPr>
                      <w:color w:val="auto"/>
                      <w:kern w:val="0"/>
                    </w:rPr>
                    <w:t>4</w:t>
                  </w:r>
                </w:p>
              </w:tc>
              <w:tc>
                <w:tcPr>
                  <w:tcW w:w="1424" w:type="pct"/>
                  <w:tcBorders>
                    <w:tl2br w:val="nil"/>
                    <w:tr2bl w:val="nil"/>
                  </w:tcBorders>
                  <w:noWrap w:val="0"/>
                  <w:vAlign w:val="center"/>
                </w:tcPr>
                <w:p>
                  <w:pPr>
                    <w:widowControl/>
                    <w:ind w:firstLine="0" w:firstLineChars="0"/>
                    <w:jc w:val="center"/>
                    <w:rPr>
                      <w:rFonts w:hint="eastAsia" w:eastAsia="宋体"/>
                      <w:color w:val="auto"/>
                      <w:kern w:val="0"/>
                      <w:lang w:val="en-US" w:eastAsia="zh-CN"/>
                    </w:rPr>
                  </w:pPr>
                  <w:bookmarkStart w:id="2" w:name="OLE_LINK7"/>
                  <w:r>
                    <w:rPr>
                      <w:rFonts w:hint="eastAsia"/>
                      <w:color w:val="auto"/>
                      <w:kern w:val="0"/>
                    </w:rPr>
                    <w:t>IC</w:t>
                  </w:r>
                  <w:bookmarkEnd w:id="2"/>
                  <w:r>
                    <w:rPr>
                      <w:rFonts w:hint="eastAsia"/>
                      <w:color w:val="auto"/>
                      <w:kern w:val="0"/>
                      <w:lang w:val="en-US" w:eastAsia="zh-CN"/>
                    </w:rPr>
                    <w:t>芯片</w:t>
                  </w:r>
                </w:p>
              </w:tc>
              <w:tc>
                <w:tcPr>
                  <w:tcW w:w="803" w:type="pct"/>
                  <w:tcBorders>
                    <w:tl2br w:val="nil"/>
                    <w:tr2bl w:val="nil"/>
                  </w:tcBorders>
                  <w:noWrap w:val="0"/>
                  <w:vAlign w:val="center"/>
                </w:tcPr>
                <w:p>
                  <w:pPr>
                    <w:widowControl/>
                    <w:ind w:firstLine="0" w:firstLineChars="0"/>
                    <w:jc w:val="center"/>
                    <w:rPr>
                      <w:color w:val="auto"/>
                      <w:kern w:val="0"/>
                    </w:rPr>
                  </w:pPr>
                  <w:r>
                    <w:rPr>
                      <w:rFonts w:hint="eastAsia"/>
                      <w:color w:val="auto"/>
                      <w:kern w:val="0"/>
                    </w:rPr>
                    <w:t>1000万个</w:t>
                  </w:r>
                </w:p>
              </w:tc>
              <w:tc>
                <w:tcPr>
                  <w:tcW w:w="2283" w:type="pct"/>
                  <w:tcBorders>
                    <w:tl2br w:val="nil"/>
                    <w:tr2bl w:val="nil"/>
                  </w:tcBorders>
                  <w:noWrap w:val="0"/>
                  <w:vAlign w:val="center"/>
                </w:tcPr>
                <w:p>
                  <w:pPr>
                    <w:widowControl/>
                    <w:ind w:firstLine="0" w:firstLineChars="0"/>
                    <w:jc w:val="center"/>
                    <w:rPr>
                      <w:rFonts w:hint="default"/>
                      <w:color w:val="auto"/>
                      <w:kern w:val="0"/>
                      <w:lang w:val="en-US"/>
                    </w:rPr>
                  </w:pPr>
                  <w:r>
                    <w:rPr>
                      <w:rFonts w:hint="eastAsia"/>
                      <w:color w:val="auto"/>
                      <w:kern w:val="0"/>
                      <w:lang w:val="en-US" w:eastAsia="zh-CN"/>
                    </w:rPr>
                    <w:t>客户提供，贴片工序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pct"/>
                  <w:tcBorders>
                    <w:tl2br w:val="nil"/>
                    <w:tr2bl w:val="nil"/>
                  </w:tcBorders>
                  <w:noWrap w:val="0"/>
                  <w:vAlign w:val="center"/>
                </w:tcPr>
                <w:p>
                  <w:pPr>
                    <w:widowControl/>
                    <w:ind w:firstLine="0" w:firstLineChars="0"/>
                    <w:jc w:val="center"/>
                    <w:rPr>
                      <w:color w:val="auto"/>
                      <w:kern w:val="0"/>
                    </w:rPr>
                  </w:pPr>
                  <w:r>
                    <w:rPr>
                      <w:rFonts w:hint="eastAsia"/>
                      <w:color w:val="auto"/>
                      <w:kern w:val="0"/>
                    </w:rPr>
                    <w:t>5</w:t>
                  </w:r>
                </w:p>
              </w:tc>
              <w:tc>
                <w:tcPr>
                  <w:tcW w:w="1424" w:type="pct"/>
                  <w:tcBorders>
                    <w:tl2br w:val="nil"/>
                    <w:tr2bl w:val="nil"/>
                  </w:tcBorders>
                  <w:noWrap w:val="0"/>
                  <w:vAlign w:val="center"/>
                </w:tcPr>
                <w:p>
                  <w:pPr>
                    <w:pStyle w:val="13"/>
                    <w:jc w:val="center"/>
                    <w:rPr>
                      <w:rFonts w:hint="eastAsia" w:eastAsia="宋体"/>
                      <w:color w:val="auto"/>
                      <w:kern w:val="0"/>
                      <w:lang w:eastAsia="zh-CN"/>
                    </w:rPr>
                  </w:pPr>
                  <w:r>
                    <w:rPr>
                      <w:rFonts w:hint="eastAsia" w:ascii="Times New Roman" w:hAnsi="Times New Roman" w:eastAsia="宋体" w:cs="Times New Roman"/>
                      <w:color w:val="auto"/>
                      <w:kern w:val="0"/>
                      <w:sz w:val="21"/>
                      <w:szCs w:val="24"/>
                      <w:lang w:val="en-US" w:eastAsia="zh-CN" w:bidi="ar-SA"/>
                    </w:rPr>
                    <w:t>插件</w:t>
                  </w:r>
                </w:p>
              </w:tc>
              <w:tc>
                <w:tcPr>
                  <w:tcW w:w="803" w:type="pct"/>
                  <w:tcBorders>
                    <w:tl2br w:val="nil"/>
                    <w:tr2bl w:val="nil"/>
                  </w:tcBorders>
                  <w:noWrap w:val="0"/>
                  <w:vAlign w:val="center"/>
                </w:tcPr>
                <w:p>
                  <w:pPr>
                    <w:widowControl/>
                    <w:ind w:firstLine="0" w:firstLineChars="0"/>
                    <w:jc w:val="center"/>
                    <w:rPr>
                      <w:color w:val="auto"/>
                      <w:kern w:val="0"/>
                    </w:rPr>
                  </w:pPr>
                  <w:r>
                    <w:rPr>
                      <w:rFonts w:hint="eastAsia"/>
                      <w:color w:val="auto"/>
                      <w:kern w:val="0"/>
                    </w:rPr>
                    <w:t>100万个</w:t>
                  </w:r>
                </w:p>
              </w:tc>
              <w:tc>
                <w:tcPr>
                  <w:tcW w:w="2283" w:type="pct"/>
                  <w:tcBorders>
                    <w:tl2br w:val="nil"/>
                    <w:tr2bl w:val="nil"/>
                  </w:tcBorders>
                  <w:noWrap w:val="0"/>
                  <w:vAlign w:val="center"/>
                </w:tcPr>
                <w:p>
                  <w:pPr>
                    <w:widowControl/>
                    <w:ind w:firstLine="0" w:firstLineChars="0"/>
                    <w:jc w:val="center"/>
                    <w:rPr>
                      <w:color w:val="auto"/>
                      <w:kern w:val="0"/>
                    </w:rPr>
                  </w:pPr>
                  <w:r>
                    <w:rPr>
                      <w:rFonts w:hint="eastAsia"/>
                      <w:color w:val="auto"/>
                      <w:kern w:val="0"/>
                      <w:lang w:val="en-US" w:eastAsia="zh-CN"/>
                    </w:rPr>
                    <w:t>客户提供，如</w:t>
                  </w:r>
                  <w:r>
                    <w:rPr>
                      <w:rFonts w:hint="eastAsia" w:ascii="Times New Roman" w:hAnsi="Times New Roman" w:eastAsia="宋体" w:cs="Times New Roman"/>
                      <w:color w:val="auto"/>
                      <w:kern w:val="0"/>
                      <w:sz w:val="21"/>
                      <w:szCs w:val="24"/>
                      <w:lang w:val="en-US" w:eastAsia="zh-CN" w:bidi="ar-SA"/>
                    </w:rPr>
                    <w:t>电容、晶振等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pct"/>
                  <w:tcBorders>
                    <w:tl2br w:val="nil"/>
                    <w:tr2bl w:val="nil"/>
                  </w:tcBorders>
                  <w:noWrap w:val="0"/>
                  <w:vAlign w:val="center"/>
                </w:tcPr>
                <w:p>
                  <w:pPr>
                    <w:widowControl/>
                    <w:ind w:firstLine="0" w:firstLineChars="0"/>
                    <w:jc w:val="center"/>
                    <w:rPr>
                      <w:color w:val="auto"/>
                      <w:kern w:val="0"/>
                    </w:rPr>
                  </w:pPr>
                  <w:r>
                    <w:rPr>
                      <w:rFonts w:hint="eastAsia"/>
                      <w:color w:val="auto"/>
                      <w:kern w:val="0"/>
                    </w:rPr>
                    <w:t>6</w:t>
                  </w:r>
                </w:p>
              </w:tc>
              <w:tc>
                <w:tcPr>
                  <w:tcW w:w="1424" w:type="pct"/>
                  <w:tcBorders>
                    <w:tl2br w:val="nil"/>
                    <w:tr2bl w:val="nil"/>
                  </w:tcBorders>
                  <w:noWrap w:val="0"/>
                  <w:vAlign w:val="center"/>
                </w:tcPr>
                <w:p>
                  <w:pPr>
                    <w:widowControl/>
                    <w:ind w:firstLine="0" w:firstLineChars="0"/>
                    <w:jc w:val="center"/>
                    <w:rPr>
                      <w:color w:val="auto"/>
                      <w:kern w:val="0"/>
                    </w:rPr>
                  </w:pPr>
                  <w:r>
                    <w:rPr>
                      <w:rFonts w:hint="eastAsia"/>
                      <w:color w:val="auto"/>
                      <w:kern w:val="0"/>
                      <w:lang w:val="en-US" w:eastAsia="zh-CN"/>
                    </w:rPr>
                    <w:t>无铅焊</w:t>
                  </w:r>
                  <w:r>
                    <w:rPr>
                      <w:rFonts w:hint="eastAsia"/>
                      <w:color w:val="auto"/>
                      <w:kern w:val="0"/>
                    </w:rPr>
                    <w:t>锡膏</w:t>
                  </w:r>
                </w:p>
              </w:tc>
              <w:tc>
                <w:tcPr>
                  <w:tcW w:w="803" w:type="pct"/>
                  <w:tcBorders>
                    <w:tl2br w:val="nil"/>
                    <w:tr2bl w:val="nil"/>
                  </w:tcBorders>
                  <w:noWrap w:val="0"/>
                  <w:vAlign w:val="center"/>
                </w:tcPr>
                <w:p>
                  <w:pPr>
                    <w:widowControl/>
                    <w:ind w:firstLine="0" w:firstLineChars="0"/>
                    <w:jc w:val="center"/>
                    <w:rPr>
                      <w:rFonts w:hint="default" w:eastAsia="宋体"/>
                      <w:color w:val="auto"/>
                      <w:kern w:val="0"/>
                      <w:lang w:val="en-US" w:eastAsia="zh-CN"/>
                    </w:rPr>
                  </w:pPr>
                  <w:r>
                    <w:rPr>
                      <w:rFonts w:hint="eastAsia"/>
                      <w:color w:val="auto"/>
                      <w:kern w:val="0"/>
                      <w:lang w:val="en-US" w:eastAsia="zh-CN"/>
                    </w:rPr>
                    <w:t>1000kg</w:t>
                  </w:r>
                </w:p>
              </w:tc>
              <w:tc>
                <w:tcPr>
                  <w:tcW w:w="2283" w:type="pct"/>
                  <w:tcBorders>
                    <w:tl2br w:val="nil"/>
                    <w:tr2bl w:val="nil"/>
                  </w:tcBorders>
                  <w:noWrap w:val="0"/>
                  <w:vAlign w:val="center"/>
                </w:tcPr>
                <w:p>
                  <w:pPr>
                    <w:widowControl/>
                    <w:ind w:firstLine="0" w:firstLineChars="0"/>
                    <w:jc w:val="center"/>
                    <w:rPr>
                      <w:rFonts w:hint="eastAsia" w:eastAsia="宋体"/>
                      <w:color w:val="auto"/>
                      <w:kern w:val="0"/>
                      <w:lang w:val="en-US" w:eastAsia="zh-CN"/>
                    </w:rPr>
                  </w:pPr>
                  <w:r>
                    <w:rPr>
                      <w:rFonts w:hint="eastAsia" w:eastAsia="宋体"/>
                      <w:color w:val="auto"/>
                      <w:kern w:val="0"/>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7</w:t>
                  </w:r>
                </w:p>
              </w:tc>
              <w:tc>
                <w:tcPr>
                  <w:tcW w:w="1424" w:type="pct"/>
                  <w:tcBorders>
                    <w:tl2br w:val="nil"/>
                    <w:tr2bl w:val="nil"/>
                  </w:tcBorders>
                  <w:noWrap w:val="0"/>
                  <w:vAlign w:val="center"/>
                </w:tcPr>
                <w:p>
                  <w:pPr>
                    <w:widowControl/>
                    <w:ind w:firstLine="0" w:firstLineChars="0"/>
                    <w:jc w:val="center"/>
                    <w:rPr>
                      <w:rFonts w:hint="eastAsia"/>
                      <w:color w:val="auto"/>
                      <w:kern w:val="0"/>
                      <w:lang w:val="en-US" w:eastAsia="zh-CN"/>
                    </w:rPr>
                  </w:pPr>
                  <w:r>
                    <w:rPr>
                      <w:rFonts w:hint="eastAsia"/>
                      <w:color w:val="auto"/>
                      <w:kern w:val="0"/>
                      <w:lang w:val="en-US" w:eastAsia="zh-CN"/>
                    </w:rPr>
                    <w:t>无铅锡条</w:t>
                  </w:r>
                </w:p>
              </w:tc>
              <w:tc>
                <w:tcPr>
                  <w:tcW w:w="803" w:type="pct"/>
                  <w:tcBorders>
                    <w:tl2br w:val="nil"/>
                    <w:tr2bl w:val="nil"/>
                  </w:tcBorders>
                  <w:noWrap w:val="0"/>
                  <w:vAlign w:val="center"/>
                </w:tcPr>
                <w:p>
                  <w:pPr>
                    <w:widowControl/>
                    <w:ind w:firstLine="0" w:firstLineChars="0"/>
                    <w:jc w:val="center"/>
                    <w:rPr>
                      <w:rFonts w:hint="default"/>
                      <w:color w:val="auto"/>
                      <w:kern w:val="0"/>
                      <w:lang w:val="en-US" w:eastAsia="zh-CN"/>
                    </w:rPr>
                  </w:pPr>
                  <w:r>
                    <w:rPr>
                      <w:rFonts w:hint="eastAsia"/>
                      <w:color w:val="auto"/>
                      <w:kern w:val="0"/>
                      <w:lang w:val="en-US" w:eastAsia="zh-CN"/>
                    </w:rPr>
                    <w:t>2000kg</w:t>
                  </w:r>
                </w:p>
              </w:tc>
              <w:tc>
                <w:tcPr>
                  <w:tcW w:w="2283" w:type="pct"/>
                  <w:tcBorders>
                    <w:tl2br w:val="nil"/>
                    <w:tr2bl w:val="nil"/>
                  </w:tcBorders>
                  <w:noWrap w:val="0"/>
                  <w:vAlign w:val="center"/>
                </w:tcPr>
                <w:p>
                  <w:pPr>
                    <w:widowControl/>
                    <w:ind w:firstLine="0" w:firstLineChars="0"/>
                    <w:jc w:val="center"/>
                    <w:rPr>
                      <w:rFonts w:hint="eastAsia" w:eastAsia="宋体"/>
                      <w:color w:val="auto"/>
                      <w:kern w:val="0"/>
                      <w:lang w:val="en-US" w:eastAsia="zh-CN"/>
                    </w:rPr>
                  </w:pPr>
                  <w:r>
                    <w:rPr>
                      <w:rFonts w:hint="eastAsia" w:eastAsia="宋体"/>
                      <w:color w:val="auto"/>
                      <w:kern w:val="0"/>
                      <w:lang w:val="en-US" w:eastAsia="zh-CN"/>
                    </w:rPr>
                    <w:t>外购，用于波峰焊工序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pct"/>
                  <w:tcBorders>
                    <w:tl2br w:val="nil"/>
                    <w:tr2bl w:val="nil"/>
                  </w:tcBorders>
                  <w:noWrap w:val="0"/>
                  <w:vAlign w:val="center"/>
                </w:tcPr>
                <w:p>
                  <w:pPr>
                    <w:widowControl/>
                    <w:ind w:firstLine="0" w:firstLineChars="0"/>
                    <w:jc w:val="center"/>
                    <w:rPr>
                      <w:color w:val="auto"/>
                      <w:kern w:val="0"/>
                      <w:sz w:val="21"/>
                      <w:szCs w:val="24"/>
                      <w:lang w:val="en-US" w:eastAsia="zh-CN" w:bidi="ar-SA"/>
                    </w:rPr>
                  </w:pPr>
                  <w:r>
                    <w:rPr>
                      <w:rFonts w:hint="eastAsia"/>
                      <w:color w:val="auto"/>
                      <w:kern w:val="0"/>
                    </w:rPr>
                    <w:t>8</w:t>
                  </w:r>
                </w:p>
              </w:tc>
              <w:tc>
                <w:tcPr>
                  <w:tcW w:w="1424" w:type="pct"/>
                  <w:tcBorders>
                    <w:tl2br w:val="nil"/>
                    <w:tr2bl w:val="nil"/>
                  </w:tcBorders>
                  <w:noWrap w:val="0"/>
                  <w:vAlign w:val="center"/>
                </w:tcPr>
                <w:p>
                  <w:pPr>
                    <w:widowControl/>
                    <w:ind w:firstLine="0" w:firstLineChars="0"/>
                    <w:jc w:val="center"/>
                    <w:rPr>
                      <w:rFonts w:hint="eastAsia" w:eastAsia="宋体"/>
                      <w:color w:val="auto"/>
                      <w:kern w:val="0"/>
                      <w:sz w:val="21"/>
                      <w:szCs w:val="24"/>
                      <w:lang w:val="en-US" w:eastAsia="zh-CN" w:bidi="ar-SA"/>
                    </w:rPr>
                  </w:pPr>
                  <w:r>
                    <w:rPr>
                      <w:rFonts w:hint="eastAsia"/>
                      <w:color w:val="auto"/>
                      <w:kern w:val="0"/>
                    </w:rPr>
                    <w:t>助焊剂</w:t>
                  </w:r>
                </w:p>
              </w:tc>
              <w:tc>
                <w:tcPr>
                  <w:tcW w:w="803"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color w:val="auto"/>
                      <w:kern w:val="0"/>
                    </w:rPr>
                    <w:t>5</w:t>
                  </w:r>
                  <w:r>
                    <w:rPr>
                      <w:color w:val="auto"/>
                      <w:kern w:val="0"/>
                    </w:rPr>
                    <w:t>00</w:t>
                  </w:r>
                  <w:r>
                    <w:rPr>
                      <w:rFonts w:hint="eastAsia"/>
                      <w:color w:val="auto"/>
                      <w:kern w:val="0"/>
                    </w:rPr>
                    <w:t>升</w:t>
                  </w:r>
                </w:p>
              </w:tc>
              <w:tc>
                <w:tcPr>
                  <w:tcW w:w="2283" w:type="pct"/>
                  <w:tcBorders>
                    <w:tl2br w:val="nil"/>
                    <w:tr2bl w:val="nil"/>
                  </w:tcBorders>
                  <w:noWrap w:val="0"/>
                  <w:vAlign w:val="center"/>
                </w:tcPr>
                <w:p>
                  <w:pPr>
                    <w:widowControl/>
                    <w:ind w:firstLine="0" w:firstLineChars="0"/>
                    <w:jc w:val="center"/>
                    <w:rPr>
                      <w:rFonts w:hint="default" w:eastAsia="宋体"/>
                      <w:color w:val="auto"/>
                      <w:kern w:val="0"/>
                      <w:sz w:val="21"/>
                      <w:szCs w:val="24"/>
                      <w:lang w:val="en-US" w:eastAsia="zh-CN" w:bidi="ar-SA"/>
                    </w:rPr>
                  </w:pPr>
                  <w:r>
                    <w:rPr>
                      <w:rFonts w:hint="eastAsia" w:eastAsia="宋体"/>
                      <w:color w:val="auto"/>
                      <w:kern w:val="0"/>
                      <w:lang w:val="en-US" w:eastAsia="zh-CN"/>
                    </w:rPr>
                    <w:t>外购，用于波峰焊工序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pct"/>
                  <w:tcBorders>
                    <w:tl2br w:val="nil"/>
                    <w:tr2bl w:val="nil"/>
                  </w:tcBorders>
                  <w:noWrap w:val="0"/>
                  <w:vAlign w:val="center"/>
                </w:tcPr>
                <w:p>
                  <w:pPr>
                    <w:widowControl/>
                    <w:ind w:firstLine="0" w:firstLineChars="0"/>
                    <w:jc w:val="center"/>
                    <w:rPr>
                      <w:rFonts w:hint="eastAsia" w:ascii="Times New Roman" w:hAnsi="Times New Roman" w:eastAsia="宋体" w:cs="Times New Roman"/>
                      <w:color w:val="auto"/>
                      <w:kern w:val="0"/>
                      <w:sz w:val="21"/>
                      <w:szCs w:val="24"/>
                      <w:lang w:val="en-US" w:eastAsia="zh-CN" w:bidi="ar-SA"/>
                    </w:rPr>
                  </w:pPr>
                  <w:r>
                    <w:rPr>
                      <w:rFonts w:hint="eastAsia" w:ascii="Times New Roman" w:hAnsi="Times New Roman" w:eastAsia="宋体" w:cs="Times New Roman"/>
                      <w:color w:val="auto"/>
                      <w:kern w:val="0"/>
                    </w:rPr>
                    <w:t>9</w:t>
                  </w:r>
                </w:p>
              </w:tc>
              <w:tc>
                <w:tcPr>
                  <w:tcW w:w="1424" w:type="pct"/>
                  <w:tcBorders>
                    <w:tl2br w:val="nil"/>
                    <w:tr2bl w:val="nil"/>
                  </w:tcBorders>
                  <w:noWrap w:val="0"/>
                  <w:vAlign w:val="center"/>
                </w:tcPr>
                <w:p>
                  <w:pPr>
                    <w:widowControl/>
                    <w:ind w:firstLine="0" w:firstLineChars="0"/>
                    <w:jc w:val="center"/>
                    <w:rPr>
                      <w:rFonts w:hint="eastAsia"/>
                      <w:color w:val="auto"/>
                      <w:kern w:val="0"/>
                      <w:sz w:val="21"/>
                      <w:szCs w:val="24"/>
                      <w:lang w:val="en-US" w:eastAsia="zh-CN" w:bidi="ar-SA"/>
                    </w:rPr>
                  </w:pPr>
                  <w:r>
                    <w:rPr>
                      <w:rFonts w:hint="eastAsia"/>
                      <w:color w:val="auto"/>
                      <w:kern w:val="0"/>
                    </w:rPr>
                    <w:t>焊锡丝</w:t>
                  </w:r>
                </w:p>
              </w:tc>
              <w:tc>
                <w:tcPr>
                  <w:tcW w:w="803"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color w:val="auto"/>
                      <w:kern w:val="0"/>
                    </w:rPr>
                    <w:t>50</w:t>
                  </w:r>
                  <w:r>
                    <w:rPr>
                      <w:rFonts w:hint="eastAsia"/>
                      <w:color w:val="auto"/>
                      <w:kern w:val="0"/>
                      <w:lang w:val="en-US" w:eastAsia="zh-CN"/>
                    </w:rPr>
                    <w:t>kg</w:t>
                  </w:r>
                </w:p>
              </w:tc>
              <w:tc>
                <w:tcPr>
                  <w:tcW w:w="2283" w:type="pct"/>
                  <w:tcBorders>
                    <w:tl2br w:val="nil"/>
                    <w:tr2bl w:val="nil"/>
                  </w:tcBorders>
                  <w:noWrap w:val="0"/>
                  <w:vAlign w:val="center"/>
                </w:tcPr>
                <w:p>
                  <w:pPr>
                    <w:widowControl/>
                    <w:ind w:firstLine="0" w:firstLineChars="0"/>
                    <w:jc w:val="center"/>
                    <w:rPr>
                      <w:rFonts w:hint="default"/>
                      <w:color w:val="auto"/>
                      <w:kern w:val="0"/>
                      <w:sz w:val="21"/>
                      <w:szCs w:val="24"/>
                      <w:lang w:val="en-US" w:eastAsia="zh-CN" w:bidi="ar-SA"/>
                    </w:rPr>
                  </w:pPr>
                  <w:r>
                    <w:rPr>
                      <w:rFonts w:hint="eastAsia" w:eastAsia="宋体"/>
                      <w:color w:val="auto"/>
                      <w:kern w:val="0"/>
                      <w:lang w:val="en-US" w:eastAsia="zh-CN"/>
                    </w:rPr>
                    <w:t>外购，用于手工焊工序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88" w:type="pct"/>
                  <w:tcBorders>
                    <w:tl2br w:val="nil"/>
                    <w:tr2bl w:val="nil"/>
                  </w:tcBorders>
                  <w:noWrap w:val="0"/>
                  <w:vAlign w:val="center"/>
                </w:tcPr>
                <w:p>
                  <w:pPr>
                    <w:widowControl/>
                    <w:ind w:firstLine="0" w:firstLineChars="0"/>
                    <w:jc w:val="center"/>
                    <w:rPr>
                      <w:rFonts w:hint="eastAsia" w:ascii="Times New Roman" w:hAnsi="Times New Roman" w:eastAsia="宋体" w:cs="Times New Roman"/>
                      <w:color w:val="auto"/>
                      <w:kern w:val="0"/>
                      <w:sz w:val="21"/>
                      <w:szCs w:val="24"/>
                      <w:lang w:val="en-US" w:eastAsia="zh-CN" w:bidi="ar-SA"/>
                    </w:rPr>
                  </w:pPr>
                  <w:r>
                    <w:rPr>
                      <w:rFonts w:hint="eastAsia" w:ascii="Times New Roman" w:hAnsi="Times New Roman" w:eastAsia="宋体" w:cs="Times New Roman"/>
                      <w:color w:val="auto"/>
                      <w:kern w:val="0"/>
                      <w:lang w:val="en-US" w:eastAsia="zh-CN"/>
                    </w:rPr>
                    <w:t>10</w:t>
                  </w:r>
                </w:p>
              </w:tc>
              <w:tc>
                <w:tcPr>
                  <w:tcW w:w="1424" w:type="pct"/>
                  <w:tcBorders>
                    <w:tl2br w:val="nil"/>
                    <w:tr2bl w:val="nil"/>
                  </w:tcBorders>
                  <w:noWrap w:val="0"/>
                  <w:vAlign w:val="center"/>
                </w:tcPr>
                <w:p>
                  <w:pPr>
                    <w:widowControl/>
                    <w:ind w:firstLine="0" w:firstLineChars="0"/>
                    <w:jc w:val="center"/>
                    <w:rPr>
                      <w:rFonts w:hint="eastAsia" w:ascii="Times New Roman" w:hAnsi="Times New Roman" w:eastAsia="宋体" w:cs="Times New Roman"/>
                      <w:color w:val="auto"/>
                      <w:kern w:val="0"/>
                    </w:rPr>
                  </w:pPr>
                  <w:bookmarkStart w:id="3" w:name="OLE_LINK3"/>
                  <w:r>
                    <w:rPr>
                      <w:rFonts w:hint="eastAsia" w:ascii="Times New Roman" w:hAnsi="Times New Roman" w:eastAsia="宋体" w:cs="Times New Roman"/>
                      <w:color w:val="auto"/>
                      <w:kern w:val="0"/>
                    </w:rPr>
                    <w:t>酒精</w:t>
                  </w:r>
                  <w:bookmarkEnd w:id="3"/>
                </w:p>
              </w:tc>
              <w:tc>
                <w:tcPr>
                  <w:tcW w:w="803" w:type="pct"/>
                  <w:tcBorders>
                    <w:tl2br w:val="nil"/>
                    <w:tr2bl w:val="nil"/>
                  </w:tcBorders>
                  <w:noWrap w:val="0"/>
                  <w:vAlign w:val="center"/>
                </w:tcPr>
                <w:p>
                  <w:pPr>
                    <w:widowControl/>
                    <w:ind w:firstLine="0" w:firstLineChars="0"/>
                    <w:jc w:val="center"/>
                    <w:rPr>
                      <w:rFonts w:hint="default" w:eastAsia="宋体"/>
                      <w:color w:val="auto"/>
                      <w:kern w:val="0"/>
                      <w:highlight w:val="none"/>
                      <w:lang w:val="en-US" w:eastAsia="zh-CN"/>
                    </w:rPr>
                  </w:pPr>
                  <w:r>
                    <w:rPr>
                      <w:rFonts w:hint="eastAsia"/>
                      <w:color w:val="auto"/>
                      <w:kern w:val="0"/>
                      <w:highlight w:val="none"/>
                    </w:rPr>
                    <w:t>1</w:t>
                  </w:r>
                  <w:r>
                    <w:rPr>
                      <w:color w:val="auto"/>
                      <w:kern w:val="0"/>
                      <w:highlight w:val="none"/>
                    </w:rPr>
                    <w:t>00</w:t>
                  </w:r>
                  <w:r>
                    <w:rPr>
                      <w:rFonts w:hint="eastAsia"/>
                      <w:color w:val="auto"/>
                      <w:kern w:val="0"/>
                      <w:highlight w:val="none"/>
                    </w:rPr>
                    <w:t>升</w:t>
                  </w:r>
                </w:p>
              </w:tc>
              <w:tc>
                <w:tcPr>
                  <w:tcW w:w="2283" w:type="pct"/>
                  <w:tcBorders>
                    <w:tl2br w:val="nil"/>
                    <w:tr2bl w:val="nil"/>
                  </w:tcBorders>
                  <w:noWrap w:val="0"/>
                  <w:vAlign w:val="center"/>
                </w:tcPr>
                <w:p>
                  <w:pPr>
                    <w:widowControl/>
                    <w:ind w:firstLine="0" w:firstLineChars="0"/>
                    <w:jc w:val="center"/>
                    <w:rPr>
                      <w:rFonts w:hint="eastAsia" w:hAnsi="宋体" w:eastAsia="宋体"/>
                      <w:color w:val="auto"/>
                      <w:kern w:val="0"/>
                      <w:highlight w:val="none"/>
                      <w:lang w:eastAsia="zh-CN"/>
                    </w:rPr>
                  </w:pPr>
                  <w:r>
                    <w:rPr>
                      <w:rFonts w:hint="eastAsia" w:hAnsi="宋体"/>
                      <w:color w:val="auto"/>
                      <w:kern w:val="0"/>
                      <w:highlight w:val="none"/>
                    </w:rPr>
                    <w:t>清洗印刷错误</w:t>
                  </w:r>
                  <w:r>
                    <w:rPr>
                      <w:rFonts w:hint="eastAsia" w:hAnsi="宋体"/>
                      <w:color w:val="auto"/>
                      <w:kern w:val="0"/>
                      <w:highlight w:val="none"/>
                      <w:lang w:eastAsia="zh-CN"/>
                    </w:rPr>
                    <w:t>PCB印刷板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488" w:type="pct"/>
                  <w:tcBorders>
                    <w:tl2br w:val="nil"/>
                    <w:tr2bl w:val="nil"/>
                  </w:tcBorders>
                  <w:noWrap w:val="0"/>
                  <w:vAlign w:val="center"/>
                </w:tcPr>
                <w:p>
                  <w:pPr>
                    <w:widowControl/>
                    <w:ind w:firstLine="0" w:firstLineChars="0"/>
                    <w:jc w:val="center"/>
                    <w:rPr>
                      <w:rFonts w:hint="default" w:ascii="Times New Roman" w:hAnsi="Times New Roman" w:eastAsia="宋体" w:cs="Times New Roman"/>
                      <w:color w:val="auto"/>
                      <w:kern w:val="0"/>
                      <w:sz w:val="21"/>
                      <w:szCs w:val="24"/>
                      <w:lang w:val="en-US" w:eastAsia="zh-CN" w:bidi="ar-SA"/>
                    </w:rPr>
                  </w:pPr>
                  <w:r>
                    <w:rPr>
                      <w:rFonts w:hint="eastAsia" w:ascii="Times New Roman" w:hAnsi="Times New Roman" w:eastAsia="宋体" w:cs="Times New Roman"/>
                      <w:color w:val="auto"/>
                      <w:kern w:val="0"/>
                      <w:lang w:val="en-US" w:eastAsia="zh-CN"/>
                    </w:rPr>
                    <w:t>11</w:t>
                  </w:r>
                </w:p>
              </w:tc>
              <w:tc>
                <w:tcPr>
                  <w:tcW w:w="1424" w:type="pct"/>
                  <w:tcBorders>
                    <w:tl2br w:val="nil"/>
                    <w:tr2bl w:val="nil"/>
                  </w:tcBorders>
                  <w:noWrap w:val="0"/>
                  <w:vAlign w:val="center"/>
                </w:tcPr>
                <w:p>
                  <w:pPr>
                    <w:widowControl/>
                    <w:ind w:firstLine="0" w:firstLineChars="0"/>
                    <w:jc w:val="center"/>
                    <w:rPr>
                      <w:rFonts w:hint="default" w:ascii="Times New Roman" w:hAnsi="Times New Roman" w:eastAsia="宋体" w:cs="Times New Roman"/>
                      <w:color w:val="auto"/>
                      <w:kern w:val="0"/>
                      <w:lang w:val="en-US" w:eastAsia="zh-CN"/>
                    </w:rPr>
                  </w:pPr>
                  <w:r>
                    <w:rPr>
                      <w:rFonts w:hint="eastAsia" w:ascii="Times New Roman" w:hAnsi="Times New Roman" w:eastAsia="宋体" w:cs="Times New Roman"/>
                      <w:color w:val="auto"/>
                      <w:kern w:val="0"/>
                      <w:lang w:val="en-US" w:eastAsia="zh-CN"/>
                    </w:rPr>
                    <w:t>有机硅密封胶</w:t>
                  </w:r>
                </w:p>
              </w:tc>
              <w:tc>
                <w:tcPr>
                  <w:tcW w:w="803" w:type="pct"/>
                  <w:tcBorders>
                    <w:tl2br w:val="nil"/>
                    <w:tr2bl w:val="nil"/>
                  </w:tcBorders>
                  <w:noWrap w:val="0"/>
                  <w:vAlign w:val="center"/>
                </w:tcPr>
                <w:p>
                  <w:pPr>
                    <w:widowControl/>
                    <w:ind w:firstLine="0" w:firstLineChars="0"/>
                    <w:jc w:val="center"/>
                    <w:rPr>
                      <w:rFonts w:hint="default" w:eastAsia="宋体"/>
                      <w:color w:val="auto"/>
                      <w:kern w:val="0"/>
                      <w:lang w:val="en-US" w:eastAsia="zh-CN"/>
                    </w:rPr>
                  </w:pPr>
                  <w:r>
                    <w:rPr>
                      <w:rFonts w:hint="eastAsia"/>
                      <w:color w:val="auto"/>
                      <w:kern w:val="0"/>
                      <w:lang w:val="en-US" w:eastAsia="zh-CN"/>
                    </w:rPr>
                    <w:t>20kg</w:t>
                  </w:r>
                </w:p>
              </w:tc>
              <w:tc>
                <w:tcPr>
                  <w:tcW w:w="2283" w:type="pct"/>
                  <w:tcBorders>
                    <w:tl2br w:val="nil"/>
                    <w:tr2bl w:val="nil"/>
                  </w:tcBorders>
                  <w:noWrap w:val="0"/>
                  <w:vAlign w:val="center"/>
                </w:tcPr>
                <w:p>
                  <w:pPr>
                    <w:widowControl/>
                    <w:ind w:firstLine="0" w:firstLineChars="0"/>
                    <w:jc w:val="center"/>
                    <w:rPr>
                      <w:rFonts w:hint="eastAsia" w:hAnsi="宋体"/>
                      <w:color w:val="auto"/>
                      <w:kern w:val="0"/>
                    </w:rPr>
                  </w:pPr>
                  <w:r>
                    <w:rPr>
                      <w:rFonts w:hint="eastAsia" w:hAnsi="宋体"/>
                      <w:color w:val="auto"/>
                      <w:kern w:val="0"/>
                    </w:rPr>
                    <w:t>固定材料，将某些重量较重元器件进行固定，可提升产品抗振动能力。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488" w:type="pct"/>
                  <w:tcBorders>
                    <w:tl2br w:val="nil"/>
                    <w:tr2bl w:val="nil"/>
                  </w:tcBorders>
                  <w:noWrap w:val="0"/>
                  <w:vAlign w:val="center"/>
                </w:tcPr>
                <w:p>
                  <w:pPr>
                    <w:widowControl/>
                    <w:ind w:firstLine="0" w:firstLineChars="0"/>
                    <w:jc w:val="center"/>
                    <w:rPr>
                      <w:rFonts w:hint="default" w:ascii="Times New Roman" w:hAnsi="Times New Roman" w:eastAsia="宋体" w:cs="Times New Roman"/>
                      <w:color w:val="auto"/>
                      <w:kern w:val="0"/>
                      <w:lang w:val="en-US" w:eastAsia="zh-CN"/>
                    </w:rPr>
                  </w:pPr>
                  <w:r>
                    <w:rPr>
                      <w:rFonts w:hint="eastAsia" w:ascii="Times New Roman" w:hAnsi="Times New Roman" w:eastAsia="宋体" w:cs="Times New Roman"/>
                      <w:color w:val="auto"/>
                      <w:kern w:val="0"/>
                      <w:lang w:val="en-US" w:eastAsia="zh-CN"/>
                    </w:rPr>
                    <w:t>12</w:t>
                  </w:r>
                </w:p>
              </w:tc>
              <w:tc>
                <w:tcPr>
                  <w:tcW w:w="1424" w:type="pct"/>
                  <w:tcBorders>
                    <w:tl2br w:val="nil"/>
                    <w:tr2bl w:val="nil"/>
                  </w:tcBorders>
                  <w:noWrap w:val="0"/>
                  <w:vAlign w:val="center"/>
                </w:tcPr>
                <w:p>
                  <w:pPr>
                    <w:widowControl/>
                    <w:ind w:firstLine="0" w:firstLineChars="0"/>
                    <w:jc w:val="center"/>
                    <w:rPr>
                      <w:rFonts w:hint="default" w:ascii="Times New Roman" w:hAnsi="Times New Roman" w:eastAsia="宋体" w:cs="Times New Roman"/>
                      <w:color w:val="auto"/>
                      <w:kern w:val="0"/>
                      <w:lang w:val="en-US" w:eastAsia="zh-CN"/>
                    </w:rPr>
                  </w:pPr>
                  <w:r>
                    <w:rPr>
                      <w:rFonts w:hint="eastAsia" w:ascii="Times New Roman" w:hAnsi="Times New Roman" w:eastAsia="宋体" w:cs="Times New Roman"/>
                      <w:color w:val="auto"/>
                      <w:kern w:val="0"/>
                      <w:lang w:val="en-US" w:eastAsia="zh-CN"/>
                    </w:rPr>
                    <w:t>组装结构件</w:t>
                  </w:r>
                </w:p>
              </w:tc>
              <w:tc>
                <w:tcPr>
                  <w:tcW w:w="803" w:type="pct"/>
                  <w:tcBorders>
                    <w:tl2br w:val="nil"/>
                    <w:tr2bl w:val="nil"/>
                  </w:tcBorders>
                  <w:noWrap w:val="0"/>
                  <w:vAlign w:val="center"/>
                </w:tcPr>
                <w:p>
                  <w:pPr>
                    <w:widowControl/>
                    <w:ind w:firstLine="0" w:firstLineChars="0"/>
                    <w:jc w:val="center"/>
                    <w:rPr>
                      <w:rFonts w:hint="default"/>
                      <w:color w:val="auto"/>
                      <w:kern w:val="0"/>
                      <w:lang w:val="en-US" w:eastAsia="zh-CN"/>
                    </w:rPr>
                  </w:pPr>
                  <w:r>
                    <w:rPr>
                      <w:rFonts w:hint="eastAsia"/>
                      <w:color w:val="auto"/>
                      <w:kern w:val="0"/>
                      <w:lang w:val="en-US" w:eastAsia="zh-CN"/>
                    </w:rPr>
                    <w:t>2000套</w:t>
                  </w:r>
                </w:p>
              </w:tc>
              <w:tc>
                <w:tcPr>
                  <w:tcW w:w="2283" w:type="pct"/>
                  <w:tcBorders>
                    <w:tl2br w:val="nil"/>
                    <w:tr2bl w:val="nil"/>
                  </w:tcBorders>
                  <w:noWrap w:val="0"/>
                  <w:vAlign w:val="center"/>
                </w:tcPr>
                <w:p>
                  <w:pPr>
                    <w:widowControl/>
                    <w:ind w:firstLine="0" w:firstLineChars="0"/>
                    <w:jc w:val="center"/>
                    <w:rPr>
                      <w:rFonts w:hint="default" w:hAnsi="宋体" w:eastAsia="宋体"/>
                      <w:color w:val="auto"/>
                      <w:kern w:val="0"/>
                      <w:lang w:val="en-US" w:eastAsia="zh-CN"/>
                    </w:rPr>
                  </w:pPr>
                  <w:r>
                    <w:rPr>
                      <w:rFonts w:hint="eastAsia" w:hAnsi="宋体"/>
                      <w:color w:val="auto"/>
                      <w:kern w:val="0"/>
                      <w:lang w:val="en-US" w:eastAsia="zh-CN"/>
                    </w:rPr>
                    <w:t>产品外壳、盖或者一些螺丝之类的金属件</w:t>
                  </w:r>
                </w:p>
              </w:tc>
            </w:tr>
          </w:tbl>
          <w:p>
            <w:pPr>
              <w:adjustRightInd w:val="0"/>
              <w:snapToGrid w:val="0"/>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b/>
                <w:color w:val="auto"/>
                <w:szCs w:val="21"/>
                <w:lang w:val="en-US" w:eastAsia="zh-CN"/>
              </w:rPr>
              <w:t>表2-5  项目部分原辅材料的理化性质一览表</w:t>
            </w:r>
          </w:p>
          <w:tbl>
            <w:tblPr>
              <w:tblStyle w:val="26"/>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274"/>
              <w:gridCol w:w="55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名称</w:t>
                  </w:r>
                </w:p>
              </w:tc>
              <w:tc>
                <w:tcPr>
                  <w:tcW w:w="6792"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理化性质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lang w:val="en-US" w:eastAsia="zh-CN"/>
                    </w:rPr>
                    <w:t>酒精</w:t>
                  </w:r>
                </w:p>
              </w:tc>
              <w:tc>
                <w:tcPr>
                  <w:tcW w:w="6792"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lang w:val="en-US" w:eastAsia="zh-CN"/>
                    </w:rPr>
                    <w:t>乙醇的俗称，是一种</w:t>
                  </w:r>
                  <w:r>
                    <w:rPr>
                      <w:rFonts w:hint="eastAsia" w:ascii="Times New Roman" w:hAnsi="Times New Roman" w:eastAsia="宋体" w:cs="Times New Roman"/>
                      <w:color w:val="auto"/>
                      <w:sz w:val="21"/>
                      <w:szCs w:val="21"/>
                      <w:lang w:val="en-US" w:eastAsia="zh-CN"/>
                    </w:rPr>
                    <w:fldChar w:fldCharType="begin"/>
                  </w:r>
                  <w:r>
                    <w:rPr>
                      <w:rFonts w:hint="eastAsia" w:ascii="Times New Roman" w:hAnsi="Times New Roman" w:eastAsia="宋体" w:cs="Times New Roman"/>
                      <w:color w:val="auto"/>
                      <w:sz w:val="21"/>
                      <w:szCs w:val="21"/>
                      <w:lang w:val="en-US" w:eastAsia="zh-CN"/>
                    </w:rPr>
                    <w:instrText xml:space="preserve"> HYPERLINK "https://baike.baidu.com/item/%E6%9C%89%E6%9C%BA%E5%8C%96%E5%90%88%E7%89%A9/2950156?fromModule=lemma_inlink" \t "https://baike.baidu.com/item/%E4%B9%99%E9%86%87/_blank" </w:instrText>
                  </w:r>
                  <w:r>
                    <w:rPr>
                      <w:rFonts w:hint="eastAsia" w:ascii="Times New Roman" w:hAnsi="Times New Roman" w:eastAsia="宋体" w:cs="Times New Roman"/>
                      <w:color w:val="auto"/>
                      <w:sz w:val="21"/>
                      <w:szCs w:val="21"/>
                      <w:lang w:val="en-US" w:eastAsia="zh-CN"/>
                    </w:rPr>
                    <w:fldChar w:fldCharType="separate"/>
                  </w:r>
                  <w:r>
                    <w:rPr>
                      <w:rFonts w:hint="eastAsia" w:ascii="Times New Roman" w:hAnsi="Times New Roman" w:eastAsia="宋体" w:cs="Times New Roman"/>
                      <w:color w:val="auto"/>
                      <w:sz w:val="21"/>
                      <w:szCs w:val="21"/>
                      <w:lang w:val="en-US" w:eastAsia="zh-CN"/>
                    </w:rPr>
                    <w:t>有机化合物</w:t>
                  </w:r>
                  <w:r>
                    <w:rPr>
                      <w:rFonts w:hint="eastAsia" w:ascii="Times New Roman" w:hAnsi="Times New Roman" w:eastAsia="宋体" w:cs="Times New Roman"/>
                      <w:color w:val="auto"/>
                      <w:sz w:val="21"/>
                      <w:szCs w:val="21"/>
                      <w:lang w:val="en-US" w:eastAsia="zh-CN"/>
                    </w:rPr>
                    <w:fldChar w:fldCharType="end"/>
                  </w:r>
                  <w:r>
                    <w:rPr>
                      <w:rFonts w:hint="eastAsia" w:ascii="Times New Roman" w:hAnsi="Times New Roman" w:eastAsia="宋体" w:cs="Times New Roman"/>
                      <w:color w:val="auto"/>
                      <w:sz w:val="21"/>
                      <w:szCs w:val="21"/>
                      <w:lang w:val="en-US" w:eastAsia="zh-CN"/>
                    </w:rPr>
                    <w:t>，分子式为C</w:t>
                  </w:r>
                  <w:r>
                    <w:rPr>
                      <w:rFonts w:hint="eastAsia" w:ascii="Times New Roman" w:hAnsi="Times New Roman" w:eastAsia="宋体" w:cs="Times New Roman"/>
                      <w:color w:val="auto"/>
                      <w:sz w:val="21"/>
                      <w:szCs w:val="21"/>
                      <w:vertAlign w:val="subscript"/>
                      <w:lang w:val="en-US" w:eastAsia="zh-CN"/>
                    </w:rPr>
                    <w:t>2</w:t>
                  </w:r>
                  <w:r>
                    <w:rPr>
                      <w:rFonts w:hint="eastAsia" w:ascii="Times New Roman" w:hAnsi="Times New Roman" w:eastAsia="宋体" w:cs="Times New Roman"/>
                      <w:color w:val="auto"/>
                      <w:sz w:val="21"/>
                      <w:szCs w:val="21"/>
                      <w:lang w:val="en-US" w:eastAsia="zh-CN"/>
                    </w:rPr>
                    <w:t>H</w:t>
                  </w:r>
                  <w:r>
                    <w:rPr>
                      <w:rFonts w:hint="eastAsia" w:ascii="Times New Roman" w:hAnsi="Times New Roman" w:eastAsia="宋体" w:cs="Times New Roman"/>
                      <w:color w:val="auto"/>
                      <w:sz w:val="21"/>
                      <w:szCs w:val="21"/>
                      <w:vertAlign w:val="subscript"/>
                      <w:lang w:val="en-US" w:eastAsia="zh-CN"/>
                    </w:rPr>
                    <w:t>6</w:t>
                  </w:r>
                  <w:r>
                    <w:rPr>
                      <w:rFonts w:hint="eastAsia" w:ascii="Times New Roman" w:hAnsi="Times New Roman" w:eastAsia="宋体" w:cs="Times New Roman"/>
                      <w:color w:val="auto"/>
                      <w:sz w:val="21"/>
                      <w:szCs w:val="21"/>
                      <w:lang w:val="en-US" w:eastAsia="zh-CN"/>
                    </w:rPr>
                    <w:t>O，俗称酒精。在常温常压下是一种易挥发的无色透明液体，低毒性，纯液体不可直接饮用。乙醇的水溶液具有酒香的气味，并略带刺激性，味甘。乙醇易燃，其蒸气能与空气形成</w:t>
                  </w:r>
                  <w:r>
                    <w:rPr>
                      <w:rFonts w:hint="eastAsia" w:ascii="Times New Roman" w:hAnsi="Times New Roman" w:eastAsia="宋体" w:cs="Times New Roman"/>
                      <w:color w:val="auto"/>
                      <w:sz w:val="21"/>
                      <w:szCs w:val="21"/>
                      <w:lang w:val="en-US" w:eastAsia="zh-CN"/>
                    </w:rPr>
                    <w:fldChar w:fldCharType="begin"/>
                  </w:r>
                  <w:r>
                    <w:rPr>
                      <w:rFonts w:hint="eastAsia" w:ascii="Times New Roman" w:hAnsi="Times New Roman" w:eastAsia="宋体" w:cs="Times New Roman"/>
                      <w:color w:val="auto"/>
                      <w:sz w:val="21"/>
                      <w:szCs w:val="21"/>
                      <w:lang w:val="en-US" w:eastAsia="zh-CN"/>
                    </w:rPr>
                    <w:instrText xml:space="preserve"> HYPERLINK "https://baike.baidu.com/item/%E7%88%86%E7%82%B8%E6%80%A7%E6%B7%B7%E5%90%88%E7%89%A9/5537872?fromModule=lemma_inlink" \t "https://baike.baidu.com/item/%E4%B9%99%E9%86%87/_blank" </w:instrText>
                  </w:r>
                  <w:r>
                    <w:rPr>
                      <w:rFonts w:hint="eastAsia" w:ascii="Times New Roman" w:hAnsi="Times New Roman" w:eastAsia="宋体" w:cs="Times New Roman"/>
                      <w:color w:val="auto"/>
                      <w:sz w:val="21"/>
                      <w:szCs w:val="21"/>
                      <w:lang w:val="en-US" w:eastAsia="zh-CN"/>
                    </w:rPr>
                    <w:fldChar w:fldCharType="separate"/>
                  </w:r>
                  <w:r>
                    <w:rPr>
                      <w:rFonts w:hint="eastAsia" w:ascii="Times New Roman" w:hAnsi="Times New Roman" w:eastAsia="宋体" w:cs="Times New Roman"/>
                      <w:color w:val="auto"/>
                      <w:sz w:val="21"/>
                      <w:szCs w:val="21"/>
                      <w:lang w:val="en-US" w:eastAsia="zh-CN"/>
                    </w:rPr>
                    <w:t>爆炸性混合物</w:t>
                  </w:r>
                  <w:r>
                    <w:rPr>
                      <w:rFonts w:hint="eastAsia" w:ascii="Times New Roman" w:hAnsi="Times New Roman" w:eastAsia="宋体" w:cs="Times New Roman"/>
                      <w:color w:val="auto"/>
                      <w:sz w:val="21"/>
                      <w:szCs w:val="21"/>
                      <w:lang w:val="en-US" w:eastAsia="zh-CN"/>
                    </w:rPr>
                    <w:fldChar w:fldCharType="end"/>
                  </w:r>
                  <w:r>
                    <w:rPr>
                      <w:rFonts w:hint="eastAsia" w:ascii="Times New Roman" w:hAnsi="Times New Roman" w:eastAsia="宋体" w:cs="Times New Roman"/>
                      <w:color w:val="auto"/>
                      <w:sz w:val="21"/>
                      <w:szCs w:val="21"/>
                      <w:lang w:val="en-US" w:eastAsia="zh-CN"/>
                    </w:rPr>
                    <w:t>。乙醇能与水以任意比互溶，能与</w:t>
                  </w:r>
                  <w:r>
                    <w:rPr>
                      <w:rFonts w:hint="eastAsia" w:ascii="Times New Roman" w:hAnsi="Times New Roman" w:eastAsia="宋体" w:cs="Times New Roman"/>
                      <w:color w:val="auto"/>
                      <w:sz w:val="21"/>
                      <w:szCs w:val="21"/>
                      <w:lang w:val="en-US" w:eastAsia="zh-CN"/>
                    </w:rPr>
                    <w:fldChar w:fldCharType="begin"/>
                  </w:r>
                  <w:r>
                    <w:rPr>
                      <w:rFonts w:hint="eastAsia" w:ascii="Times New Roman" w:hAnsi="Times New Roman" w:eastAsia="宋体" w:cs="Times New Roman"/>
                      <w:color w:val="auto"/>
                      <w:sz w:val="21"/>
                      <w:szCs w:val="21"/>
                      <w:lang w:val="en-US" w:eastAsia="zh-CN"/>
                    </w:rPr>
                    <w:instrText xml:space="preserve"> HYPERLINK "https://baike.baidu.com/item/%E6%B0%AF%E4%BB%BF/521847?fromModule=lemma_inlink" \t "https://baike.baidu.com/item/%E4%B9%99%E9%86%87/_blank" </w:instrText>
                  </w:r>
                  <w:r>
                    <w:rPr>
                      <w:rFonts w:hint="eastAsia" w:ascii="Times New Roman" w:hAnsi="Times New Roman" w:eastAsia="宋体" w:cs="Times New Roman"/>
                      <w:color w:val="auto"/>
                      <w:sz w:val="21"/>
                      <w:szCs w:val="21"/>
                      <w:lang w:val="en-US" w:eastAsia="zh-CN"/>
                    </w:rPr>
                    <w:fldChar w:fldCharType="separate"/>
                  </w:r>
                  <w:r>
                    <w:rPr>
                      <w:rFonts w:hint="eastAsia" w:ascii="Times New Roman" w:hAnsi="Times New Roman" w:eastAsia="宋体" w:cs="Times New Roman"/>
                      <w:color w:val="auto"/>
                      <w:sz w:val="21"/>
                      <w:szCs w:val="21"/>
                      <w:lang w:val="en-US" w:eastAsia="zh-CN"/>
                    </w:rPr>
                    <w:t>氯仿</w:t>
                  </w:r>
                  <w:r>
                    <w:rPr>
                      <w:rFonts w:hint="eastAsia" w:ascii="Times New Roman" w:hAnsi="Times New Roman" w:eastAsia="宋体" w:cs="Times New Roman"/>
                      <w:color w:val="auto"/>
                      <w:sz w:val="21"/>
                      <w:szCs w:val="21"/>
                      <w:lang w:val="en-US" w:eastAsia="zh-CN"/>
                    </w:rPr>
                    <w:fldChar w:fldCharType="end"/>
                  </w:r>
                  <w:r>
                    <w:rPr>
                      <w:rFonts w:hint="eastAsia"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fldChar w:fldCharType="begin"/>
                  </w:r>
                  <w:r>
                    <w:rPr>
                      <w:rFonts w:hint="eastAsia" w:ascii="Times New Roman" w:hAnsi="Times New Roman" w:eastAsia="宋体" w:cs="Times New Roman"/>
                      <w:color w:val="auto"/>
                      <w:sz w:val="21"/>
                      <w:szCs w:val="21"/>
                      <w:lang w:val="en-US" w:eastAsia="zh-CN"/>
                    </w:rPr>
                    <w:instrText xml:space="preserve"> HYPERLINK "https://baike.baidu.com/item/%E4%B9%99%E9%86%9A/316922?fromModule=lemma_inlink" \t "https://baike.baidu.com/item/%E4%B9%99%E9%86%87/_blank" </w:instrText>
                  </w:r>
                  <w:r>
                    <w:rPr>
                      <w:rFonts w:hint="eastAsia" w:ascii="Times New Roman" w:hAnsi="Times New Roman" w:eastAsia="宋体" w:cs="Times New Roman"/>
                      <w:color w:val="auto"/>
                      <w:sz w:val="21"/>
                      <w:szCs w:val="21"/>
                      <w:lang w:val="en-US" w:eastAsia="zh-CN"/>
                    </w:rPr>
                    <w:fldChar w:fldCharType="separate"/>
                  </w:r>
                  <w:r>
                    <w:rPr>
                      <w:rFonts w:hint="eastAsia" w:ascii="Times New Roman" w:hAnsi="Times New Roman" w:eastAsia="宋体" w:cs="Times New Roman"/>
                      <w:color w:val="auto"/>
                      <w:sz w:val="21"/>
                      <w:szCs w:val="21"/>
                      <w:lang w:val="en-US" w:eastAsia="zh-CN"/>
                    </w:rPr>
                    <w:t>乙醚</w:t>
                  </w:r>
                  <w:r>
                    <w:rPr>
                      <w:rFonts w:hint="eastAsia" w:ascii="Times New Roman" w:hAnsi="Times New Roman" w:eastAsia="宋体" w:cs="Times New Roman"/>
                      <w:color w:val="auto"/>
                      <w:sz w:val="21"/>
                      <w:szCs w:val="21"/>
                      <w:lang w:val="en-US" w:eastAsia="zh-CN"/>
                    </w:rPr>
                    <w:fldChar w:fldCharType="end"/>
                  </w:r>
                  <w:r>
                    <w:rPr>
                      <w:rFonts w:hint="eastAsia"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fldChar w:fldCharType="begin"/>
                  </w:r>
                  <w:r>
                    <w:rPr>
                      <w:rFonts w:hint="eastAsia" w:ascii="Times New Roman" w:hAnsi="Times New Roman" w:eastAsia="宋体" w:cs="Times New Roman"/>
                      <w:color w:val="auto"/>
                      <w:sz w:val="21"/>
                      <w:szCs w:val="21"/>
                      <w:lang w:val="en-US" w:eastAsia="zh-CN"/>
                    </w:rPr>
                    <w:instrText xml:space="preserve"> HYPERLINK "https://baike.baidu.com/item/%E7%94%B2%E9%86%87/1512312?fromModule=lemma_inlink" \t "https://baike.baidu.com/item/%E4%B9%99%E9%86%87/_blank" </w:instrText>
                  </w:r>
                  <w:r>
                    <w:rPr>
                      <w:rFonts w:hint="eastAsia" w:ascii="Times New Roman" w:hAnsi="Times New Roman" w:eastAsia="宋体" w:cs="Times New Roman"/>
                      <w:color w:val="auto"/>
                      <w:sz w:val="21"/>
                      <w:szCs w:val="21"/>
                      <w:lang w:val="en-US" w:eastAsia="zh-CN"/>
                    </w:rPr>
                    <w:fldChar w:fldCharType="separate"/>
                  </w:r>
                  <w:r>
                    <w:rPr>
                      <w:rFonts w:hint="eastAsia" w:ascii="Times New Roman" w:hAnsi="Times New Roman" w:eastAsia="宋体" w:cs="Times New Roman"/>
                      <w:color w:val="auto"/>
                      <w:sz w:val="21"/>
                      <w:szCs w:val="21"/>
                      <w:lang w:val="en-US" w:eastAsia="zh-CN"/>
                    </w:rPr>
                    <w:t>甲醇</w:t>
                  </w:r>
                  <w:r>
                    <w:rPr>
                      <w:rFonts w:hint="eastAsia" w:ascii="Times New Roman" w:hAnsi="Times New Roman" w:eastAsia="宋体" w:cs="Times New Roman"/>
                      <w:color w:val="auto"/>
                      <w:sz w:val="21"/>
                      <w:szCs w:val="21"/>
                      <w:lang w:val="en-US" w:eastAsia="zh-CN"/>
                    </w:rPr>
                    <w:fldChar w:fldCharType="end"/>
                  </w:r>
                  <w:r>
                    <w:rPr>
                      <w:rFonts w:hint="eastAsia"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fldChar w:fldCharType="begin"/>
                  </w:r>
                  <w:r>
                    <w:rPr>
                      <w:rFonts w:hint="eastAsia" w:ascii="Times New Roman" w:hAnsi="Times New Roman" w:eastAsia="宋体" w:cs="Times New Roman"/>
                      <w:color w:val="auto"/>
                      <w:sz w:val="21"/>
                      <w:szCs w:val="21"/>
                      <w:lang w:val="en-US" w:eastAsia="zh-CN"/>
                    </w:rPr>
                    <w:instrText xml:space="preserve"> HYPERLINK "https://baike.baidu.com/item/%E4%B8%99%E9%85%AE/955883?fromModule=lemma_inlink" \t "https://baike.baidu.com/item/%E4%B9%99%E9%86%87/_blank" </w:instrText>
                  </w:r>
                  <w:r>
                    <w:rPr>
                      <w:rFonts w:hint="eastAsia" w:ascii="Times New Roman" w:hAnsi="Times New Roman" w:eastAsia="宋体" w:cs="Times New Roman"/>
                      <w:color w:val="auto"/>
                      <w:sz w:val="21"/>
                      <w:szCs w:val="21"/>
                      <w:lang w:val="en-US" w:eastAsia="zh-CN"/>
                    </w:rPr>
                    <w:fldChar w:fldCharType="separate"/>
                  </w:r>
                  <w:r>
                    <w:rPr>
                      <w:rFonts w:hint="eastAsia" w:ascii="Times New Roman" w:hAnsi="Times New Roman" w:eastAsia="宋体" w:cs="Times New Roman"/>
                      <w:color w:val="auto"/>
                      <w:sz w:val="21"/>
                      <w:szCs w:val="21"/>
                      <w:lang w:val="en-US" w:eastAsia="zh-CN"/>
                    </w:rPr>
                    <w:t>丙酮</w:t>
                  </w:r>
                  <w:r>
                    <w:rPr>
                      <w:rFonts w:hint="eastAsia" w:ascii="Times New Roman" w:hAnsi="Times New Roman" w:eastAsia="宋体" w:cs="Times New Roman"/>
                      <w:color w:val="auto"/>
                      <w:sz w:val="21"/>
                      <w:szCs w:val="21"/>
                      <w:lang w:val="en-US" w:eastAsia="zh-CN"/>
                    </w:rPr>
                    <w:fldChar w:fldCharType="end"/>
                  </w:r>
                  <w:r>
                    <w:rPr>
                      <w:rFonts w:hint="eastAsia" w:ascii="Times New Roman" w:hAnsi="Times New Roman" w:eastAsia="宋体" w:cs="Times New Roman"/>
                      <w:color w:val="auto"/>
                      <w:sz w:val="21"/>
                      <w:szCs w:val="21"/>
                      <w:lang w:val="en-US" w:eastAsia="zh-CN"/>
                    </w:rPr>
                    <w:t>和其他多数有机溶剂混溶。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无铅</w:t>
                  </w: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焊锡膏</w:t>
                  </w:r>
                </w:p>
              </w:tc>
              <w:tc>
                <w:tcPr>
                  <w:tcW w:w="6792"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color w:val="auto"/>
                      <w:kern w:val="0"/>
                      <w:sz w:val="21"/>
                      <w:szCs w:val="21"/>
                      <w:highlight w:val="none"/>
                      <w:lang w:val="en-US" w:eastAsia="zh-CN"/>
                    </w:rPr>
                    <w:t>根据安全技术说明书可知，</w:t>
                  </w:r>
                  <w:r>
                    <w:rPr>
                      <w:rFonts w:hint="eastAsia" w:cs="Times New Roman"/>
                      <w:color w:val="auto"/>
                      <w:kern w:val="0"/>
                      <w:sz w:val="21"/>
                      <w:szCs w:val="21"/>
                      <w:highlight w:val="none"/>
                      <w:lang w:val="en-US" w:eastAsia="zh-CN"/>
                    </w:rPr>
                    <w:t>无铅焊锡膏</w:t>
                  </w:r>
                  <w:r>
                    <w:rPr>
                      <w:rFonts w:hint="eastAsia" w:cs="Times New Roman"/>
                      <w:b w:val="0"/>
                      <w:bCs w:val="0"/>
                      <w:color w:val="auto"/>
                      <w:kern w:val="0"/>
                      <w:sz w:val="21"/>
                      <w:szCs w:val="21"/>
                      <w:highlight w:val="none"/>
                      <w:lang w:val="en-US" w:eastAsia="zh-CN"/>
                    </w:rPr>
                    <w:t>由</w:t>
                  </w:r>
                  <w:r>
                    <w:rPr>
                      <w:rFonts w:hint="eastAsia" w:cs="Times New Roman"/>
                      <w:b w:val="0"/>
                      <w:bCs w:val="0"/>
                      <w:color w:val="auto"/>
                      <w:sz w:val="21"/>
                      <w:szCs w:val="21"/>
                      <w:highlight w:val="none"/>
                      <w:vertAlign w:val="baseline"/>
                      <w:lang w:val="en-US" w:eastAsia="zh-CN"/>
                    </w:rPr>
                    <w:t>锡（80%-90%）、银（＜4%）、铜（＜1%）、二乙二醇单己醚（3%-5%）、改性松香（3%-5%）、触变剂（＜0.5%）和表面活性剂（＜0.5%）组成。高含量的合金可以改善焊锡膏的塌落度，有助于形成饱满光亮的焊点，同时因为助焊剂的含量随着合金含量提高而减少，因此焊后残留物也会减少，可以有效地防止锡珠的出现。改性松香也称改良松香，是通过化学反应改善的松香，可加大焊锡膏的黏附性，并且具有保护和防止焊后PCB线路板再度氧化的作用，还对电子元件的固定起到很重要的作用。</w:t>
                  </w:r>
                  <w:r>
                    <w:rPr>
                      <w:rFonts w:ascii="Helvetica" w:hAnsi="Helvetica" w:eastAsia="Helvetica" w:cs="Helvetica"/>
                      <w:i w:val="0"/>
                      <w:iCs w:val="0"/>
                      <w:caps w:val="0"/>
                      <w:color w:val="auto"/>
                      <w:spacing w:val="0"/>
                      <w:sz w:val="21"/>
                      <w:szCs w:val="21"/>
                      <w:shd w:val="clear" w:fill="FFFFFF"/>
                    </w:rPr>
                    <w:t>二乙二醇单己醚是锡膏专用溶剂</w:t>
                  </w:r>
                  <w:r>
                    <w:rPr>
                      <w:rFonts w:hint="eastAsia" w:ascii="Helvetica" w:hAnsi="Helvetica" w:eastAsia="宋体" w:cs="Helvetica"/>
                      <w:i w:val="0"/>
                      <w:iCs w:val="0"/>
                      <w:caps w:val="0"/>
                      <w:color w:val="auto"/>
                      <w:spacing w:val="0"/>
                      <w:sz w:val="21"/>
                      <w:szCs w:val="21"/>
                      <w:shd w:val="clear" w:fill="FFFFFF"/>
                      <w:lang w:eastAsia="zh-CN"/>
                    </w:rPr>
                    <w:t>，无色液体,具有轻微醚类气味和苦味，润性良好。</w:t>
                  </w:r>
                  <w:r>
                    <w:rPr>
                      <w:rFonts w:hint="eastAsia" w:cs="Times New Roman"/>
                      <w:b w:val="0"/>
                      <w:bCs w:val="0"/>
                      <w:color w:val="auto"/>
                      <w:sz w:val="21"/>
                      <w:szCs w:val="21"/>
                      <w:highlight w:val="none"/>
                      <w:vertAlign w:val="baseline"/>
                      <w:lang w:val="en-US" w:eastAsia="zh-CN"/>
                    </w:rPr>
                    <w:t>少量的触变剂、表面活性剂起到增加</w:t>
                  </w:r>
                  <w:r>
                    <w:rPr>
                      <w:rFonts w:hint="eastAsia" w:ascii="Times New Roman" w:hAnsi="Times New Roman" w:eastAsia="宋体" w:cs="Times New Roman"/>
                      <w:b w:val="0"/>
                      <w:bCs w:val="0"/>
                      <w:color w:val="auto"/>
                      <w:sz w:val="21"/>
                      <w:szCs w:val="21"/>
                      <w:highlight w:val="none"/>
                      <w:vertAlign w:val="baseline"/>
                      <w:lang w:val="en-US" w:eastAsia="zh-CN"/>
                    </w:rPr>
                    <w:t>焊锡膏</w:t>
                  </w:r>
                  <w:r>
                    <w:rPr>
                      <w:rFonts w:hint="eastAsia" w:cs="Times New Roman"/>
                      <w:b w:val="0"/>
                      <w:bCs w:val="0"/>
                      <w:color w:val="auto"/>
                      <w:sz w:val="21"/>
                      <w:szCs w:val="21"/>
                      <w:highlight w:val="none"/>
                      <w:vertAlign w:val="baseline"/>
                      <w:lang w:val="en-US" w:eastAsia="zh-CN"/>
                    </w:rPr>
                    <w:t>的粘度和</w:t>
                  </w:r>
                  <w:r>
                    <w:rPr>
                      <w:rFonts w:ascii="Arial" w:hAnsi="Arial" w:eastAsia="宋体" w:cs="Arial"/>
                      <w:i w:val="0"/>
                      <w:iCs w:val="0"/>
                      <w:caps w:val="0"/>
                      <w:color w:val="auto"/>
                      <w:spacing w:val="0"/>
                      <w:sz w:val="21"/>
                      <w:szCs w:val="21"/>
                      <w:shd w:val="clear" w:fill="FFFFFF"/>
                    </w:rPr>
                    <w:t>湿润度</w:t>
                  </w:r>
                  <w:r>
                    <w:rPr>
                      <w:rFonts w:hint="eastAsia" w:ascii="Arial" w:hAnsi="Arial" w:eastAsia="宋体" w:cs="Arial"/>
                      <w:i w:val="0"/>
                      <w:iCs w:val="0"/>
                      <w:caps w:val="0"/>
                      <w:color w:val="auto"/>
                      <w:spacing w:val="0"/>
                      <w:sz w:val="21"/>
                      <w:szCs w:val="21"/>
                      <w:shd w:val="clear" w:fill="FFFFFF"/>
                      <w:lang w:val="en-US" w:eastAsia="zh-CN"/>
                    </w:rPr>
                    <w:t>的作用</w:t>
                  </w:r>
                  <w:r>
                    <w:rPr>
                      <w:rFonts w:hint="eastAsia" w:ascii="Arial" w:hAnsi="Arial" w:eastAsia="宋体" w:cs="Arial"/>
                      <w:i w:val="0"/>
                      <w:iCs w:val="0"/>
                      <w:caps w:val="0"/>
                      <w:color w:val="auto"/>
                      <w:spacing w:val="0"/>
                      <w:sz w:val="21"/>
                      <w:szCs w:val="21"/>
                      <w:shd w:val="clear" w:fill="FFFFFF"/>
                      <w:lang w:eastAsia="zh-CN"/>
                    </w:rPr>
                    <w:t>，</w:t>
                  </w:r>
                  <w:r>
                    <w:rPr>
                      <w:rFonts w:hint="eastAsia" w:ascii="Arial" w:hAnsi="Arial" w:eastAsia="宋体" w:cs="Arial"/>
                      <w:i w:val="0"/>
                      <w:iCs w:val="0"/>
                      <w:caps w:val="0"/>
                      <w:color w:val="auto"/>
                      <w:spacing w:val="0"/>
                      <w:sz w:val="21"/>
                      <w:szCs w:val="21"/>
                      <w:shd w:val="clear" w:fill="FFFFFF"/>
                      <w:lang w:val="en-US" w:eastAsia="zh-CN"/>
                    </w:rPr>
                    <w:t>方便</w:t>
                  </w:r>
                  <w:r>
                    <w:rPr>
                      <w:rFonts w:hint="eastAsia" w:ascii="Times New Roman" w:hAnsi="Times New Roman" w:eastAsia="宋体" w:cs="Times New Roman"/>
                      <w:b w:val="0"/>
                      <w:bCs w:val="0"/>
                      <w:color w:val="auto"/>
                      <w:sz w:val="21"/>
                      <w:szCs w:val="21"/>
                      <w:highlight w:val="none"/>
                      <w:vertAlign w:val="baseline"/>
                      <w:lang w:val="en-US" w:eastAsia="zh-CN"/>
                    </w:rPr>
                    <w:t>无铅焊锡膏</w:t>
                  </w:r>
                  <w:r>
                    <w:rPr>
                      <w:rFonts w:hint="eastAsia"/>
                      <w:color w:val="auto"/>
                      <w:highlight w:val="none"/>
                      <w:lang w:val="en-US" w:eastAsia="zh-CN"/>
                    </w:rPr>
                    <w:t>的运输、存储和使用。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助焊剂</w:t>
                  </w:r>
                </w:p>
              </w:tc>
              <w:tc>
                <w:tcPr>
                  <w:tcW w:w="6792"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color w:val="auto"/>
                      <w:highlight w:val="none"/>
                      <w:lang w:val="en-US" w:eastAsia="zh-CN"/>
                    </w:rPr>
                  </w:pPr>
                  <w:r>
                    <w:rPr>
                      <w:rFonts w:hint="eastAsia"/>
                      <w:color w:val="auto"/>
                      <w:highlight w:val="none"/>
                      <w:lang w:val="en-US" w:eastAsia="zh-CN"/>
                    </w:rPr>
                    <w:t>助焊剂是一种黄色透明液体，具有醇类清香味，PH约为5.1，沸点范围在64~82℃，在焊接工艺中同时具有保护作用、阻止氧化反应的作用。根据MSDS可知，本项目使用的助焊剂由松香保护树脂（3%），稳定剂（0.1%）、活性剂（2.4%）、酸吸收剂（0.01%）、湿润添加剂（0.04%）、发泡剂（0.2%）、高沸混合试剂（1.8%）和安全混合试剂（92.45%）组成。其中松香树脂是一种浅色的，经过高度聚合（二聚合）的高软化点、高粘性，和更好的抗氧化性，并且在液体状态下或在溶液里完全抗结晶，它的多种用途包括油漆，干燥剂，</w:t>
                  </w:r>
                  <w:r>
                    <w:rPr>
                      <w:rFonts w:hint="eastAsia"/>
                      <w:color w:val="auto"/>
                      <w:highlight w:val="none"/>
                      <w:lang w:val="en-US" w:eastAsia="zh-CN"/>
                    </w:rPr>
                    <w:fldChar w:fldCharType="begin"/>
                  </w:r>
                  <w:r>
                    <w:rPr>
                      <w:rFonts w:hint="eastAsia"/>
                      <w:color w:val="auto"/>
                      <w:highlight w:val="none"/>
                      <w:lang w:val="en-US" w:eastAsia="zh-CN"/>
                    </w:rPr>
                    <w:instrText xml:space="preserve"> HYPERLINK "https://baike.baidu.com/item/%E5%90%88%E6%88%90%E6%A0%91%E8%84%82/829031?fromModule=lemma_inlink" \t "https://baike.baidu.com/item/%E6%9D%BE%E9%A6%99%E6%A0%91%E8%84%82/_blank" </w:instrText>
                  </w:r>
                  <w:r>
                    <w:rPr>
                      <w:rFonts w:hint="eastAsia"/>
                      <w:color w:val="auto"/>
                      <w:highlight w:val="none"/>
                      <w:lang w:val="en-US" w:eastAsia="zh-CN"/>
                    </w:rPr>
                    <w:fldChar w:fldCharType="separate"/>
                  </w:r>
                  <w:r>
                    <w:rPr>
                      <w:rFonts w:hint="eastAsia"/>
                      <w:color w:val="auto"/>
                      <w:highlight w:val="none"/>
                      <w:lang w:val="en-US" w:eastAsia="zh-CN"/>
                    </w:rPr>
                    <w:t>合成树脂</w:t>
                  </w:r>
                  <w:r>
                    <w:rPr>
                      <w:rFonts w:hint="eastAsia"/>
                      <w:color w:val="auto"/>
                      <w:highlight w:val="none"/>
                      <w:lang w:val="en-US" w:eastAsia="zh-CN"/>
                    </w:rPr>
                    <w:fldChar w:fldCharType="end"/>
                  </w:r>
                  <w:r>
                    <w:rPr>
                      <w:rFonts w:hint="eastAsia"/>
                      <w:color w:val="auto"/>
                      <w:highlight w:val="none"/>
                      <w:lang w:val="en-US" w:eastAsia="zh-CN"/>
                    </w:rPr>
                    <w:t>，汽车油墨，地砖，橡胶合成物，</w:t>
                  </w:r>
                  <w:r>
                    <w:rPr>
                      <w:rFonts w:hint="eastAsia"/>
                      <w:color w:val="auto"/>
                      <w:highlight w:val="none"/>
                      <w:lang w:val="en-US" w:eastAsia="zh-CN"/>
                    </w:rPr>
                    <w:fldChar w:fldCharType="begin"/>
                  </w:r>
                  <w:r>
                    <w:rPr>
                      <w:rFonts w:hint="eastAsia"/>
                      <w:color w:val="auto"/>
                      <w:highlight w:val="none"/>
                      <w:lang w:val="en-US" w:eastAsia="zh-CN"/>
                    </w:rPr>
                    <w:instrText xml:space="preserve"> HYPERLINK "https://baike.baidu.com/item/%E5%8A%A9%E7%84%8A%E5%89%82/9947430?fromModule=lemma_inlink" \t "https://baike.baidu.com/item/%E6%9D%BE%E9%A6%99%E6%A0%91%E8%84%82/_blank" </w:instrText>
                  </w:r>
                  <w:r>
                    <w:rPr>
                      <w:rFonts w:hint="eastAsia"/>
                      <w:color w:val="auto"/>
                      <w:highlight w:val="none"/>
                      <w:lang w:val="en-US" w:eastAsia="zh-CN"/>
                    </w:rPr>
                    <w:fldChar w:fldCharType="separate"/>
                  </w:r>
                  <w:r>
                    <w:rPr>
                      <w:rFonts w:hint="eastAsia"/>
                      <w:color w:val="auto"/>
                      <w:highlight w:val="none"/>
                      <w:lang w:val="en-US" w:eastAsia="zh-CN"/>
                    </w:rPr>
                    <w:t>助焊剂</w:t>
                  </w:r>
                  <w:r>
                    <w:rPr>
                      <w:rFonts w:hint="eastAsia"/>
                      <w:color w:val="auto"/>
                      <w:highlight w:val="none"/>
                      <w:lang w:val="en-US" w:eastAsia="zh-CN"/>
                    </w:rPr>
                    <w:fldChar w:fldCharType="end"/>
                  </w:r>
                  <w:r>
                    <w:rPr>
                      <w:rFonts w:hint="eastAsia"/>
                      <w:color w:val="auto"/>
                      <w:highlight w:val="none"/>
                      <w:lang w:val="en-US" w:eastAsia="zh-CN"/>
                    </w:rPr>
                    <w:t>、焊锡膏，以及各种胶粘剂和保护涂料。助焊剂中的其余添加剂起到减慢反应，保持化学平衡，降低表面张力，防止光、热分解或氧化分解，方便产品的运输、存储和使用的作用。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无铅</w:t>
                  </w:r>
                  <w:r>
                    <w:rPr>
                      <w:rFonts w:hint="eastAsia" w:cs="Times New Roman"/>
                      <w:b w:val="0"/>
                      <w:bCs w:val="0"/>
                      <w:color w:val="auto"/>
                      <w:sz w:val="21"/>
                      <w:szCs w:val="21"/>
                      <w:highlight w:val="none"/>
                      <w:vertAlign w:val="baseline"/>
                      <w:lang w:val="en-US" w:eastAsia="zh-CN"/>
                    </w:rPr>
                    <w:t>锡条</w:t>
                  </w:r>
                </w:p>
              </w:tc>
              <w:tc>
                <w:tcPr>
                  <w:tcW w:w="6792"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Helvetica" w:hAnsi="Helvetica" w:eastAsia="宋体" w:cs="Helvetica"/>
                      <w:i w:val="0"/>
                      <w:iCs w:val="0"/>
                      <w:caps w:val="0"/>
                      <w:color w:val="auto"/>
                      <w:spacing w:val="0"/>
                      <w:sz w:val="21"/>
                      <w:szCs w:val="21"/>
                      <w:highlight w:val="none"/>
                      <w:shd w:val="clear" w:fill="FFFFFF"/>
                      <w:lang w:val="en-US" w:eastAsia="zh-CN"/>
                    </w:rPr>
                    <w:t>项目使用的为</w:t>
                  </w:r>
                  <w:r>
                    <w:rPr>
                      <w:rFonts w:ascii="Helvetica" w:hAnsi="Helvetica" w:eastAsia="Helvetica" w:cs="Helvetica"/>
                      <w:i w:val="0"/>
                      <w:iCs w:val="0"/>
                      <w:caps w:val="0"/>
                      <w:color w:val="auto"/>
                      <w:spacing w:val="0"/>
                      <w:sz w:val="21"/>
                      <w:szCs w:val="21"/>
                      <w:highlight w:val="none"/>
                      <w:shd w:val="clear" w:fill="FFFFFF"/>
                    </w:rPr>
                    <w:t>锡铜无铅锡条</w:t>
                  </w:r>
                  <w:r>
                    <w:rPr>
                      <w:rFonts w:hint="eastAsia" w:ascii="Helvetica" w:hAnsi="Helvetica" w:eastAsia="宋体" w:cs="Helvetica"/>
                      <w:i w:val="0"/>
                      <w:iCs w:val="0"/>
                      <w:caps w:val="0"/>
                      <w:color w:val="auto"/>
                      <w:spacing w:val="0"/>
                      <w:sz w:val="21"/>
                      <w:szCs w:val="21"/>
                      <w:highlight w:val="none"/>
                      <w:shd w:val="clear" w:fill="FFFFFF"/>
                      <w:lang w:eastAsia="zh-CN"/>
                    </w:rPr>
                    <w:t>，</w:t>
                  </w:r>
                  <w:r>
                    <w:rPr>
                      <w:rFonts w:hint="eastAsia" w:ascii="Helvetica" w:hAnsi="Helvetica" w:eastAsia="宋体" w:cs="Helvetica"/>
                      <w:i w:val="0"/>
                      <w:iCs w:val="0"/>
                      <w:caps w:val="0"/>
                      <w:color w:val="auto"/>
                      <w:spacing w:val="0"/>
                      <w:sz w:val="21"/>
                      <w:szCs w:val="21"/>
                      <w:highlight w:val="none"/>
                      <w:shd w:val="clear" w:fill="FFFFFF"/>
                      <w:lang w:val="en-US" w:eastAsia="zh-CN"/>
                    </w:rPr>
                    <w:t>主要成分为</w:t>
                  </w:r>
                  <w:r>
                    <w:rPr>
                      <w:rFonts w:ascii="Helvetica" w:hAnsi="Helvetica" w:eastAsia="Helvetica" w:cs="Helvetica"/>
                      <w:i w:val="0"/>
                      <w:iCs w:val="0"/>
                      <w:caps w:val="0"/>
                      <w:color w:val="auto"/>
                      <w:spacing w:val="0"/>
                      <w:sz w:val="21"/>
                      <w:szCs w:val="21"/>
                      <w:highlight w:val="none"/>
                      <w:shd w:val="clear" w:fill="FFFFFF"/>
                    </w:rPr>
                    <w:t>锡</w:t>
                  </w:r>
                  <w:r>
                    <w:rPr>
                      <w:rFonts w:hint="eastAsia" w:ascii="Helvetica" w:hAnsi="Helvetica" w:eastAsia="宋体" w:cs="Helvetica"/>
                      <w:i w:val="0"/>
                      <w:iCs w:val="0"/>
                      <w:caps w:val="0"/>
                      <w:color w:val="auto"/>
                      <w:spacing w:val="0"/>
                      <w:sz w:val="21"/>
                      <w:szCs w:val="21"/>
                      <w:highlight w:val="none"/>
                      <w:shd w:val="clear" w:fill="FFFFFF"/>
                      <w:lang w:val="en-US" w:eastAsia="zh-CN"/>
                    </w:rPr>
                    <w:t>和</w:t>
                  </w:r>
                  <w:r>
                    <w:rPr>
                      <w:rFonts w:ascii="Helvetica" w:hAnsi="Helvetica" w:eastAsia="Helvetica" w:cs="Helvetica"/>
                      <w:i w:val="0"/>
                      <w:iCs w:val="0"/>
                      <w:caps w:val="0"/>
                      <w:color w:val="auto"/>
                      <w:spacing w:val="0"/>
                      <w:sz w:val="21"/>
                      <w:szCs w:val="21"/>
                      <w:highlight w:val="none"/>
                      <w:shd w:val="clear" w:fill="FFFFFF"/>
                    </w:rPr>
                    <w:t>铜</w:t>
                  </w:r>
                  <w:r>
                    <w:rPr>
                      <w:rFonts w:hint="eastAsia" w:ascii="Helvetica" w:hAnsi="Helvetica" w:eastAsia="宋体" w:cs="Helvetica"/>
                      <w:i w:val="0"/>
                      <w:iCs w:val="0"/>
                      <w:caps w:val="0"/>
                      <w:color w:val="auto"/>
                      <w:spacing w:val="0"/>
                      <w:sz w:val="21"/>
                      <w:szCs w:val="21"/>
                      <w:highlight w:val="none"/>
                      <w:shd w:val="clear" w:fill="FFFFFF"/>
                      <w:lang w:eastAsia="zh-CN"/>
                    </w:rPr>
                    <w:t>。</w:t>
                  </w:r>
                  <w:r>
                    <w:rPr>
                      <w:rFonts w:hint="eastAsia" w:ascii="Helvetica" w:hAnsi="Helvetica" w:eastAsia="宋体" w:cs="Helvetica"/>
                      <w:i w:val="0"/>
                      <w:iCs w:val="0"/>
                      <w:caps w:val="0"/>
                      <w:color w:val="auto"/>
                      <w:spacing w:val="0"/>
                      <w:sz w:val="21"/>
                      <w:szCs w:val="21"/>
                      <w:highlight w:val="none"/>
                      <w:shd w:val="clear" w:fill="FFFFFF"/>
                      <w:lang w:val="en-US" w:eastAsia="zh-CN"/>
                    </w:rPr>
                    <w:t>熔化后出渣量比普通焊锡少，且具有优良的抗氧化性能；熔化后粘度低，流动性好，可焊性高，最适用于波峰焊接工序；由于氧化夹杂极少，可以最大限度地减少拉尖，桥联现象，焊接质量可靠，焊点光亮饱满。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vMerge w:val="restart"/>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有机硅密封胶</w:t>
                  </w:r>
                </w:p>
              </w:tc>
              <w:tc>
                <w:tcPr>
                  <w:tcW w:w="6792" w:type="dxa"/>
                  <w:gridSpan w:val="2"/>
                  <w:tcBorders>
                    <w:tl2br w:val="nil"/>
                    <w:tr2bl w:val="nil"/>
                  </w:tcBorders>
                  <w:noWrap w:val="0"/>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单组分室温固化有机硅密封胶，根据MSDS可知，有机硅密封胶由液体聚硅氧烷（</w:t>
                  </w:r>
                  <w:r>
                    <w:rPr>
                      <w:rFonts w:hint="eastAsia" w:cs="Times New Roman"/>
                      <w:color w:val="auto"/>
                      <w:kern w:val="0"/>
                      <w:sz w:val="21"/>
                      <w:szCs w:val="21"/>
                      <w:lang w:val="en-US" w:eastAsia="zh-CN"/>
                    </w:rPr>
                    <w:t>45%-65%</w:t>
                  </w:r>
                  <w:r>
                    <w:rPr>
                      <w:rFonts w:hint="eastAsia" w:ascii="Times New Roman" w:hAnsi="Times New Roman" w:eastAsia="宋体" w:cs="Times New Roman"/>
                      <w:color w:val="auto"/>
                      <w:kern w:val="0"/>
                      <w:sz w:val="21"/>
                      <w:szCs w:val="21"/>
                      <w:lang w:val="en-US" w:eastAsia="zh-CN"/>
                    </w:rPr>
                    <w:t>）、硅烷偶联剂（3%-5%）、纳米碳酸钙（30%</w:t>
                  </w:r>
                  <w:r>
                    <w:rPr>
                      <w:rFonts w:hint="eastAsia" w:cs="Times New Roman"/>
                      <w:color w:val="auto"/>
                      <w:kern w:val="0"/>
                      <w:sz w:val="21"/>
                      <w:szCs w:val="21"/>
                      <w:lang w:val="en-US" w:eastAsia="zh-CN"/>
                    </w:rPr>
                    <w:t>～</w:t>
                  </w:r>
                  <w:r>
                    <w:rPr>
                      <w:rFonts w:hint="eastAsia" w:ascii="Times New Roman" w:hAnsi="Times New Roman" w:eastAsia="宋体" w:cs="Times New Roman"/>
                      <w:color w:val="auto"/>
                      <w:kern w:val="0"/>
                      <w:sz w:val="21"/>
                      <w:szCs w:val="21"/>
                      <w:lang w:val="en-US" w:eastAsia="zh-CN"/>
                    </w:rPr>
                    <w:t>50%）、氨基硅烷（</w:t>
                  </w:r>
                  <w:r>
                    <w:rPr>
                      <w:rFonts w:hint="eastAsia" w:cs="Times New Roman"/>
                      <w:color w:val="auto"/>
                      <w:kern w:val="0"/>
                      <w:sz w:val="21"/>
                      <w:szCs w:val="21"/>
                      <w:lang w:val="en-US" w:eastAsia="zh-CN"/>
                    </w:rPr>
                    <w:t>2%-10%</w:t>
                  </w:r>
                  <w:r>
                    <w:rPr>
                      <w:rFonts w:hint="eastAsia" w:ascii="Times New Roman" w:hAnsi="Times New Roman" w:eastAsia="宋体" w:cs="Times New Roman"/>
                      <w:color w:val="auto"/>
                      <w:kern w:val="0"/>
                      <w:sz w:val="21"/>
                      <w:szCs w:val="21"/>
                      <w:lang w:val="en-US" w:eastAsia="zh-CN"/>
                    </w:rPr>
                    <w:t>）、其他（</w:t>
                  </w:r>
                  <w:r>
                    <w:rPr>
                      <w:rFonts w:hint="eastAsia" w:cs="Times New Roman"/>
                      <w:color w:val="auto"/>
                      <w:kern w:val="0"/>
                      <w:sz w:val="21"/>
                      <w:szCs w:val="21"/>
                      <w:lang w:val="en-US" w:eastAsia="zh-CN"/>
                    </w:rPr>
                    <w:t>1%-5%</w:t>
                  </w:r>
                  <w:r>
                    <w:rPr>
                      <w:rFonts w:hint="eastAsia" w:ascii="Times New Roman" w:hAnsi="Times New Roman" w:eastAsia="宋体" w:cs="Times New Roman"/>
                      <w:color w:val="auto"/>
                      <w:kern w:val="0"/>
                      <w:sz w:val="21"/>
                      <w:szCs w:val="21"/>
                      <w:lang w:val="en-US" w:eastAsia="zh-CN"/>
                    </w:rPr>
                    <w:t>）组成；露置于空气中时与空气中微量水分反应，固化后形成柔韧的硅橡胶弹性体。固化后具有卓越的耐高低温性能，工作温度-50℃～200℃，耐温峰值最高可达250℃。性能稳定，具有良好电绝缘性能，耐老化、防潮，有良好的粘接性能。适用于多种金属之间、金属和非金属材料之间的黏合、密封。作为粘接、密封、绝缘、防潮材料，广泛应用于电子元件、半导体材料、电子电器等设备的粘接、密封，电加热器、电子仪表的防水、密封及电子元件的灌封等。具体如电加热末端的密封、小马达磁瓦和金属外壳的粘接、汽车车灯、光学仪器和镜头的黏合密封、电子仪表外壳的黏合、电机的绝缘保护、电子元件的黏合密封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val="en-US" w:eastAsia="zh-CN"/>
                    </w:rPr>
                  </w:pPr>
                </w:p>
              </w:tc>
              <w:tc>
                <w:tcPr>
                  <w:tcW w:w="1274" w:type="dxa"/>
                  <w:tcBorders>
                    <w:tl2br w:val="nil"/>
                    <w:tr2bl w:val="nil"/>
                  </w:tcBorders>
                  <w:noWrap w:val="0"/>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液体聚</w:t>
                  </w:r>
                </w:p>
                <w:p>
                  <w:pPr>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硅氧烷</w:t>
                  </w:r>
                </w:p>
                <w:p>
                  <w:pPr>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（消泡剂）</w:t>
                  </w:r>
                </w:p>
              </w:tc>
              <w:tc>
                <w:tcPr>
                  <w:tcW w:w="5518" w:type="dxa"/>
                  <w:tcBorders>
                    <w:tl2br w:val="nil"/>
                    <w:tr2bl w:val="nil"/>
                  </w:tcBorders>
                  <w:noWrap w:val="0"/>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聚硅氧烷一般指硅油，硅油一般是无色或淡黄色、无味、无毒、不易挥发的液体。硅油不溶于水、甲醇、乙二醇和2-乙氧基乙醇，可与苯、二甲醚、甲基乙基酮、四氯化碳或煤油互溶，稍溶于丙酮、二恶烷、乙醇和丁醇。它具有很小的蒸汽压、较高的闪点和燃点、较低的凝固点。硅油具有耐热性、电绝缘性、耐候性、疏水性、生理惰性和较小的表面张力，此外还具有低的粘温系数、较高的抗压缩性、有的品种还具有耐辐射的性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val="en-US" w:eastAsia="zh-CN"/>
                    </w:rPr>
                  </w:pPr>
                </w:p>
              </w:tc>
              <w:tc>
                <w:tcPr>
                  <w:tcW w:w="127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kern w:val="0"/>
                      <w:sz w:val="21"/>
                      <w:szCs w:val="21"/>
                      <w:lang w:val="en-US" w:eastAsia="zh-CN"/>
                    </w:rPr>
                    <w:t>硅烷偶联剂（增粘剂）</w:t>
                  </w:r>
                </w:p>
              </w:tc>
              <w:tc>
                <w:tcPr>
                  <w:tcW w:w="5518"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Helvetica" w:hAnsi="Helvetica" w:eastAsia="宋体" w:cs="Helvetica"/>
                      <w:i w:val="0"/>
                      <w:iCs w:val="0"/>
                      <w:caps w:val="0"/>
                      <w:color w:val="auto"/>
                      <w:spacing w:val="0"/>
                      <w:sz w:val="21"/>
                      <w:szCs w:val="21"/>
                      <w:shd w:val="clear" w:color="auto" w:fill="FFFFFF"/>
                      <w:lang w:val="en-US" w:eastAsia="zh-CN"/>
                    </w:rPr>
                    <w:t>化学式</w:t>
                  </w:r>
                  <w:r>
                    <w:rPr>
                      <w:rFonts w:hint="default" w:ascii="Times New Roman" w:hAnsi="Times New Roman" w:eastAsia="宋体" w:cs="Times New Roman"/>
                      <w:i w:val="0"/>
                      <w:iCs w:val="0"/>
                      <w:caps w:val="0"/>
                      <w:color w:val="auto"/>
                      <w:spacing w:val="0"/>
                      <w:sz w:val="21"/>
                      <w:szCs w:val="21"/>
                      <w:shd w:val="clear" w:color="auto" w:fill="FFFFFF"/>
                      <w:lang w:val="en-US" w:eastAsia="zh-CN"/>
                    </w:rPr>
                    <w:t>为</w:t>
                  </w:r>
                  <w:r>
                    <w:rPr>
                      <w:rFonts w:hint="default" w:ascii="Times New Roman" w:hAnsi="Times New Roman" w:eastAsia="Helvetica" w:cs="Times New Roman"/>
                      <w:i w:val="0"/>
                      <w:iCs w:val="0"/>
                      <w:caps w:val="0"/>
                      <w:color w:val="auto"/>
                      <w:spacing w:val="0"/>
                      <w:sz w:val="21"/>
                      <w:szCs w:val="21"/>
                      <w:shd w:val="clear" w:color="auto" w:fill="FFFFFF"/>
                    </w:rPr>
                    <w:t>Y-R-Si(OR)</w:t>
                  </w:r>
                  <w:r>
                    <w:rPr>
                      <w:rFonts w:hint="default" w:ascii="Times New Roman" w:hAnsi="Times New Roman" w:eastAsia="Helvetica" w:cs="Times New Roman"/>
                      <w:i w:val="0"/>
                      <w:iCs w:val="0"/>
                      <w:caps w:val="0"/>
                      <w:color w:val="auto"/>
                      <w:spacing w:val="0"/>
                      <w:sz w:val="21"/>
                      <w:szCs w:val="21"/>
                      <w:shd w:val="clear" w:color="auto" w:fill="FFFFFF"/>
                      <w:vertAlign w:val="subscript"/>
                    </w:rPr>
                    <w:t>3</w:t>
                  </w:r>
                  <w:r>
                    <w:rPr>
                      <w:rFonts w:hint="default" w:ascii="Times New Roman" w:hAnsi="Times New Roman" w:eastAsia="宋体" w:cs="Times New Roman"/>
                      <w:i w:val="0"/>
                      <w:iCs w:val="0"/>
                      <w:caps w:val="0"/>
                      <w:color w:val="auto"/>
                      <w:spacing w:val="0"/>
                      <w:sz w:val="21"/>
                      <w:szCs w:val="21"/>
                      <w:shd w:val="clear" w:color="auto" w:fill="FFFFFF"/>
                      <w:lang w:eastAsia="zh-CN"/>
                    </w:rPr>
                    <w:t>，大多数硅烷偶联剂的沸点很高，在常温条件下一般不会挥发</w:t>
                  </w:r>
                  <w:r>
                    <w:rPr>
                      <w:rFonts w:hint="eastAsia" w:ascii="Times New Roman" w:hAnsi="Times New Roman" w:eastAsia="宋体" w:cs="Times New Roman"/>
                      <w:i w:val="0"/>
                      <w:iCs w:val="0"/>
                      <w:caps w:val="0"/>
                      <w:color w:val="auto"/>
                      <w:spacing w:val="0"/>
                      <w:sz w:val="21"/>
                      <w:szCs w:val="21"/>
                      <w:shd w:val="clear" w:color="auto" w:fill="FFFFFF"/>
                      <w:lang w:eastAsia="zh-CN"/>
                    </w:rPr>
                    <w:t>。</w:t>
                  </w:r>
                  <w:r>
                    <w:rPr>
                      <w:rFonts w:ascii="Helvetica" w:hAnsi="Helvetica" w:eastAsia="Helvetica" w:cs="Helvetica"/>
                      <w:i w:val="0"/>
                      <w:iCs w:val="0"/>
                      <w:caps w:val="0"/>
                      <w:color w:val="auto"/>
                      <w:spacing w:val="0"/>
                      <w:sz w:val="21"/>
                      <w:szCs w:val="21"/>
                      <w:shd w:val="clear" w:color="auto" w:fill="FFFFFF"/>
                    </w:rPr>
                    <w:t>用于</w:t>
                  </w:r>
                  <w:r>
                    <w:rPr>
                      <w:rFonts w:hint="default" w:ascii="Helvetica" w:hAnsi="Helvetica" w:eastAsia="Helvetica" w:cs="Helvetica"/>
                      <w:i w:val="0"/>
                      <w:iCs w:val="0"/>
                      <w:caps w:val="0"/>
                      <w:color w:val="auto"/>
                      <w:spacing w:val="0"/>
                      <w:sz w:val="21"/>
                      <w:szCs w:val="21"/>
                      <w:u w:val="none"/>
                      <w:shd w:val="clear" w:color="auto" w:fill="FFFFFF"/>
                    </w:rPr>
                    <w:fldChar w:fldCharType="begin"/>
                  </w:r>
                  <w:r>
                    <w:rPr>
                      <w:rFonts w:hint="default" w:ascii="Helvetica" w:hAnsi="Helvetica" w:eastAsia="Helvetica" w:cs="Helvetica"/>
                      <w:i w:val="0"/>
                      <w:iCs w:val="0"/>
                      <w:caps w:val="0"/>
                      <w:color w:val="auto"/>
                      <w:spacing w:val="0"/>
                      <w:sz w:val="21"/>
                      <w:szCs w:val="21"/>
                      <w:u w:val="none"/>
                      <w:shd w:val="clear" w:color="auto" w:fill="FFFFFF"/>
                    </w:rPr>
                    <w:instrText xml:space="preserve"> HYPERLINK "https://baike.baidu.com/item/%E7%8E%BB%E7%92%83%E7%BA%A4%E7%BB%B4/1667820?fromModule=lemma_inlink" \t "https://baike.baidu.com/item/_blank" </w:instrText>
                  </w:r>
                  <w:r>
                    <w:rPr>
                      <w:rFonts w:hint="default" w:ascii="Helvetica" w:hAnsi="Helvetica" w:eastAsia="Helvetica" w:cs="Helvetica"/>
                      <w:i w:val="0"/>
                      <w:iCs w:val="0"/>
                      <w:caps w:val="0"/>
                      <w:color w:val="auto"/>
                      <w:spacing w:val="0"/>
                      <w:sz w:val="21"/>
                      <w:szCs w:val="21"/>
                      <w:u w:val="none"/>
                      <w:shd w:val="clear" w:color="auto" w:fill="FFFFFF"/>
                    </w:rPr>
                    <w:fldChar w:fldCharType="separate"/>
                  </w:r>
                  <w:r>
                    <w:rPr>
                      <w:rStyle w:val="32"/>
                      <w:rFonts w:hint="default" w:ascii="Helvetica" w:hAnsi="Helvetica" w:eastAsia="Helvetica" w:cs="Helvetica"/>
                      <w:i w:val="0"/>
                      <w:iCs w:val="0"/>
                      <w:caps w:val="0"/>
                      <w:color w:val="auto"/>
                      <w:spacing w:val="0"/>
                      <w:sz w:val="21"/>
                      <w:szCs w:val="21"/>
                      <w:u w:val="none"/>
                      <w:shd w:val="clear" w:color="auto" w:fill="FFFFFF"/>
                    </w:rPr>
                    <w:t>玻璃纤维</w:t>
                  </w:r>
                  <w:r>
                    <w:rPr>
                      <w:rFonts w:hint="default" w:ascii="Helvetica" w:hAnsi="Helvetica" w:eastAsia="Helvetica" w:cs="Helvetica"/>
                      <w:i w:val="0"/>
                      <w:iCs w:val="0"/>
                      <w:caps w:val="0"/>
                      <w:color w:val="auto"/>
                      <w:spacing w:val="0"/>
                      <w:sz w:val="21"/>
                      <w:szCs w:val="21"/>
                      <w:u w:val="none"/>
                      <w:shd w:val="clear" w:color="auto" w:fill="FFFFFF"/>
                    </w:rPr>
                    <w:fldChar w:fldCharType="end"/>
                  </w:r>
                  <w:r>
                    <w:rPr>
                      <w:rFonts w:hint="default" w:ascii="Helvetica" w:hAnsi="Helvetica" w:eastAsia="Helvetica" w:cs="Helvetica"/>
                      <w:i w:val="0"/>
                      <w:iCs w:val="0"/>
                      <w:caps w:val="0"/>
                      <w:color w:val="auto"/>
                      <w:spacing w:val="0"/>
                      <w:sz w:val="21"/>
                      <w:szCs w:val="21"/>
                      <w:shd w:val="clear" w:color="auto" w:fill="FFFFFF"/>
                    </w:rPr>
                    <w:t>增强塑料</w:t>
                  </w:r>
                  <w:r>
                    <w:rPr>
                      <w:rFonts w:hint="eastAsia" w:ascii="Helvetica" w:hAnsi="Helvetica" w:eastAsia="宋体" w:cs="Helvetica"/>
                      <w:i w:val="0"/>
                      <w:iCs w:val="0"/>
                      <w:caps w:val="0"/>
                      <w:color w:val="auto"/>
                      <w:spacing w:val="0"/>
                      <w:sz w:val="21"/>
                      <w:szCs w:val="21"/>
                      <w:shd w:val="clear" w:color="auto" w:fill="FFFFFF"/>
                      <w:lang w:eastAsia="zh-CN"/>
                    </w:rPr>
                    <w:t>。能改善玻璃纤维和树脂的黏合性能。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val="en-US" w:eastAsia="zh-CN"/>
                    </w:rPr>
                  </w:pPr>
                </w:p>
              </w:tc>
              <w:tc>
                <w:tcPr>
                  <w:tcW w:w="127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纳米碳酸钙（稳定剂）</w:t>
                  </w:r>
                </w:p>
              </w:tc>
              <w:tc>
                <w:tcPr>
                  <w:tcW w:w="5518"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Helvetica" w:hAnsi="Helvetica" w:eastAsia="宋体" w:cs="Helvetica"/>
                      <w:i w:val="0"/>
                      <w:iCs w:val="0"/>
                      <w:caps w:val="0"/>
                      <w:color w:val="auto"/>
                      <w:spacing w:val="0"/>
                      <w:sz w:val="21"/>
                      <w:szCs w:val="21"/>
                      <w:shd w:val="clear" w:color="auto" w:fill="FFFFFF"/>
                      <w:lang w:val="en-US" w:eastAsia="zh-CN"/>
                    </w:rPr>
                  </w:pPr>
                  <w:r>
                    <w:rPr>
                      <w:rFonts w:hint="eastAsia" w:ascii="Helvetica" w:hAnsi="Helvetica" w:eastAsia="宋体" w:cs="Helvetica"/>
                      <w:i w:val="0"/>
                      <w:iCs w:val="0"/>
                      <w:caps w:val="0"/>
                      <w:color w:val="auto"/>
                      <w:spacing w:val="0"/>
                      <w:sz w:val="21"/>
                      <w:szCs w:val="21"/>
                      <w:shd w:val="clear" w:color="auto" w:fill="FFFFFF"/>
                      <w:lang w:val="en-US" w:eastAsia="zh-CN"/>
                    </w:rPr>
                    <w:t>纳米碳酸钙又称超微细碳酸钙。标准的名称即超细碳酸钙。纳米碳酸钙应用最成熟的行业是塑料工业主要应用于高档塑料制品。可改善塑料母料的流变性，提高其成型性。用作塑料填料具有增韧补强的作用，提高塑料的弯曲强度和弯曲弹性模量，热变形温度和尺寸稳定性，同时还赋予塑料滞热性。纳米碳酸钙用于油墨产品中体现出了优异的分散性和透明性和极好的光泽及优异的油墨吸收性和高干燥性。纳米碳酸钙在树脂型油墨中作油墨填料，具有稳定性好，光泽度高，不影响印刷油墨的干燥性能．适应性强等优点。应用于密封胶粘材料中，与胶料有很好的亲和性，可以加速胶的交联反应，大大改善体系的触变性，增强尺寸稳定性，提高胶的机械性能，且添加量大，达到填充及补强双重作用。同时，它能使胶料表面光亮细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val="en-US" w:eastAsia="zh-CN"/>
                    </w:rPr>
                  </w:pPr>
                </w:p>
              </w:tc>
              <w:tc>
                <w:tcPr>
                  <w:tcW w:w="127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氨基硅烷</w:t>
                  </w: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（增粘剂）</w:t>
                  </w:r>
                </w:p>
              </w:tc>
              <w:tc>
                <w:tcPr>
                  <w:tcW w:w="5518"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Helvetica" w:hAnsi="Helvetica" w:eastAsia="宋体" w:cs="Helvetica"/>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分子式</w:t>
                  </w:r>
                  <w:r>
                    <w:rPr>
                      <w:rFonts w:hint="eastAsia" w:ascii="Times New Roman" w:hAnsi="Times New Roman" w:eastAsia="宋体" w:cs="Times New Roman"/>
                      <w:i w:val="0"/>
                      <w:iCs w:val="0"/>
                      <w:caps w:val="0"/>
                      <w:color w:val="auto"/>
                      <w:spacing w:val="0"/>
                      <w:sz w:val="21"/>
                      <w:szCs w:val="21"/>
                      <w:shd w:val="clear" w:color="auto" w:fill="FFFFFF"/>
                      <w:lang w:val="en-US" w:eastAsia="zh-CN"/>
                    </w:rPr>
                    <w:t>为</w:t>
                  </w:r>
                  <w:r>
                    <w:rPr>
                      <w:rFonts w:hint="default" w:ascii="Times New Roman" w:hAnsi="Times New Roman" w:eastAsia="宋体" w:cs="Times New Roman"/>
                      <w:i w:val="0"/>
                      <w:iCs w:val="0"/>
                      <w:caps w:val="0"/>
                      <w:color w:val="auto"/>
                      <w:spacing w:val="0"/>
                      <w:sz w:val="21"/>
                      <w:szCs w:val="21"/>
                      <w:shd w:val="clear" w:color="auto" w:fill="FFFFFF"/>
                      <w:lang w:val="en-US" w:eastAsia="zh-CN"/>
                    </w:rPr>
                    <w:t>H</w:t>
                  </w:r>
                  <w:r>
                    <w:rPr>
                      <w:rFonts w:hint="default" w:ascii="Times New Roman" w:hAnsi="Times New Roman" w:eastAsia="宋体" w:cs="Times New Roman"/>
                      <w:i w:val="0"/>
                      <w:iCs w:val="0"/>
                      <w:caps w:val="0"/>
                      <w:color w:val="auto"/>
                      <w:spacing w:val="0"/>
                      <w:sz w:val="21"/>
                      <w:szCs w:val="21"/>
                      <w:shd w:val="clear" w:color="auto" w:fill="FFFFFF"/>
                      <w:vertAlign w:val="subscript"/>
                      <w:lang w:val="en-US" w:eastAsia="zh-CN"/>
                    </w:rPr>
                    <w:t>2</w:t>
                  </w:r>
                  <w:r>
                    <w:rPr>
                      <w:rFonts w:hint="default" w:ascii="Times New Roman" w:hAnsi="Times New Roman" w:eastAsia="宋体" w:cs="Times New Roman"/>
                      <w:i w:val="0"/>
                      <w:iCs w:val="0"/>
                      <w:caps w:val="0"/>
                      <w:color w:val="auto"/>
                      <w:spacing w:val="0"/>
                      <w:sz w:val="21"/>
                      <w:szCs w:val="21"/>
                      <w:shd w:val="clear" w:color="auto" w:fill="FFFFFF"/>
                      <w:lang w:val="en-US" w:eastAsia="zh-CN"/>
                    </w:rPr>
                    <w:t>NCH</w:t>
                  </w:r>
                  <w:r>
                    <w:rPr>
                      <w:rFonts w:hint="default" w:ascii="Times New Roman" w:hAnsi="Times New Roman" w:eastAsia="宋体" w:cs="Times New Roman"/>
                      <w:i w:val="0"/>
                      <w:iCs w:val="0"/>
                      <w:caps w:val="0"/>
                      <w:color w:val="auto"/>
                      <w:spacing w:val="0"/>
                      <w:sz w:val="21"/>
                      <w:szCs w:val="21"/>
                      <w:shd w:val="clear" w:color="auto" w:fill="FFFFFF"/>
                      <w:vertAlign w:val="subscript"/>
                      <w:lang w:val="en-US" w:eastAsia="zh-CN"/>
                    </w:rPr>
                    <w:t>2</w:t>
                  </w:r>
                  <w:r>
                    <w:rPr>
                      <w:rFonts w:hint="default" w:ascii="Times New Roman" w:hAnsi="Times New Roman" w:eastAsia="宋体" w:cs="Times New Roman"/>
                      <w:i w:val="0"/>
                      <w:iCs w:val="0"/>
                      <w:caps w:val="0"/>
                      <w:color w:val="auto"/>
                      <w:spacing w:val="0"/>
                      <w:sz w:val="21"/>
                      <w:szCs w:val="21"/>
                      <w:shd w:val="clear" w:color="auto" w:fill="FFFFFF"/>
                      <w:lang w:val="en-US" w:eastAsia="zh-CN"/>
                    </w:rPr>
                    <w:t>CH</w:t>
                  </w:r>
                  <w:r>
                    <w:rPr>
                      <w:rFonts w:hint="default" w:ascii="Times New Roman" w:hAnsi="Times New Roman" w:eastAsia="宋体" w:cs="Times New Roman"/>
                      <w:i w:val="0"/>
                      <w:iCs w:val="0"/>
                      <w:caps w:val="0"/>
                      <w:color w:val="auto"/>
                      <w:spacing w:val="0"/>
                      <w:sz w:val="21"/>
                      <w:szCs w:val="21"/>
                      <w:shd w:val="clear" w:color="auto" w:fill="FFFFFF"/>
                      <w:vertAlign w:val="subscript"/>
                      <w:lang w:val="en-US" w:eastAsia="zh-CN"/>
                    </w:rPr>
                    <w:t>2</w:t>
                  </w:r>
                  <w:r>
                    <w:rPr>
                      <w:rFonts w:hint="default" w:ascii="Times New Roman" w:hAnsi="Times New Roman" w:eastAsia="宋体" w:cs="Times New Roman"/>
                      <w:i w:val="0"/>
                      <w:iCs w:val="0"/>
                      <w:caps w:val="0"/>
                      <w:color w:val="auto"/>
                      <w:spacing w:val="0"/>
                      <w:sz w:val="21"/>
                      <w:szCs w:val="21"/>
                      <w:shd w:val="clear" w:color="auto" w:fill="FFFFFF"/>
                      <w:lang w:val="en-US" w:eastAsia="zh-CN"/>
                    </w:rPr>
                    <w:t>CH</w:t>
                  </w:r>
                  <w:r>
                    <w:rPr>
                      <w:rFonts w:hint="default" w:ascii="Times New Roman" w:hAnsi="Times New Roman" w:eastAsia="宋体" w:cs="Times New Roman"/>
                      <w:i w:val="0"/>
                      <w:iCs w:val="0"/>
                      <w:caps w:val="0"/>
                      <w:color w:val="auto"/>
                      <w:spacing w:val="0"/>
                      <w:sz w:val="21"/>
                      <w:szCs w:val="21"/>
                      <w:shd w:val="clear" w:color="auto" w:fill="FFFFFF"/>
                      <w:vertAlign w:val="subscript"/>
                      <w:lang w:val="en-US" w:eastAsia="zh-CN"/>
                    </w:rPr>
                    <w:t>2</w:t>
                  </w:r>
                  <w:r>
                    <w:rPr>
                      <w:rFonts w:hint="default" w:ascii="Times New Roman" w:hAnsi="Times New Roman" w:eastAsia="宋体" w:cs="Times New Roman"/>
                      <w:i w:val="0"/>
                      <w:iCs w:val="0"/>
                      <w:caps w:val="0"/>
                      <w:color w:val="auto"/>
                      <w:spacing w:val="0"/>
                      <w:sz w:val="21"/>
                      <w:szCs w:val="21"/>
                      <w:shd w:val="clear" w:color="auto" w:fill="FFFFFF"/>
                      <w:lang w:val="en-US" w:eastAsia="zh-CN"/>
                    </w:rPr>
                    <w:t>Si(OC</w:t>
                  </w:r>
                  <w:r>
                    <w:rPr>
                      <w:rFonts w:hint="default" w:ascii="Times New Roman" w:hAnsi="Times New Roman" w:eastAsia="宋体" w:cs="Times New Roman"/>
                      <w:i w:val="0"/>
                      <w:iCs w:val="0"/>
                      <w:caps w:val="0"/>
                      <w:color w:val="auto"/>
                      <w:spacing w:val="0"/>
                      <w:sz w:val="21"/>
                      <w:szCs w:val="21"/>
                      <w:shd w:val="clear" w:color="auto" w:fill="FFFFFF"/>
                      <w:vertAlign w:val="subscript"/>
                      <w:lang w:val="en-US" w:eastAsia="zh-CN"/>
                    </w:rPr>
                    <w:t>2</w:t>
                  </w:r>
                  <w:r>
                    <w:rPr>
                      <w:rFonts w:hint="default" w:ascii="Times New Roman" w:hAnsi="Times New Roman" w:eastAsia="宋体" w:cs="Times New Roman"/>
                      <w:i w:val="0"/>
                      <w:iCs w:val="0"/>
                      <w:caps w:val="0"/>
                      <w:color w:val="auto"/>
                      <w:spacing w:val="0"/>
                      <w:sz w:val="21"/>
                      <w:szCs w:val="21"/>
                      <w:shd w:val="clear" w:color="auto" w:fill="FFFFFF"/>
                      <w:lang w:val="en-US" w:eastAsia="zh-CN"/>
                    </w:rPr>
                    <w:t>H</w:t>
                  </w:r>
                  <w:r>
                    <w:rPr>
                      <w:rFonts w:hint="default" w:ascii="Times New Roman" w:hAnsi="Times New Roman" w:eastAsia="宋体" w:cs="Times New Roman"/>
                      <w:i w:val="0"/>
                      <w:iCs w:val="0"/>
                      <w:caps w:val="0"/>
                      <w:color w:val="auto"/>
                      <w:spacing w:val="0"/>
                      <w:sz w:val="21"/>
                      <w:szCs w:val="21"/>
                      <w:shd w:val="clear" w:color="auto" w:fill="FFFFFF"/>
                      <w:vertAlign w:val="subscript"/>
                      <w:lang w:val="en-US" w:eastAsia="zh-CN"/>
                    </w:rPr>
                    <w:t>5</w:t>
                  </w:r>
                  <w:r>
                    <w:rPr>
                      <w:rFonts w:hint="default" w:ascii="Times New Roman" w:hAnsi="Times New Roman" w:eastAsia="宋体" w:cs="Times New Roman"/>
                      <w:i w:val="0"/>
                      <w:iCs w:val="0"/>
                      <w:caps w:val="0"/>
                      <w:color w:val="auto"/>
                      <w:spacing w:val="0"/>
                      <w:sz w:val="21"/>
                      <w:szCs w:val="21"/>
                      <w:shd w:val="clear" w:color="auto" w:fill="FFFFFF"/>
                      <w:lang w:val="en-US" w:eastAsia="zh-CN"/>
                    </w:rPr>
                    <w:t>)</w:t>
                  </w:r>
                  <w:r>
                    <w:rPr>
                      <w:rFonts w:hint="default" w:ascii="Times New Roman" w:hAnsi="Times New Roman" w:eastAsia="宋体" w:cs="Times New Roman"/>
                      <w:i w:val="0"/>
                      <w:iCs w:val="0"/>
                      <w:caps w:val="0"/>
                      <w:color w:val="auto"/>
                      <w:spacing w:val="0"/>
                      <w:sz w:val="21"/>
                      <w:szCs w:val="21"/>
                      <w:shd w:val="clear" w:color="auto" w:fill="FFFFFF"/>
                      <w:vertAlign w:val="subscript"/>
                      <w:lang w:val="en-US" w:eastAsia="zh-CN"/>
                    </w:rPr>
                    <w:t>3</w:t>
                  </w:r>
                  <w:r>
                    <w:rPr>
                      <w:rFonts w:hint="default" w:ascii="Times New Roman" w:hAnsi="Times New Roman" w:eastAsia="宋体" w:cs="Times New Roman"/>
                      <w:i w:val="0"/>
                      <w:iCs w:val="0"/>
                      <w:caps w:val="0"/>
                      <w:color w:val="auto"/>
                      <w:spacing w:val="0"/>
                      <w:sz w:val="21"/>
                      <w:szCs w:val="21"/>
                      <w:shd w:val="clear" w:color="auto" w:fill="FFFFFF"/>
                      <w:lang w:val="en-US" w:eastAsia="zh-CN"/>
                    </w:rPr>
                    <w:t>，用于玻璃钢、涂料、铸造、塑料、粘合剂、密封胶、纺织印染等各行各业中</w:t>
                  </w:r>
                  <w:r>
                    <w:rPr>
                      <w:rFonts w:hint="eastAsia" w:ascii="Times New Roman" w:hAnsi="Times New Roman" w:eastAsia="宋体" w:cs="Times New Roman"/>
                      <w:i w:val="0"/>
                      <w:iCs w:val="0"/>
                      <w:caps w:val="0"/>
                      <w:color w:val="auto"/>
                      <w:spacing w:val="0"/>
                      <w:sz w:val="21"/>
                      <w:szCs w:val="21"/>
                      <w:shd w:val="clear" w:color="auto" w:fill="FFFFFF"/>
                      <w:lang w:val="en-US" w:eastAsia="zh-CN"/>
                    </w:rPr>
                    <w:t>，</w:t>
                  </w:r>
                  <w:r>
                    <w:rPr>
                      <w:rFonts w:hint="default" w:ascii="Times New Roman" w:hAnsi="Times New Roman" w:eastAsia="宋体" w:cs="Times New Roman"/>
                      <w:i w:val="0"/>
                      <w:iCs w:val="0"/>
                      <w:caps w:val="0"/>
                      <w:color w:val="auto"/>
                      <w:spacing w:val="0"/>
                      <w:sz w:val="21"/>
                      <w:szCs w:val="21"/>
                      <w:shd w:val="clear" w:color="auto" w:fill="FFFFFF"/>
                      <w:lang w:val="en-US" w:eastAsia="zh-CN"/>
                    </w:rPr>
                    <w:t>是RTV硅橡胶的增粘剂。</w:t>
                  </w:r>
                </w:p>
              </w:tc>
            </w:tr>
          </w:tbl>
          <w:p>
            <w:pPr>
              <w:keepNext w:val="0"/>
              <w:keepLines w:val="0"/>
              <w:pageBreakBefore w:val="0"/>
              <w:widowControl w:val="0"/>
              <w:kinsoku/>
              <w:wordWrap/>
              <w:overflowPunct/>
              <w:topLinePunct w:val="0"/>
              <w:bidi w:val="0"/>
              <w:adjustRightInd/>
              <w:snapToGrid/>
              <w:spacing w:line="360" w:lineRule="auto"/>
              <w:ind w:firstLine="482" w:firstLineChars="200"/>
              <w:jc w:val="left"/>
              <w:textAlignment w:val="auto"/>
              <w:rPr>
                <w:b/>
                <w:bCs/>
                <w:color w:val="auto"/>
                <w:sz w:val="24"/>
              </w:rPr>
            </w:pPr>
            <w:r>
              <w:rPr>
                <w:rFonts w:hint="eastAsia"/>
                <w:b/>
                <w:color w:val="auto"/>
                <w:sz w:val="24"/>
                <w:lang w:val="en-US" w:eastAsia="zh-CN"/>
              </w:rPr>
              <w:t>七</w:t>
            </w:r>
            <w:r>
              <w:rPr>
                <w:rFonts w:hint="eastAsia"/>
                <w:b/>
                <w:color w:val="auto"/>
                <w:sz w:val="24"/>
              </w:rPr>
              <w:t>、公用工程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b w:val="0"/>
                <w:bCs w:val="0"/>
                <w:color w:val="auto"/>
                <w:sz w:val="24"/>
              </w:rPr>
            </w:pPr>
            <w:r>
              <w:rPr>
                <w:rFonts w:hint="eastAsia"/>
                <w:b w:val="0"/>
                <w:bCs w:val="0"/>
                <w:color w:val="auto"/>
                <w:sz w:val="24"/>
              </w:rPr>
              <w:t>1、</w:t>
            </w:r>
            <w:r>
              <w:rPr>
                <w:b w:val="0"/>
                <w:bCs w:val="0"/>
                <w:color w:val="auto"/>
                <w:sz w:val="24"/>
              </w:rPr>
              <w:t>给</w:t>
            </w:r>
            <w:r>
              <w:rPr>
                <w:rFonts w:hint="eastAsia"/>
                <w:b w:val="0"/>
                <w:bCs w:val="0"/>
                <w:color w:val="auto"/>
                <w:sz w:val="24"/>
                <w:lang w:val="en-US" w:eastAsia="zh-CN"/>
              </w:rPr>
              <w:t>排</w:t>
            </w:r>
            <w:r>
              <w:rPr>
                <w:b w:val="0"/>
                <w:bCs w:val="0"/>
                <w:color w:val="auto"/>
                <w:sz w:val="24"/>
              </w:rPr>
              <w:t>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eastAsia="宋体"/>
                <w:color w:val="auto"/>
                <w:sz w:val="24"/>
                <w:lang w:eastAsia="zh-CN"/>
              </w:rPr>
            </w:pPr>
            <w:r>
              <w:rPr>
                <w:rFonts w:hint="eastAsia"/>
                <w:color w:val="auto"/>
                <w:sz w:val="24"/>
                <w:lang w:val="en-US" w:eastAsia="zh-CN"/>
              </w:rPr>
              <w:t>项目给水由沣东创智云谷产业园</w:t>
            </w:r>
            <w:r>
              <w:rPr>
                <w:rFonts w:hint="eastAsia"/>
                <w:color w:val="auto"/>
                <w:sz w:val="24"/>
              </w:rPr>
              <w:t>供水管网供给</w:t>
            </w:r>
            <w:r>
              <w:rPr>
                <w:rFonts w:hint="eastAsia"/>
                <w:color w:val="auto"/>
                <w:sz w:val="24"/>
                <w:lang w:eastAsia="zh-CN"/>
              </w:rPr>
              <w:t>。</w:t>
            </w:r>
            <w:r>
              <w:rPr>
                <w:rFonts w:hint="eastAsia"/>
                <w:color w:val="auto"/>
                <w:sz w:val="24"/>
              </w:rPr>
              <w:t>运营期用水主要为办公生活用水</w:t>
            </w:r>
            <w:r>
              <w:rPr>
                <w:rFonts w:hint="eastAsia"/>
                <w:color w:val="auto"/>
                <w:sz w:val="24"/>
                <w:lang w:eastAsia="zh-CN"/>
              </w:rPr>
              <w:t>。</w:t>
            </w:r>
            <w:r>
              <w:rPr>
                <w:rFonts w:hint="default"/>
                <w:color w:val="auto"/>
                <w:sz w:val="24"/>
                <w:lang w:val="en-US" w:eastAsia="zh-CN"/>
              </w:rPr>
              <w:t>根据建设单位提供的工艺流程可知，本项目</w:t>
            </w:r>
            <w:r>
              <w:rPr>
                <w:rFonts w:hint="eastAsia"/>
                <w:color w:val="auto"/>
                <w:sz w:val="24"/>
                <w:lang w:val="en-US" w:eastAsia="zh-CN"/>
              </w:rPr>
              <w:t>无</w:t>
            </w:r>
            <w:r>
              <w:rPr>
                <w:rFonts w:hint="default"/>
                <w:color w:val="auto"/>
                <w:sz w:val="24"/>
                <w:lang w:val="en-US" w:eastAsia="zh-CN"/>
              </w:rPr>
              <w:t>生产用水</w:t>
            </w:r>
            <w:r>
              <w:rPr>
                <w:rFonts w:hint="eastAsia"/>
                <w:color w:val="auto"/>
                <w:sz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color w:val="auto"/>
                <w:sz w:val="24"/>
              </w:rPr>
            </w:pPr>
            <w:r>
              <w:rPr>
                <w:rFonts w:hint="eastAsia"/>
                <w:color w:val="auto"/>
                <w:sz w:val="24"/>
              </w:rPr>
              <w:t>本项目</w:t>
            </w:r>
            <w:r>
              <w:rPr>
                <w:rFonts w:hint="eastAsia"/>
                <w:color w:val="auto"/>
                <w:sz w:val="24"/>
                <w:lang w:val="en-US" w:eastAsia="zh-CN"/>
              </w:rPr>
              <w:t>劳动定员30</w:t>
            </w:r>
            <w:r>
              <w:rPr>
                <w:rFonts w:hint="eastAsia"/>
                <w:color w:val="auto"/>
                <w:sz w:val="24"/>
              </w:rPr>
              <w:t>人，年</w:t>
            </w:r>
            <w:r>
              <w:rPr>
                <w:rFonts w:hint="eastAsia"/>
                <w:color w:val="auto"/>
                <w:sz w:val="24"/>
                <w:lang w:val="en-US" w:eastAsia="zh-CN"/>
              </w:rPr>
              <w:t>生产270</w:t>
            </w:r>
            <w:r>
              <w:rPr>
                <w:rFonts w:hint="eastAsia"/>
                <w:color w:val="auto"/>
                <w:sz w:val="24"/>
              </w:rPr>
              <w:t>天，不设</w:t>
            </w:r>
            <w:r>
              <w:rPr>
                <w:rFonts w:hint="eastAsia"/>
                <w:color w:val="auto"/>
                <w:sz w:val="24"/>
                <w:lang w:eastAsia="zh-CN"/>
              </w:rPr>
              <w:t>食宿</w:t>
            </w:r>
            <w:r>
              <w:rPr>
                <w:rFonts w:hint="eastAsia"/>
                <w:color w:val="auto"/>
                <w:sz w:val="24"/>
              </w:rPr>
              <w:t>。参照陕西省《行业用水定额（DB61/T943</w:t>
            </w:r>
            <w:r>
              <w:rPr>
                <w:rFonts w:hint="eastAsia"/>
                <w:color w:val="auto"/>
                <w:sz w:val="24"/>
                <w:lang w:val="en-US" w:eastAsia="zh-CN"/>
              </w:rPr>
              <w:t>-</w:t>
            </w:r>
            <w:r>
              <w:rPr>
                <w:rFonts w:hint="eastAsia"/>
                <w:color w:val="auto"/>
                <w:sz w:val="24"/>
              </w:rPr>
              <w:t>2020）》中行政办公及</w:t>
            </w:r>
            <w:r>
              <w:rPr>
                <w:rFonts w:hint="eastAsia"/>
                <w:color w:val="auto"/>
                <w:sz w:val="24"/>
                <w:lang w:eastAsia="zh-CN"/>
              </w:rPr>
              <w:t>科研研究所</w:t>
            </w:r>
            <w:r>
              <w:rPr>
                <w:rFonts w:hint="eastAsia"/>
                <w:color w:val="auto"/>
                <w:sz w:val="24"/>
              </w:rPr>
              <w:t>的通用值25m</w:t>
            </w:r>
            <w:r>
              <w:rPr>
                <w:rFonts w:hint="eastAsia"/>
                <w:color w:val="auto"/>
                <w:sz w:val="24"/>
                <w:vertAlign w:val="superscript"/>
              </w:rPr>
              <w:t>3</w:t>
            </w:r>
            <w:r>
              <w:rPr>
                <w:rFonts w:hint="eastAsia"/>
                <w:color w:val="auto"/>
                <w:sz w:val="24"/>
              </w:rPr>
              <w:t>/</w:t>
            </w:r>
            <w:r>
              <w:rPr>
                <w:rFonts w:hint="eastAsia"/>
                <w:color w:val="auto"/>
                <w:sz w:val="24"/>
                <w:lang w:eastAsia="zh-CN"/>
              </w:rPr>
              <w:t>（</w:t>
            </w:r>
            <w:r>
              <w:rPr>
                <w:rFonts w:hint="eastAsia"/>
                <w:color w:val="auto"/>
                <w:sz w:val="24"/>
              </w:rPr>
              <w:t>人</w:t>
            </w:r>
            <w:r>
              <w:rPr>
                <w:color w:val="auto"/>
                <w:sz w:val="24"/>
              </w:rPr>
              <w:t>·</w:t>
            </w:r>
            <w:r>
              <w:rPr>
                <w:rFonts w:hint="eastAsia"/>
                <w:color w:val="auto"/>
                <w:sz w:val="24"/>
              </w:rPr>
              <w:t>a</w:t>
            </w:r>
            <w:r>
              <w:rPr>
                <w:rFonts w:hint="eastAsia"/>
                <w:color w:val="auto"/>
                <w:sz w:val="24"/>
                <w:lang w:eastAsia="zh-CN"/>
              </w:rPr>
              <w:t>）</w:t>
            </w:r>
            <w:r>
              <w:rPr>
                <w:rFonts w:hint="eastAsia"/>
                <w:color w:val="auto"/>
                <w:sz w:val="24"/>
              </w:rPr>
              <w:t>，</w:t>
            </w:r>
            <w:r>
              <w:rPr>
                <w:rFonts w:hint="eastAsia"/>
                <w:color w:val="auto"/>
                <w:sz w:val="24"/>
                <w:lang w:val="en-US" w:eastAsia="zh-CN"/>
              </w:rPr>
              <w:t>则职工</w:t>
            </w:r>
            <w:r>
              <w:rPr>
                <w:rFonts w:hint="eastAsia"/>
                <w:bCs/>
                <w:color w:val="auto"/>
                <w:sz w:val="24"/>
              </w:rPr>
              <w:t>生活用水</w:t>
            </w:r>
            <w:r>
              <w:rPr>
                <w:rFonts w:hint="eastAsia"/>
                <w:bCs/>
                <w:color w:val="auto"/>
                <w:sz w:val="24"/>
                <w:lang w:val="en-US" w:eastAsia="zh-CN"/>
              </w:rPr>
              <w:t>量</w:t>
            </w:r>
            <w:r>
              <w:rPr>
                <w:rFonts w:hint="eastAsia"/>
                <w:bCs/>
                <w:color w:val="auto"/>
                <w:sz w:val="24"/>
              </w:rPr>
              <w:t>为</w:t>
            </w:r>
            <w:r>
              <w:rPr>
                <w:rFonts w:hint="eastAsia"/>
                <w:bCs/>
                <w:color w:val="auto"/>
                <w:sz w:val="24"/>
                <w:lang w:val="en-US" w:eastAsia="zh-CN"/>
              </w:rPr>
              <w:t>2.78</w:t>
            </w:r>
            <w:r>
              <w:rPr>
                <w:rFonts w:hint="eastAsia"/>
                <w:bCs/>
                <w:color w:val="auto"/>
                <w:sz w:val="24"/>
              </w:rPr>
              <w:t>m</w:t>
            </w:r>
            <w:r>
              <w:rPr>
                <w:rFonts w:hint="eastAsia"/>
                <w:bCs/>
                <w:color w:val="auto"/>
                <w:sz w:val="24"/>
                <w:vertAlign w:val="superscript"/>
              </w:rPr>
              <w:t>3</w:t>
            </w:r>
            <w:r>
              <w:rPr>
                <w:rFonts w:hint="eastAsia"/>
                <w:bCs/>
                <w:color w:val="auto"/>
                <w:sz w:val="24"/>
              </w:rPr>
              <w:t>/d</w:t>
            </w:r>
            <w:r>
              <w:rPr>
                <w:rFonts w:hint="eastAsia"/>
                <w:bCs/>
                <w:color w:val="auto"/>
                <w:sz w:val="24"/>
                <w:lang w:eastAsia="zh-CN"/>
              </w:rPr>
              <w:t>（</w:t>
            </w:r>
            <w:r>
              <w:rPr>
                <w:rFonts w:hint="eastAsia"/>
                <w:bCs/>
                <w:color w:val="auto"/>
                <w:sz w:val="24"/>
                <w:lang w:val="en-US" w:eastAsia="zh-CN"/>
              </w:rPr>
              <w:t>750</w:t>
            </w:r>
            <w:r>
              <w:rPr>
                <w:rFonts w:hint="eastAsia"/>
                <w:bCs/>
                <w:color w:val="auto"/>
                <w:sz w:val="24"/>
              </w:rPr>
              <w:t>m</w:t>
            </w:r>
            <w:r>
              <w:rPr>
                <w:rFonts w:hint="eastAsia"/>
                <w:bCs/>
                <w:color w:val="auto"/>
                <w:sz w:val="24"/>
                <w:vertAlign w:val="superscript"/>
              </w:rPr>
              <w:t>3</w:t>
            </w:r>
            <w:r>
              <w:rPr>
                <w:rFonts w:hint="eastAsia"/>
                <w:bCs/>
                <w:color w:val="auto"/>
                <w:sz w:val="24"/>
              </w:rPr>
              <w:t>/a</w:t>
            </w:r>
            <w:r>
              <w:rPr>
                <w:rFonts w:hint="eastAsia"/>
                <w:bCs/>
                <w:color w:val="auto"/>
                <w:sz w:val="24"/>
                <w:lang w:eastAsia="zh-CN"/>
              </w:rPr>
              <w:t>）</w:t>
            </w:r>
            <w:r>
              <w:rPr>
                <w:rFonts w:hint="eastAsia"/>
                <w:bCs/>
                <w:color w:val="auto"/>
                <w:sz w:val="24"/>
              </w:rPr>
              <w:t>。生活污水产生量按用水量的80%计，则本项目生活污水产生量为</w:t>
            </w:r>
            <w:r>
              <w:rPr>
                <w:rFonts w:hint="eastAsia"/>
                <w:bCs/>
                <w:color w:val="auto"/>
                <w:sz w:val="24"/>
                <w:lang w:val="en-US" w:eastAsia="zh-CN"/>
              </w:rPr>
              <w:t>2.22</w:t>
            </w:r>
            <w:r>
              <w:rPr>
                <w:bCs/>
                <w:color w:val="auto"/>
                <w:sz w:val="24"/>
              </w:rPr>
              <w:t>m</w:t>
            </w:r>
            <w:r>
              <w:rPr>
                <w:bCs/>
                <w:color w:val="auto"/>
                <w:sz w:val="24"/>
                <w:vertAlign w:val="superscript"/>
              </w:rPr>
              <w:t>3</w:t>
            </w:r>
            <w:r>
              <w:rPr>
                <w:bCs/>
                <w:color w:val="auto"/>
                <w:sz w:val="24"/>
              </w:rPr>
              <w:t>/d</w:t>
            </w:r>
            <w:r>
              <w:rPr>
                <w:rFonts w:hint="eastAsia"/>
                <w:bCs/>
                <w:color w:val="auto"/>
                <w:sz w:val="24"/>
                <w:lang w:eastAsia="zh-CN"/>
              </w:rPr>
              <w:t>（</w:t>
            </w:r>
            <w:r>
              <w:rPr>
                <w:rFonts w:hint="eastAsia" w:eastAsia="DejaVuSans"/>
                <w:color w:val="auto"/>
                <w:sz w:val="24"/>
                <w:lang w:val="en-US" w:eastAsia="zh-CN"/>
              </w:rPr>
              <w:t>600</w:t>
            </w:r>
            <w:r>
              <w:rPr>
                <w:color w:val="auto"/>
                <w:sz w:val="24"/>
              </w:rPr>
              <w:t>m</w:t>
            </w:r>
            <w:r>
              <w:rPr>
                <w:color w:val="auto"/>
                <w:sz w:val="24"/>
                <w:vertAlign w:val="superscript"/>
              </w:rPr>
              <w:t>3</w:t>
            </w:r>
            <w:r>
              <w:rPr>
                <w:color w:val="auto"/>
                <w:sz w:val="24"/>
              </w:rPr>
              <w:t>/a</w:t>
            </w:r>
            <w:r>
              <w:rPr>
                <w:rFonts w:hint="eastAsia"/>
                <w:color w:val="auto"/>
                <w:sz w:val="24"/>
                <w:lang w:eastAsia="zh-CN"/>
              </w:rPr>
              <w:t>）</w:t>
            </w:r>
            <w:r>
              <w:rPr>
                <w:rFonts w:hint="eastAsia"/>
                <w:bCs/>
                <w:color w:val="auto"/>
                <w:sz w:val="24"/>
              </w:rPr>
              <w:t>。</w:t>
            </w:r>
            <w:r>
              <w:rPr>
                <w:rFonts w:hint="eastAsia"/>
                <w:color w:val="auto"/>
                <w:sz w:val="24"/>
                <w:lang w:eastAsia="zh-CN"/>
              </w:rPr>
              <w:t>生活污水经</w:t>
            </w:r>
            <w:r>
              <w:rPr>
                <w:rFonts w:hint="eastAsia"/>
                <w:color w:val="auto"/>
                <w:sz w:val="24"/>
                <w:lang w:val="en-US" w:eastAsia="zh-CN"/>
              </w:rPr>
              <w:t>沣东创智云谷产业园现有</w:t>
            </w:r>
            <w:r>
              <w:rPr>
                <w:color w:val="auto"/>
                <w:sz w:val="24"/>
              </w:rPr>
              <w:t>化粪池预处理后，</w:t>
            </w:r>
            <w:r>
              <w:rPr>
                <w:rFonts w:hint="eastAsia"/>
                <w:color w:val="auto"/>
                <w:sz w:val="24"/>
                <w:lang w:eastAsia="zh-CN"/>
              </w:rPr>
              <w:t>通过</w:t>
            </w:r>
            <w:r>
              <w:rPr>
                <w:color w:val="auto"/>
                <w:sz w:val="24"/>
              </w:rPr>
              <w:t>市政污水管网排入</w:t>
            </w:r>
            <w:r>
              <w:rPr>
                <w:rFonts w:hint="eastAsia"/>
                <w:color w:val="auto"/>
                <w:sz w:val="24"/>
                <w:highlight w:val="none"/>
                <w:lang w:eastAsia="zh-CN"/>
              </w:rPr>
              <w:t>西安市第六污水处理厂</w:t>
            </w:r>
            <w:r>
              <w:rPr>
                <w:color w:val="auto"/>
                <w:sz w:val="24"/>
              </w:rPr>
              <w:t>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本项目水平衡图见下图。</w:t>
            </w:r>
          </w:p>
          <w:p>
            <w:pPr>
              <w:jc w:val="center"/>
              <w:rPr>
                <w:rFonts w:hint="eastAsia"/>
                <w:b/>
                <w:bCs/>
                <w:color w:val="auto"/>
                <w:szCs w:val="21"/>
              </w:rPr>
            </w:pPr>
            <w:r>
              <w:rPr>
                <w:rFonts w:hint="eastAsia"/>
                <w:b/>
                <w:bCs/>
                <w:color w:val="auto"/>
                <w:szCs w:val="21"/>
              </w:rPr>
              <w:t>表2-</w:t>
            </w:r>
            <w:r>
              <w:rPr>
                <w:rFonts w:hint="eastAsia"/>
                <w:b/>
                <w:bCs/>
                <w:color w:val="auto"/>
                <w:szCs w:val="21"/>
                <w:lang w:val="en-US" w:eastAsia="zh-CN"/>
              </w:rPr>
              <w:t>6</w:t>
            </w:r>
            <w:r>
              <w:rPr>
                <w:rFonts w:hint="eastAsia"/>
                <w:b/>
                <w:bCs/>
                <w:color w:val="auto"/>
                <w:szCs w:val="21"/>
              </w:rPr>
              <w:t xml:space="preserve">  项目</w:t>
            </w:r>
            <w:r>
              <w:rPr>
                <w:rFonts w:hint="eastAsia"/>
                <w:b/>
                <w:bCs/>
                <w:color w:val="auto"/>
                <w:szCs w:val="21"/>
                <w:lang w:eastAsia="zh-CN"/>
              </w:rPr>
              <w:t>给、</w:t>
            </w:r>
            <w:r>
              <w:rPr>
                <w:rFonts w:hint="eastAsia"/>
                <w:b/>
                <w:bCs/>
                <w:color w:val="auto"/>
                <w:szCs w:val="21"/>
              </w:rPr>
              <w:t>排水一览表  单位：m</w:t>
            </w:r>
            <w:r>
              <w:rPr>
                <w:rFonts w:hint="eastAsia"/>
                <w:b/>
                <w:bCs/>
                <w:color w:val="auto"/>
                <w:szCs w:val="21"/>
                <w:vertAlign w:val="superscript"/>
              </w:rPr>
              <w:t>3</w:t>
            </w:r>
            <w:r>
              <w:rPr>
                <w:rFonts w:hint="eastAsia"/>
                <w:b/>
                <w:bCs/>
                <w:color w:val="auto"/>
                <w:szCs w:val="21"/>
              </w:rPr>
              <w:t>/d</w:t>
            </w:r>
          </w:p>
          <w:tbl>
            <w:tblPr>
              <w:tblStyle w:val="25"/>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927"/>
              <w:gridCol w:w="1657"/>
              <w:gridCol w:w="2021"/>
              <w:gridCol w:w="1292"/>
              <w:gridCol w:w="20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98" w:hRule="atLeast"/>
                <w:jc w:val="center"/>
              </w:trPr>
              <w:tc>
                <w:tcPr>
                  <w:tcW w:w="927" w:type="dxa"/>
                  <w:noWrap w:val="0"/>
                  <w:vAlign w:val="center"/>
                </w:tcPr>
                <w:p>
                  <w:pPr>
                    <w:pStyle w:val="3"/>
                    <w:adjustRightInd w:val="0"/>
                    <w:snapToGrid w:val="0"/>
                    <w:spacing w:after="0"/>
                    <w:ind w:left="0" w:leftChars="0"/>
                    <w:jc w:val="center"/>
                    <w:rPr>
                      <w:b/>
                      <w:bCs/>
                      <w:color w:val="auto"/>
                      <w:sz w:val="21"/>
                      <w:szCs w:val="21"/>
                      <w:lang w:val="en-US" w:eastAsia="zh-CN"/>
                    </w:rPr>
                  </w:pPr>
                  <w:r>
                    <w:rPr>
                      <w:b/>
                      <w:bCs/>
                      <w:color w:val="auto"/>
                      <w:sz w:val="21"/>
                      <w:szCs w:val="21"/>
                      <w:lang w:val="en-US" w:eastAsia="zh-CN"/>
                    </w:rPr>
                    <w:t>序号</w:t>
                  </w:r>
                </w:p>
              </w:tc>
              <w:tc>
                <w:tcPr>
                  <w:tcW w:w="1657" w:type="dxa"/>
                  <w:noWrap w:val="0"/>
                  <w:vAlign w:val="center"/>
                </w:tcPr>
                <w:p>
                  <w:pPr>
                    <w:pStyle w:val="3"/>
                    <w:adjustRightInd w:val="0"/>
                    <w:snapToGrid w:val="0"/>
                    <w:spacing w:after="0"/>
                    <w:ind w:left="0" w:leftChars="0"/>
                    <w:jc w:val="center"/>
                    <w:rPr>
                      <w:b/>
                      <w:bCs/>
                      <w:color w:val="auto"/>
                      <w:sz w:val="21"/>
                      <w:szCs w:val="21"/>
                      <w:lang w:val="en-US" w:eastAsia="zh-CN"/>
                    </w:rPr>
                  </w:pPr>
                  <w:r>
                    <w:rPr>
                      <w:b/>
                      <w:bCs/>
                      <w:color w:val="auto"/>
                      <w:sz w:val="21"/>
                      <w:szCs w:val="21"/>
                      <w:lang w:val="en-US" w:eastAsia="zh-CN"/>
                    </w:rPr>
                    <w:t>用水类别</w:t>
                  </w:r>
                </w:p>
              </w:tc>
              <w:tc>
                <w:tcPr>
                  <w:tcW w:w="2021" w:type="dxa"/>
                  <w:noWrap w:val="0"/>
                  <w:vAlign w:val="center"/>
                </w:tcPr>
                <w:p>
                  <w:pPr>
                    <w:pStyle w:val="3"/>
                    <w:adjustRightInd w:val="0"/>
                    <w:snapToGrid w:val="0"/>
                    <w:spacing w:after="0"/>
                    <w:ind w:left="0" w:leftChars="0"/>
                    <w:jc w:val="center"/>
                    <w:rPr>
                      <w:b/>
                      <w:bCs/>
                      <w:color w:val="auto"/>
                      <w:sz w:val="21"/>
                      <w:szCs w:val="21"/>
                      <w:lang w:val="en-US" w:eastAsia="zh-CN"/>
                    </w:rPr>
                  </w:pPr>
                  <w:r>
                    <w:rPr>
                      <w:rFonts w:hint="eastAsia"/>
                      <w:b/>
                      <w:bCs/>
                      <w:color w:val="auto"/>
                      <w:sz w:val="21"/>
                      <w:szCs w:val="21"/>
                      <w:lang w:val="en-US" w:eastAsia="zh-CN"/>
                    </w:rPr>
                    <w:t>新鲜水</w:t>
                  </w:r>
                  <w:r>
                    <w:rPr>
                      <w:b/>
                      <w:bCs/>
                      <w:color w:val="auto"/>
                      <w:sz w:val="21"/>
                      <w:szCs w:val="21"/>
                      <w:lang w:val="en-US" w:eastAsia="zh-CN"/>
                    </w:rPr>
                    <w:t>用量</w:t>
                  </w:r>
                </w:p>
              </w:tc>
              <w:tc>
                <w:tcPr>
                  <w:tcW w:w="1292" w:type="dxa"/>
                  <w:noWrap w:val="0"/>
                  <w:vAlign w:val="center"/>
                </w:tcPr>
                <w:p>
                  <w:pPr>
                    <w:pStyle w:val="3"/>
                    <w:adjustRightInd w:val="0"/>
                    <w:snapToGrid w:val="0"/>
                    <w:spacing w:after="0"/>
                    <w:ind w:left="0" w:leftChars="0"/>
                    <w:jc w:val="center"/>
                    <w:rPr>
                      <w:b/>
                      <w:bCs/>
                      <w:color w:val="auto"/>
                      <w:sz w:val="21"/>
                      <w:szCs w:val="21"/>
                      <w:lang w:val="en-US" w:eastAsia="zh-CN"/>
                    </w:rPr>
                  </w:pPr>
                  <w:r>
                    <w:rPr>
                      <w:b/>
                      <w:bCs/>
                      <w:color w:val="auto"/>
                      <w:sz w:val="21"/>
                      <w:szCs w:val="21"/>
                      <w:lang w:val="en-US" w:eastAsia="zh-CN"/>
                    </w:rPr>
                    <w:t>损耗量</w:t>
                  </w:r>
                </w:p>
              </w:tc>
              <w:tc>
                <w:tcPr>
                  <w:tcW w:w="2021" w:type="dxa"/>
                  <w:noWrap w:val="0"/>
                  <w:vAlign w:val="center"/>
                </w:tcPr>
                <w:p>
                  <w:pPr>
                    <w:pStyle w:val="3"/>
                    <w:adjustRightInd w:val="0"/>
                    <w:snapToGrid w:val="0"/>
                    <w:spacing w:after="0"/>
                    <w:ind w:left="0" w:leftChars="0"/>
                    <w:jc w:val="center"/>
                    <w:rPr>
                      <w:b/>
                      <w:bCs/>
                      <w:color w:val="auto"/>
                      <w:sz w:val="21"/>
                      <w:szCs w:val="21"/>
                      <w:lang w:val="en-US" w:eastAsia="zh-CN"/>
                    </w:rPr>
                  </w:pPr>
                  <w:r>
                    <w:rPr>
                      <w:b/>
                      <w:bCs/>
                      <w:color w:val="auto"/>
                      <w:sz w:val="21"/>
                      <w:szCs w:val="21"/>
                      <w:lang w:val="en-US" w:eastAsia="zh-CN"/>
                    </w:rPr>
                    <w:t>废水产生量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1" w:hRule="atLeast"/>
                <w:jc w:val="center"/>
              </w:trPr>
              <w:tc>
                <w:tcPr>
                  <w:tcW w:w="927" w:type="dxa"/>
                  <w:noWrap w:val="0"/>
                  <w:vAlign w:val="center"/>
                </w:tcPr>
                <w:p>
                  <w:pPr>
                    <w:pStyle w:val="3"/>
                    <w:adjustRightInd w:val="0"/>
                    <w:snapToGrid w:val="0"/>
                    <w:spacing w:after="0"/>
                    <w:ind w:left="0" w:leftChars="0"/>
                    <w:jc w:val="center"/>
                    <w:rPr>
                      <w:color w:val="auto"/>
                      <w:sz w:val="21"/>
                      <w:szCs w:val="21"/>
                      <w:lang w:val="en-US" w:eastAsia="zh-CN"/>
                    </w:rPr>
                  </w:pPr>
                  <w:r>
                    <w:rPr>
                      <w:color w:val="auto"/>
                      <w:sz w:val="21"/>
                      <w:szCs w:val="21"/>
                      <w:lang w:val="en-US" w:eastAsia="zh-CN"/>
                    </w:rPr>
                    <w:t>1</w:t>
                  </w:r>
                </w:p>
              </w:tc>
              <w:tc>
                <w:tcPr>
                  <w:tcW w:w="1657" w:type="dxa"/>
                  <w:noWrap w:val="0"/>
                  <w:vAlign w:val="center"/>
                </w:tcPr>
                <w:p>
                  <w:pPr>
                    <w:pStyle w:val="3"/>
                    <w:adjustRightInd w:val="0"/>
                    <w:snapToGrid w:val="0"/>
                    <w:spacing w:after="0"/>
                    <w:ind w:left="0" w:leftChars="0"/>
                    <w:jc w:val="center"/>
                    <w:rPr>
                      <w:rFonts w:hint="eastAsia"/>
                      <w:color w:val="auto"/>
                      <w:sz w:val="21"/>
                      <w:szCs w:val="21"/>
                      <w:lang w:val="en-US" w:eastAsia="zh-CN"/>
                    </w:rPr>
                  </w:pPr>
                  <w:r>
                    <w:rPr>
                      <w:color w:val="auto"/>
                      <w:sz w:val="21"/>
                      <w:szCs w:val="21"/>
                      <w:lang w:val="en-US" w:eastAsia="zh-CN"/>
                    </w:rPr>
                    <w:t>生活用水</w:t>
                  </w:r>
                </w:p>
              </w:tc>
              <w:tc>
                <w:tcPr>
                  <w:tcW w:w="2021" w:type="dxa"/>
                  <w:noWrap w:val="0"/>
                  <w:vAlign w:val="center"/>
                </w:tcPr>
                <w:p>
                  <w:pPr>
                    <w:widowControl/>
                    <w:jc w:val="center"/>
                    <w:textAlignment w:val="center"/>
                    <w:rPr>
                      <w:rFonts w:hint="default" w:eastAsia="宋体"/>
                      <w:color w:val="auto"/>
                      <w:szCs w:val="21"/>
                      <w:lang w:val="en-US" w:eastAsia="zh-CN"/>
                    </w:rPr>
                  </w:pPr>
                  <w:r>
                    <w:rPr>
                      <w:rFonts w:hint="eastAsia"/>
                      <w:color w:val="auto"/>
                      <w:szCs w:val="21"/>
                      <w:lang w:val="en-US" w:eastAsia="zh-CN"/>
                    </w:rPr>
                    <w:t>2.78</w:t>
                  </w:r>
                </w:p>
              </w:tc>
              <w:tc>
                <w:tcPr>
                  <w:tcW w:w="1292" w:type="dxa"/>
                  <w:noWrap w:val="0"/>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0.56</w:t>
                  </w:r>
                </w:p>
              </w:tc>
              <w:tc>
                <w:tcPr>
                  <w:tcW w:w="2021" w:type="dxa"/>
                  <w:noWrap w:val="0"/>
                  <w:vAlign w:val="center"/>
                </w:tcPr>
                <w:p>
                  <w:pPr>
                    <w:widowControl/>
                    <w:jc w:val="center"/>
                    <w:textAlignment w:val="center"/>
                    <w:rPr>
                      <w:rFonts w:hint="default" w:eastAsia="宋体"/>
                      <w:color w:val="auto"/>
                      <w:lang w:val="en-US" w:eastAsia="zh-CN"/>
                    </w:rPr>
                  </w:pPr>
                  <w:r>
                    <w:rPr>
                      <w:rFonts w:hint="eastAsia"/>
                      <w:color w:val="auto"/>
                      <w:lang w:val="en-US" w:eastAsia="zh-CN"/>
                    </w:rPr>
                    <w:t>2.22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08" w:hRule="atLeast"/>
                <w:jc w:val="center"/>
              </w:trPr>
              <w:tc>
                <w:tcPr>
                  <w:tcW w:w="2584" w:type="dxa"/>
                  <w:gridSpan w:val="2"/>
                  <w:noWrap w:val="0"/>
                  <w:vAlign w:val="center"/>
                </w:tcPr>
                <w:p>
                  <w:pPr>
                    <w:pStyle w:val="3"/>
                    <w:adjustRightInd w:val="0"/>
                    <w:snapToGrid w:val="0"/>
                    <w:spacing w:after="0"/>
                    <w:ind w:left="0" w:leftChars="0"/>
                    <w:jc w:val="center"/>
                    <w:rPr>
                      <w:color w:val="auto"/>
                      <w:sz w:val="21"/>
                      <w:szCs w:val="21"/>
                      <w:lang w:val="en-US" w:eastAsia="zh-CN"/>
                    </w:rPr>
                  </w:pPr>
                  <w:r>
                    <w:rPr>
                      <w:color w:val="auto"/>
                      <w:sz w:val="21"/>
                      <w:szCs w:val="21"/>
                      <w:lang w:val="en-US" w:eastAsia="zh-CN"/>
                    </w:rPr>
                    <w:t>合计</w:t>
                  </w:r>
                </w:p>
              </w:tc>
              <w:tc>
                <w:tcPr>
                  <w:tcW w:w="2021" w:type="dxa"/>
                  <w:noWrap w:val="0"/>
                  <w:vAlign w:val="center"/>
                </w:tcPr>
                <w:p>
                  <w:pPr>
                    <w:widowControl/>
                    <w:jc w:val="center"/>
                    <w:textAlignment w:val="center"/>
                    <w:rPr>
                      <w:rFonts w:hint="default" w:eastAsia="宋体"/>
                      <w:color w:val="auto"/>
                      <w:kern w:val="2"/>
                      <w:sz w:val="21"/>
                      <w:szCs w:val="21"/>
                      <w:lang w:val="en-US" w:eastAsia="zh-CN" w:bidi="ar-SA"/>
                    </w:rPr>
                  </w:pPr>
                  <w:r>
                    <w:rPr>
                      <w:rFonts w:hint="eastAsia"/>
                      <w:color w:val="auto"/>
                      <w:szCs w:val="21"/>
                      <w:lang w:val="en-US" w:eastAsia="zh-CN"/>
                    </w:rPr>
                    <w:t>2.78</w:t>
                  </w:r>
                </w:p>
              </w:tc>
              <w:tc>
                <w:tcPr>
                  <w:tcW w:w="1292"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color w:val="auto"/>
                      <w:kern w:val="0"/>
                      <w:szCs w:val="21"/>
                      <w:lang w:val="en-US" w:eastAsia="zh-CN" w:bidi="ar"/>
                    </w:rPr>
                    <w:t>0.56</w:t>
                  </w:r>
                </w:p>
              </w:tc>
              <w:tc>
                <w:tcPr>
                  <w:tcW w:w="2021" w:type="dxa"/>
                  <w:noWrap w:val="0"/>
                  <w:vAlign w:val="center"/>
                </w:tcPr>
                <w:p>
                  <w:pPr>
                    <w:widowControl/>
                    <w:jc w:val="center"/>
                    <w:textAlignment w:val="center"/>
                    <w:rPr>
                      <w:rFonts w:hint="default" w:eastAsia="宋体"/>
                      <w:color w:val="auto"/>
                      <w:kern w:val="2"/>
                      <w:sz w:val="21"/>
                      <w:szCs w:val="24"/>
                      <w:lang w:val="en-US" w:eastAsia="zh-CN" w:bidi="ar-SA"/>
                    </w:rPr>
                  </w:pPr>
                  <w:r>
                    <w:rPr>
                      <w:rFonts w:hint="eastAsia"/>
                      <w:color w:val="auto"/>
                      <w:lang w:val="en-US" w:eastAsia="zh-CN"/>
                    </w:rPr>
                    <w:t>2.22</w:t>
                  </w:r>
                </w:p>
              </w:tc>
            </w:tr>
          </w:tbl>
          <w:p>
            <w:pPr>
              <w:autoSpaceDE w:val="0"/>
              <w:autoSpaceDN w:val="0"/>
              <w:adjustRightInd w:val="0"/>
              <w:jc w:val="center"/>
              <w:rPr>
                <w:b/>
                <w:bCs/>
                <w:color w:val="auto"/>
                <w:szCs w:val="21"/>
              </w:rPr>
            </w:pPr>
            <w:r>
              <w:rPr>
                <w:color w:val="auto"/>
              </w:rPr>
              <w:object>
                <v:shape id="_x0000_i1025" o:spt="75" type="#_x0000_t75" style="height:82.65pt;width:371.2pt;" o:ole="t" filled="f" o:preferrelative="t" stroked="f" coordsize="21600,21600">
                  <v:path/>
                  <v:fill on="f" focussize="0,0"/>
                  <v:stroke on="f"/>
                  <v:imagedata r:id="rId9" o:title=""/>
                  <o:lock v:ext="edit" aspectratio="t"/>
                  <w10:wrap type="none"/>
                  <w10:anchorlock/>
                </v:shape>
                <o:OLEObject Type="Embed" ProgID="Visio.Drawing.11" ShapeID="_x0000_i1025" DrawAspect="Content" ObjectID="_1468075725" r:id="rId8">
                  <o:LockedField>false</o:LockedField>
                </o:OLEObject>
              </w:object>
            </w:r>
          </w:p>
          <w:p>
            <w:pPr>
              <w:autoSpaceDE w:val="0"/>
              <w:autoSpaceDN w:val="0"/>
              <w:adjustRightInd w:val="0"/>
              <w:jc w:val="center"/>
              <w:rPr>
                <w:b/>
                <w:bCs/>
                <w:color w:val="auto"/>
                <w:szCs w:val="21"/>
              </w:rPr>
            </w:pPr>
            <w:r>
              <w:rPr>
                <w:b/>
                <w:bCs/>
                <w:color w:val="auto"/>
                <w:szCs w:val="21"/>
              </w:rPr>
              <w:t>图</w:t>
            </w:r>
            <w:r>
              <w:rPr>
                <w:rFonts w:hint="eastAsia"/>
                <w:b/>
                <w:bCs/>
                <w:color w:val="auto"/>
                <w:szCs w:val="21"/>
                <w:lang w:val="en-US" w:eastAsia="zh-CN"/>
              </w:rPr>
              <w:t>1</w:t>
            </w:r>
            <w:r>
              <w:rPr>
                <w:b/>
                <w:bCs/>
                <w:color w:val="auto"/>
                <w:szCs w:val="21"/>
              </w:rPr>
              <w:t xml:space="preserve">  本项目水平衡图（单位：m</w:t>
            </w:r>
            <w:r>
              <w:rPr>
                <w:b/>
                <w:bCs/>
                <w:color w:val="auto"/>
                <w:szCs w:val="21"/>
                <w:vertAlign w:val="superscript"/>
              </w:rPr>
              <w:t>3</w:t>
            </w:r>
            <w:r>
              <w:rPr>
                <w:b/>
                <w:bCs/>
                <w:color w:val="auto"/>
                <w:szCs w:val="21"/>
              </w:rPr>
              <w:t>/</w:t>
            </w:r>
            <w:r>
              <w:rPr>
                <w:rFonts w:hint="eastAsia"/>
                <w:b/>
                <w:bCs/>
                <w:color w:val="auto"/>
                <w:szCs w:val="21"/>
              </w:rPr>
              <w:t>d</w:t>
            </w:r>
            <w:r>
              <w:rPr>
                <w:b/>
                <w:bCs/>
                <w:color w:val="auto"/>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color w:val="auto"/>
                <w:sz w:val="24"/>
              </w:rPr>
            </w:pPr>
            <w:r>
              <w:rPr>
                <w:rFonts w:hint="eastAsia"/>
                <w:color w:val="auto"/>
                <w:sz w:val="24"/>
                <w:lang w:val="en-US" w:eastAsia="zh-CN"/>
              </w:rPr>
              <w:t>2、</w:t>
            </w:r>
            <w:r>
              <w:rPr>
                <w:color w:val="auto"/>
                <w:sz w:val="24"/>
              </w:rPr>
              <w:t>供电</w:t>
            </w:r>
            <w:r>
              <w:rPr>
                <w:rFonts w:hint="eastAsia"/>
                <w:color w:val="auto"/>
                <w:sz w:val="24"/>
              </w:rPr>
              <w:t>：本项目用电由市政供电系统供给，依托沣东创智云谷供电线路。</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color w:val="auto"/>
                <w:sz w:val="24"/>
              </w:rPr>
            </w:pPr>
            <w:r>
              <w:rPr>
                <w:rFonts w:hint="eastAsia"/>
                <w:color w:val="auto"/>
                <w:sz w:val="24"/>
                <w:lang w:val="en-US" w:eastAsia="zh-CN"/>
              </w:rPr>
              <w:t>3、</w:t>
            </w:r>
            <w:r>
              <w:rPr>
                <w:color w:val="auto"/>
                <w:sz w:val="24"/>
              </w:rPr>
              <w:t>供热/制冷</w:t>
            </w:r>
            <w:r>
              <w:rPr>
                <w:rFonts w:hint="eastAsia"/>
                <w:color w:val="auto"/>
                <w:sz w:val="24"/>
              </w:rPr>
              <w:t>：项目采用分体式空调制冷、采暖，不设置集中的空调系统。</w:t>
            </w:r>
          </w:p>
          <w:p>
            <w:pPr>
              <w:keepNext w:val="0"/>
              <w:keepLines w:val="0"/>
              <w:pageBreakBefore w:val="0"/>
              <w:widowControl w:val="0"/>
              <w:kinsoku/>
              <w:wordWrap/>
              <w:overflowPunct/>
              <w:topLinePunct w:val="0"/>
              <w:bidi w:val="0"/>
              <w:adjustRightInd/>
              <w:snapToGrid/>
              <w:spacing w:line="360" w:lineRule="auto"/>
              <w:ind w:firstLine="482" w:firstLineChars="200"/>
              <w:jc w:val="left"/>
              <w:textAlignment w:val="auto"/>
              <w:rPr>
                <w:rFonts w:hint="eastAsia"/>
                <w:b/>
                <w:color w:val="auto"/>
                <w:sz w:val="24"/>
              </w:rPr>
            </w:pPr>
            <w:r>
              <w:rPr>
                <w:rFonts w:hint="eastAsia"/>
                <w:b/>
                <w:color w:val="auto"/>
                <w:sz w:val="24"/>
                <w:lang w:val="en-US" w:eastAsia="zh-CN"/>
              </w:rPr>
              <w:t>八</w:t>
            </w:r>
            <w:r>
              <w:rPr>
                <w:rFonts w:hint="eastAsia"/>
                <w:b/>
                <w:color w:val="auto"/>
                <w:sz w:val="24"/>
              </w:rPr>
              <w:t>、劳动定员及工作制度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bCs/>
                <w:color w:val="auto"/>
                <w:sz w:val="24"/>
              </w:rPr>
            </w:pPr>
            <w:r>
              <w:rPr>
                <w:rFonts w:hint="eastAsia"/>
                <w:bCs/>
                <w:color w:val="auto"/>
                <w:sz w:val="24"/>
              </w:rPr>
              <w:t>项目劳动定员</w:t>
            </w:r>
            <w:r>
              <w:rPr>
                <w:rFonts w:hint="eastAsia"/>
                <w:bCs/>
                <w:color w:val="auto"/>
                <w:sz w:val="24"/>
                <w:lang w:val="en-US" w:eastAsia="zh-CN"/>
              </w:rPr>
              <w:t>3</w:t>
            </w:r>
            <w:r>
              <w:rPr>
                <w:rFonts w:hint="eastAsia"/>
                <w:bCs/>
                <w:color w:val="auto"/>
                <w:sz w:val="24"/>
              </w:rPr>
              <w:t>0人，</w:t>
            </w:r>
            <w:r>
              <w:rPr>
                <w:rFonts w:hint="eastAsia"/>
                <w:bCs/>
                <w:color w:val="auto"/>
                <w:sz w:val="24"/>
                <w:lang w:val="en-US" w:eastAsia="zh-CN"/>
              </w:rPr>
              <w:t>不提供食宿，</w:t>
            </w:r>
            <w:r>
              <w:rPr>
                <w:rFonts w:hint="eastAsia"/>
                <w:bCs/>
                <w:color w:val="auto"/>
                <w:sz w:val="24"/>
              </w:rPr>
              <w:t>年运行</w:t>
            </w:r>
            <w:r>
              <w:rPr>
                <w:rFonts w:hint="eastAsia"/>
                <w:bCs/>
                <w:color w:val="auto"/>
                <w:sz w:val="24"/>
                <w:lang w:val="en-US" w:eastAsia="zh-CN"/>
              </w:rPr>
              <w:t>270</w:t>
            </w:r>
            <w:r>
              <w:rPr>
                <w:rFonts w:hint="eastAsia"/>
                <w:bCs/>
                <w:color w:val="auto"/>
                <w:sz w:val="24"/>
              </w:rPr>
              <w:t>天，</w:t>
            </w:r>
            <w:r>
              <w:rPr>
                <w:rFonts w:hint="eastAsia"/>
                <w:bCs/>
                <w:color w:val="auto"/>
                <w:sz w:val="24"/>
                <w:lang w:val="en-US" w:eastAsia="zh-CN"/>
              </w:rPr>
              <w:t>每天</w:t>
            </w:r>
            <w:r>
              <w:rPr>
                <w:rFonts w:hint="eastAsia"/>
                <w:bCs/>
                <w:color w:val="auto"/>
                <w:sz w:val="24"/>
              </w:rPr>
              <w:t>工作</w:t>
            </w:r>
            <w:r>
              <w:rPr>
                <w:rFonts w:hint="eastAsia"/>
                <w:bCs/>
                <w:color w:val="auto"/>
                <w:sz w:val="24"/>
                <w:lang w:val="en-US" w:eastAsia="zh-CN"/>
              </w:rPr>
              <w:t>8</w:t>
            </w:r>
            <w:r>
              <w:rPr>
                <w:rFonts w:hint="eastAsia"/>
                <w:bCs/>
                <w:color w:val="auto"/>
                <w:sz w:val="24"/>
              </w:rPr>
              <w:t>h。</w:t>
            </w:r>
          </w:p>
          <w:p>
            <w:pPr>
              <w:keepNext w:val="0"/>
              <w:keepLines w:val="0"/>
              <w:pageBreakBefore w:val="0"/>
              <w:widowControl w:val="0"/>
              <w:kinsoku/>
              <w:wordWrap/>
              <w:overflowPunct/>
              <w:topLinePunct w:val="0"/>
              <w:bidi w:val="0"/>
              <w:adjustRightInd/>
              <w:snapToGrid/>
              <w:spacing w:line="360" w:lineRule="auto"/>
              <w:ind w:firstLine="482" w:firstLineChars="200"/>
              <w:jc w:val="left"/>
              <w:textAlignment w:val="auto"/>
              <w:rPr>
                <w:rFonts w:hint="eastAsia"/>
                <w:b/>
                <w:color w:val="auto"/>
                <w:sz w:val="24"/>
              </w:rPr>
            </w:pPr>
            <w:r>
              <w:rPr>
                <w:rFonts w:hint="eastAsia"/>
                <w:b/>
                <w:color w:val="auto"/>
                <w:sz w:val="24"/>
                <w:lang w:val="en-US" w:eastAsia="zh-CN"/>
              </w:rPr>
              <w:t>九</w:t>
            </w:r>
            <w:r>
              <w:rPr>
                <w:rFonts w:hint="eastAsia"/>
                <w:b/>
                <w:color w:val="auto"/>
                <w:sz w:val="24"/>
              </w:rPr>
              <w:t>、总平面布置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bCs/>
                <w:color w:val="auto"/>
                <w:sz w:val="24"/>
              </w:rPr>
            </w:pPr>
            <w:r>
              <w:rPr>
                <w:rFonts w:hint="eastAsia" w:ascii="Times New Roman" w:hAnsi="Times New Roman" w:eastAsia="宋体" w:cs="Times New Roman"/>
                <w:bCs/>
                <w:color w:val="auto"/>
                <w:sz w:val="24"/>
                <w:lang w:val="en-US" w:eastAsia="zh-CN"/>
              </w:rPr>
              <w:t>本</w:t>
            </w:r>
            <w:r>
              <w:rPr>
                <w:rFonts w:hint="default" w:ascii="Times New Roman" w:hAnsi="Times New Roman" w:eastAsia="宋体" w:cs="Times New Roman"/>
                <w:bCs/>
                <w:color w:val="auto"/>
                <w:sz w:val="24"/>
                <w:lang w:val="en-US" w:eastAsia="zh-CN"/>
              </w:rPr>
              <w:t>项目</w:t>
            </w:r>
            <w:bookmarkStart w:id="4" w:name="OLE_LINK2"/>
            <w:r>
              <w:rPr>
                <w:rFonts w:hint="eastAsia" w:ascii="Times New Roman" w:hAnsi="Times New Roman" w:eastAsia="宋体" w:cs="Times New Roman"/>
                <w:bCs/>
                <w:color w:val="auto"/>
                <w:sz w:val="24"/>
                <w:lang w:val="en-US" w:eastAsia="zh-CN"/>
              </w:rPr>
              <w:t>沣东创智云谷产业园</w:t>
            </w:r>
            <w:r>
              <w:rPr>
                <w:rFonts w:hint="default" w:ascii="Times New Roman" w:hAnsi="Times New Roman" w:eastAsia="宋体" w:cs="Times New Roman"/>
                <w:bCs/>
                <w:color w:val="auto"/>
                <w:sz w:val="24"/>
                <w:lang w:val="en-US" w:eastAsia="zh-CN"/>
              </w:rPr>
              <w:t>10号楼2~3层</w:t>
            </w:r>
            <w:r>
              <w:rPr>
                <w:rFonts w:hint="eastAsia" w:ascii="Times New Roman" w:hAnsi="Times New Roman" w:eastAsia="宋体" w:cs="Times New Roman"/>
                <w:bCs/>
                <w:color w:val="auto"/>
                <w:sz w:val="24"/>
                <w:lang w:val="en-US" w:eastAsia="zh-CN"/>
              </w:rPr>
              <w:t>的标准化</w:t>
            </w:r>
            <w:r>
              <w:rPr>
                <w:rFonts w:hint="default" w:ascii="Times New Roman" w:hAnsi="Times New Roman" w:eastAsia="宋体" w:cs="Times New Roman"/>
                <w:bCs/>
                <w:color w:val="auto"/>
                <w:sz w:val="24"/>
                <w:lang w:val="en-US" w:eastAsia="zh-CN"/>
              </w:rPr>
              <w:t>厂房</w:t>
            </w:r>
            <w:bookmarkEnd w:id="4"/>
            <w:r>
              <w:rPr>
                <w:rFonts w:hint="eastAsia" w:ascii="Times New Roman" w:hAnsi="Times New Roman" w:eastAsia="宋体" w:cs="Times New Roman"/>
                <w:bCs/>
                <w:color w:val="auto"/>
                <w:sz w:val="24"/>
                <w:lang w:val="en-US" w:eastAsia="zh-CN"/>
              </w:rPr>
              <w:t>，</w:t>
            </w:r>
            <w:r>
              <w:rPr>
                <w:rFonts w:hint="default" w:ascii="Times New Roman" w:hAnsi="Times New Roman" w:eastAsia="宋体" w:cs="Times New Roman"/>
                <w:bCs/>
                <w:color w:val="auto"/>
                <w:sz w:val="24"/>
                <w:lang w:val="en-US" w:eastAsia="zh-CN"/>
              </w:rPr>
              <w:t>办公区</w:t>
            </w:r>
            <w:r>
              <w:rPr>
                <w:rFonts w:hint="eastAsia" w:ascii="Times New Roman" w:hAnsi="Times New Roman" w:eastAsia="宋体" w:cs="Times New Roman"/>
                <w:bCs/>
                <w:color w:val="auto"/>
                <w:sz w:val="24"/>
                <w:lang w:val="en-US" w:eastAsia="zh-CN"/>
              </w:rPr>
              <w:t>位于</w:t>
            </w:r>
            <w:r>
              <w:rPr>
                <w:rFonts w:hint="default" w:ascii="Times New Roman" w:hAnsi="Times New Roman" w:eastAsia="宋体" w:cs="Times New Roman"/>
                <w:bCs/>
                <w:color w:val="auto"/>
                <w:sz w:val="24"/>
                <w:lang w:val="en-US" w:eastAsia="zh-CN"/>
              </w:rPr>
              <w:t>厂房的二楼北侧、三楼西南侧，内设办公室和会议室等</w:t>
            </w:r>
            <w:r>
              <w:rPr>
                <w:rFonts w:hint="eastAsia" w:ascii="Times New Roman" w:hAnsi="Times New Roman" w:eastAsia="宋体" w:cs="Times New Roman"/>
                <w:bCs/>
                <w:color w:val="auto"/>
                <w:sz w:val="24"/>
                <w:lang w:val="en-US" w:eastAsia="zh-CN"/>
              </w:rPr>
              <w:t>，生产区</w:t>
            </w:r>
            <w:r>
              <w:rPr>
                <w:rFonts w:hint="default" w:ascii="Times New Roman" w:hAnsi="Times New Roman" w:eastAsia="宋体" w:cs="Times New Roman"/>
                <w:bCs/>
                <w:color w:val="auto"/>
                <w:sz w:val="24"/>
                <w:lang w:val="en-US" w:eastAsia="zh-CN"/>
              </w:rPr>
              <w:t>设置于二楼西南侧</w:t>
            </w:r>
            <w:r>
              <w:rPr>
                <w:rFonts w:hint="eastAsia" w:ascii="Times New Roman" w:hAnsi="Times New Roman" w:eastAsia="宋体" w:cs="Times New Roman"/>
                <w:bCs/>
                <w:color w:val="auto"/>
                <w:sz w:val="24"/>
                <w:lang w:val="en-US" w:eastAsia="zh-CN"/>
              </w:rPr>
              <w:t>、三楼东侧，</w:t>
            </w:r>
            <w:r>
              <w:rPr>
                <w:rFonts w:hint="default" w:ascii="Times New Roman" w:hAnsi="Times New Roman" w:eastAsia="宋体" w:cs="Times New Roman"/>
                <w:bCs/>
                <w:color w:val="auto"/>
                <w:sz w:val="24"/>
                <w:lang w:val="en-US" w:eastAsia="zh-CN"/>
              </w:rPr>
              <w:t>原料区位于厂房的三楼东北侧，用于储存外购的原材料</w:t>
            </w:r>
            <w:r>
              <w:rPr>
                <w:rFonts w:hint="eastAsia" w:ascii="Times New Roman" w:hAnsi="Times New Roman" w:eastAsia="宋体" w:cs="Times New Roman"/>
                <w:bCs/>
                <w:color w:val="auto"/>
                <w:sz w:val="24"/>
                <w:lang w:val="en-US" w:eastAsia="zh-CN"/>
              </w:rPr>
              <w:t>，</w:t>
            </w:r>
            <w:r>
              <w:rPr>
                <w:rFonts w:hint="default" w:ascii="Times New Roman" w:hAnsi="Times New Roman" w:eastAsia="宋体" w:cs="Times New Roman"/>
                <w:bCs/>
                <w:color w:val="auto"/>
                <w:sz w:val="24"/>
                <w:lang w:val="en-US" w:eastAsia="zh-CN"/>
              </w:rPr>
              <w:t>成品区</w:t>
            </w:r>
            <w:r>
              <w:rPr>
                <w:rFonts w:hint="eastAsia" w:ascii="Times New Roman" w:hAnsi="Times New Roman" w:eastAsia="宋体" w:cs="Times New Roman"/>
                <w:bCs/>
                <w:color w:val="auto"/>
                <w:sz w:val="24"/>
                <w:lang w:val="en-US" w:eastAsia="zh-CN"/>
              </w:rPr>
              <w:t>位于</w:t>
            </w:r>
            <w:r>
              <w:rPr>
                <w:rFonts w:hint="default" w:ascii="Times New Roman" w:hAnsi="Times New Roman" w:eastAsia="宋体" w:cs="Times New Roman"/>
                <w:bCs/>
                <w:color w:val="auto"/>
                <w:sz w:val="24"/>
                <w:lang w:val="en-US" w:eastAsia="zh-CN"/>
              </w:rPr>
              <w:t>厂房的二楼东南侧</w:t>
            </w:r>
            <w:r>
              <w:rPr>
                <w:rFonts w:hint="eastAsia" w:ascii="Times New Roman" w:hAnsi="Times New Roman" w:eastAsia="宋体" w:cs="Times New Roman"/>
                <w:bCs/>
                <w:color w:val="auto"/>
                <w:sz w:val="24"/>
                <w:lang w:val="en-US" w:eastAsia="zh-CN"/>
              </w:rPr>
              <w:t>，</w:t>
            </w:r>
            <w:r>
              <w:rPr>
                <w:rFonts w:hint="default" w:ascii="Times New Roman" w:hAnsi="Times New Roman" w:eastAsia="宋体" w:cs="Times New Roman"/>
                <w:bCs/>
                <w:color w:val="auto"/>
                <w:sz w:val="24"/>
                <w:lang w:val="en-US" w:eastAsia="zh-CN"/>
              </w:rPr>
              <w:t>用于</w:t>
            </w:r>
            <w:r>
              <w:rPr>
                <w:rFonts w:hint="eastAsia" w:ascii="Times New Roman" w:hAnsi="Times New Roman" w:eastAsia="宋体" w:cs="Times New Roman"/>
                <w:bCs/>
                <w:color w:val="auto"/>
                <w:sz w:val="24"/>
                <w:lang w:val="en-US" w:eastAsia="zh-CN"/>
              </w:rPr>
              <w:t>储存成品</w:t>
            </w:r>
            <w:r>
              <w:rPr>
                <w:rFonts w:hint="default" w:ascii="Times New Roman" w:hAnsi="Times New Roman" w:eastAsia="宋体" w:cs="Times New Roman"/>
                <w:bCs/>
                <w:color w:val="auto"/>
                <w:sz w:val="24"/>
                <w:lang w:val="en-US" w:eastAsia="zh-CN"/>
              </w:rPr>
              <w:t>，</w:t>
            </w:r>
            <w:r>
              <w:rPr>
                <w:rFonts w:hint="eastAsia" w:ascii="Times New Roman" w:hAnsi="Times New Roman" w:eastAsia="宋体" w:cs="Times New Roman"/>
                <w:bCs/>
                <w:color w:val="auto"/>
                <w:sz w:val="24"/>
                <w:lang w:val="en-US" w:eastAsia="zh-CN"/>
              </w:rPr>
              <w:t>项目各区域衔接适当、物流通畅、</w:t>
            </w:r>
            <w:r>
              <w:rPr>
                <w:rFonts w:hint="default" w:ascii="Times New Roman" w:hAnsi="Times New Roman" w:eastAsia="宋体" w:cs="Times New Roman"/>
                <w:bCs/>
                <w:color w:val="auto"/>
                <w:sz w:val="24"/>
                <w:lang w:val="en-US" w:eastAsia="zh-CN"/>
              </w:rPr>
              <w:t>布置合理</w:t>
            </w:r>
            <w:r>
              <w:rPr>
                <w:rFonts w:hint="eastAsia" w:ascii="Times New Roman" w:hAnsi="Times New Roman" w:eastAsia="宋体" w:cs="Times New Roman"/>
                <w:bCs/>
                <w:color w:val="auto"/>
                <w:sz w:val="24"/>
                <w:lang w:val="en-US" w:eastAsia="zh-CN"/>
              </w:rPr>
              <w:t>，可以满足日常生产需求，</w:t>
            </w:r>
            <w:r>
              <w:rPr>
                <w:rFonts w:hint="default" w:ascii="Times New Roman" w:hAnsi="Times New Roman" w:eastAsia="宋体" w:cs="Times New Roman"/>
                <w:bCs/>
                <w:color w:val="auto"/>
                <w:sz w:val="24"/>
                <w:lang w:val="en-US" w:eastAsia="zh-CN"/>
              </w:rPr>
              <w:t>项目平面布置图见附图</w:t>
            </w:r>
            <w:r>
              <w:rPr>
                <w:rFonts w:hint="eastAsia" w:cs="Times New Roman"/>
                <w:bCs/>
                <w:color w:val="auto"/>
                <w:sz w:val="24"/>
                <w:lang w:val="en-US" w:eastAsia="zh-CN"/>
              </w:rPr>
              <w:t>4-1、4-2</w:t>
            </w:r>
            <w:r>
              <w:rPr>
                <w:rFonts w:hint="default" w:ascii="Times New Roman" w:hAnsi="Times New Roman" w:eastAsia="宋体" w:cs="Times New Roman"/>
                <w:bCs/>
                <w:color w:val="auto"/>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7" w:hRule="atLeast"/>
          <w:jc w:val="center"/>
        </w:trPr>
        <w:tc>
          <w:tcPr>
            <w:tcW w:w="763" w:type="dxa"/>
            <w:noWrap w:val="0"/>
            <w:vAlign w:val="center"/>
          </w:tcPr>
          <w:p>
            <w:pPr>
              <w:pStyle w:val="23"/>
              <w:adjustRightInd w:val="0"/>
              <w:snapToGrid w:val="0"/>
              <w:spacing w:before="0" w:beforeAutospacing="0" w:after="0" w:afterAutospacing="0"/>
              <w:jc w:val="center"/>
              <w:rPr>
                <w:rFonts w:ascii="Times New Roman" w:hAnsi="Times New Roman"/>
                <w:color w:val="auto"/>
                <w:szCs w:val="24"/>
                <w:lang w:val="en-US" w:eastAsia="zh-CN"/>
              </w:rPr>
            </w:pPr>
            <w:r>
              <w:rPr>
                <w:rFonts w:ascii="Times New Roman" w:hAnsi="Times New Roman"/>
                <w:color w:val="auto"/>
                <w:szCs w:val="24"/>
                <w:lang w:val="en-US" w:eastAsia="zh-CN"/>
              </w:rPr>
              <w:t>工艺流程和产排污环节</w:t>
            </w:r>
          </w:p>
        </w:tc>
        <w:tc>
          <w:tcPr>
            <w:tcW w:w="829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color w:val="auto"/>
                <w:sz w:val="24"/>
                <w:szCs w:val="24"/>
              </w:rPr>
            </w:pPr>
            <w:r>
              <w:rPr>
                <w:rFonts w:hint="eastAsia"/>
                <w:b/>
                <w:bCs/>
                <w:color w:val="auto"/>
                <w:sz w:val="24"/>
                <w:szCs w:val="24"/>
              </w:rPr>
              <w:t>一、施工期</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val="en-US" w:eastAsia="zh-CN"/>
              </w:rPr>
            </w:pPr>
            <w:r>
              <w:rPr>
                <w:rFonts w:hint="eastAsia"/>
                <w:color w:val="auto"/>
                <w:sz w:val="24"/>
                <w:szCs w:val="24"/>
                <w:lang w:val="en-US" w:eastAsia="zh-CN"/>
              </w:rPr>
              <w:t>根据现场踏勘可知本项目租赁使用厂房已建成，施工期主要为生产设备的安装。此过程中有生活污水、生活垃圾、设备安装噪声和包装废弃物产生。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textAlignment w:val="auto"/>
              <w:rPr>
                <w:rFonts w:hint="eastAsia"/>
                <w:b/>
                <w:bCs/>
                <w:color w:val="auto"/>
                <w:sz w:val="24"/>
                <w:szCs w:val="24"/>
              </w:rPr>
            </w:pPr>
            <w:r>
              <w:rPr>
                <w:rFonts w:hint="eastAsia"/>
                <w:b/>
                <w:bCs/>
                <w:color w:val="auto"/>
                <w:sz w:val="24"/>
                <w:szCs w:val="24"/>
              </w:rPr>
              <w:t>运营期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b w:val="0"/>
                <w:bCs w:val="0"/>
                <w:color w:val="auto"/>
                <w:sz w:val="24"/>
                <w:szCs w:val="24"/>
                <w:lang w:val="en-US" w:eastAsia="zh-CN"/>
              </w:rPr>
            </w:pPr>
            <w:r>
              <w:rPr>
                <w:rFonts w:hint="eastAsia"/>
                <w:b w:val="0"/>
                <w:bCs w:val="0"/>
                <w:color w:val="auto"/>
                <w:sz w:val="24"/>
                <w:szCs w:val="24"/>
                <w:lang w:val="en-US" w:eastAsia="zh-CN"/>
              </w:rPr>
              <w:t>1、工艺流程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val="en-US" w:eastAsia="zh-CN"/>
              </w:rPr>
            </w:pPr>
            <w:r>
              <w:rPr>
                <w:rFonts w:hint="eastAsia"/>
                <w:color w:val="auto"/>
                <w:sz w:val="24"/>
                <w:szCs w:val="24"/>
                <w:lang w:val="en-US" w:eastAsia="zh-CN"/>
              </w:rPr>
              <w:t>本项目新建2</w:t>
            </w:r>
            <w:r>
              <w:rPr>
                <w:rFonts w:hint="default"/>
                <w:color w:val="auto"/>
                <w:sz w:val="24"/>
                <w:szCs w:val="24"/>
                <w:lang w:val="en-US" w:eastAsia="zh-CN"/>
              </w:rPr>
              <w:t>条全自动SMT表面贴装线，1条半自动THT生产线，1条电子设备组装线</w:t>
            </w:r>
            <w:r>
              <w:rPr>
                <w:rFonts w:hint="eastAsia"/>
                <w:color w:val="auto"/>
                <w:sz w:val="24"/>
                <w:szCs w:val="24"/>
                <w:lang w:val="en-US" w:eastAsia="zh-CN"/>
              </w:rPr>
              <w:t>。</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firstLine="480" w:firstLineChars="200"/>
              <w:textAlignment w:val="auto"/>
              <w:rPr>
                <w:rFonts w:hint="eastAsia" w:eastAsia="宋体"/>
                <w:color w:val="auto"/>
                <w:sz w:val="24"/>
                <w:szCs w:val="24"/>
                <w:highlight w:val="none"/>
                <w:lang w:eastAsia="zh-CN"/>
              </w:rPr>
            </w:pPr>
            <w:r>
              <w:rPr>
                <w:rFonts w:hint="default"/>
                <w:color w:val="auto"/>
                <w:sz w:val="24"/>
                <w:szCs w:val="24"/>
                <w:lang w:val="en-US" w:eastAsia="zh-CN"/>
              </w:rPr>
              <w:t>全自动SMT表面贴装线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color w:val="auto"/>
                <w:sz w:val="24"/>
                <w:szCs w:val="24"/>
                <w:lang w:val="en-US" w:eastAsia="zh-CN"/>
              </w:rPr>
            </w:pPr>
            <w:r>
              <w:rPr>
                <w:rFonts w:hint="eastAsia"/>
                <w:color w:val="auto"/>
                <w:sz w:val="24"/>
                <w:szCs w:val="24"/>
                <w:lang w:val="en-US" w:eastAsia="zh-CN"/>
              </w:rPr>
              <w:t>①准备工作：根据客户提供的订单及物料（</w:t>
            </w:r>
            <w:r>
              <w:rPr>
                <w:rFonts w:hint="eastAsia" w:ascii="Times New Roman" w:hAnsi="Times New Roman" w:eastAsia="宋体" w:cs="Times New Roman"/>
                <w:color w:val="auto"/>
                <w:sz w:val="24"/>
                <w:szCs w:val="24"/>
                <w:lang w:val="en-US" w:eastAsia="zh-CN"/>
              </w:rPr>
              <w:t>PCB印刷板、电阻、电容、IC</w:t>
            </w:r>
            <w:r>
              <w:rPr>
                <w:rFonts w:hint="eastAsia"/>
                <w:color w:val="auto"/>
                <w:sz w:val="24"/>
                <w:szCs w:val="24"/>
                <w:lang w:val="en-US" w:eastAsia="zh-CN"/>
              </w:rPr>
              <w:t>），进行SMT编程。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②印刷：本项目印刷工序采用2台钢网印刷机进行，通过钢网印刷机的</w:t>
            </w:r>
            <w:r>
              <w:rPr>
                <w:rFonts w:hint="default" w:ascii="Times New Roman" w:hAnsi="Times New Roman" w:eastAsia="宋体" w:cs="Times New Roman"/>
                <w:color w:val="auto"/>
                <w:sz w:val="24"/>
                <w:szCs w:val="24"/>
                <w:lang w:val="en-US" w:eastAsia="zh-CN"/>
              </w:rPr>
              <w:t>传输系统将PCB</w:t>
            </w:r>
            <w:r>
              <w:rPr>
                <w:rFonts w:hint="eastAsia" w:ascii="Times New Roman" w:hAnsi="Times New Roman" w:eastAsia="宋体" w:cs="Times New Roman"/>
                <w:color w:val="auto"/>
                <w:sz w:val="24"/>
                <w:szCs w:val="24"/>
                <w:lang w:val="en-US" w:eastAsia="zh-CN"/>
              </w:rPr>
              <w:t>印刷板</w:t>
            </w:r>
            <w:r>
              <w:rPr>
                <w:rFonts w:hint="default" w:ascii="Times New Roman" w:hAnsi="Times New Roman" w:eastAsia="宋体" w:cs="Times New Roman"/>
                <w:color w:val="auto"/>
                <w:sz w:val="24"/>
                <w:szCs w:val="24"/>
                <w:lang w:val="en-US" w:eastAsia="zh-CN"/>
              </w:rPr>
              <w:t>运输</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固定在印刷机工作台，通过视觉定位系统将钢网开孔位置与PCB焊盘位置对</w:t>
            </w:r>
            <w:r>
              <w:rPr>
                <w:rFonts w:hint="eastAsia" w:ascii="Times New Roman" w:hAnsi="Times New Roman" w:eastAsia="宋体" w:cs="Times New Roman"/>
                <w:color w:val="auto"/>
                <w:sz w:val="24"/>
                <w:szCs w:val="24"/>
                <w:lang w:val="en-US" w:eastAsia="zh-CN"/>
              </w:rPr>
              <w:t>齐</w:t>
            </w:r>
            <w:r>
              <w:rPr>
                <w:rFonts w:hint="default" w:ascii="Times New Roman" w:hAnsi="Times New Roman" w:eastAsia="宋体" w:cs="Times New Roman"/>
                <w:color w:val="auto"/>
                <w:sz w:val="24"/>
                <w:szCs w:val="24"/>
                <w:lang w:val="en-US" w:eastAsia="zh-CN"/>
              </w:rPr>
              <w:t>，然后由印刷机的左右刮刀把</w:t>
            </w:r>
            <w:r>
              <w:rPr>
                <w:rFonts w:hint="eastAsia" w:ascii="Times New Roman" w:hAnsi="Times New Roman" w:eastAsia="宋体" w:cs="Times New Roman"/>
                <w:color w:val="auto"/>
                <w:sz w:val="24"/>
                <w:szCs w:val="24"/>
                <w:lang w:val="en-US" w:eastAsia="zh-CN"/>
              </w:rPr>
              <w:t>无铅</w:t>
            </w:r>
            <w:r>
              <w:rPr>
                <w:rFonts w:hint="default" w:ascii="Times New Roman" w:hAnsi="Times New Roman" w:eastAsia="宋体" w:cs="Times New Roman"/>
                <w:color w:val="auto"/>
                <w:sz w:val="24"/>
                <w:szCs w:val="24"/>
                <w:lang w:val="en-US" w:eastAsia="zh-CN"/>
              </w:rPr>
              <w:t>锡膏通过钢网孔漏印于PCB焊盘上，最后将钢网与PCB脱模通过传输系统运输到下一道工序</w:t>
            </w:r>
            <w:r>
              <w:rPr>
                <w:rFonts w:hint="eastAsia" w:ascii="Times New Roman" w:hAnsi="Times New Roman" w:eastAsia="宋体" w:cs="Times New Roman"/>
                <w:color w:val="auto"/>
                <w:sz w:val="24"/>
                <w:szCs w:val="24"/>
                <w:lang w:val="en-US" w:eastAsia="zh-CN"/>
              </w:rPr>
              <w:t>。根据建设单位提供的资料可知，本项目使用的无铅焊锡膏属于免清洗产品且在焊接过程中不需要额外的助焊剂。</w:t>
            </w:r>
          </w:p>
          <w:p>
            <w:pPr>
              <w:pStyle w:val="2"/>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default"/>
                <w:color w:val="auto"/>
                <w:sz w:val="24"/>
                <w:szCs w:val="24"/>
                <w:lang w:val="en-US" w:eastAsia="zh-CN"/>
              </w:rPr>
            </w:pPr>
            <w:r>
              <w:rPr>
                <w:rFonts w:hint="eastAsia" w:ascii="Times New Roman" w:hAnsi="Times New Roman" w:eastAsia="宋体" w:cs="Times New Roman"/>
                <w:color w:val="auto"/>
                <w:sz w:val="24"/>
                <w:szCs w:val="24"/>
                <w:u w:val="none"/>
                <w:lang w:val="en-US" w:eastAsia="zh-CN"/>
              </w:rPr>
              <w:t>③SPI检验：</w:t>
            </w:r>
            <w:r>
              <w:rPr>
                <w:rFonts w:hint="eastAsia"/>
                <w:color w:val="auto"/>
                <w:sz w:val="24"/>
                <w:szCs w:val="24"/>
                <w:lang w:val="en-US" w:eastAsia="zh-CN"/>
              </w:rPr>
              <w:t>SPI锡膏检测机是一种光学识别装置，通过检测锡膏厚度来判断印刷是否合格，筛选出印刷不合格的PCB</w:t>
            </w:r>
            <w:r>
              <w:rPr>
                <w:rFonts w:hint="eastAsia" w:ascii="Times New Roman" w:hAnsi="Times New Roman" w:eastAsia="宋体" w:cs="Times New Roman"/>
                <w:color w:val="auto"/>
                <w:sz w:val="24"/>
                <w:szCs w:val="24"/>
                <w:lang w:val="en-US" w:eastAsia="zh-CN"/>
              </w:rPr>
              <w:t>印刷板</w:t>
            </w:r>
            <w:r>
              <w:rPr>
                <w:rFonts w:hint="eastAsia"/>
                <w:color w:val="auto"/>
                <w:sz w:val="24"/>
                <w:szCs w:val="24"/>
                <w:lang w:val="en-US" w:eastAsia="zh-CN"/>
              </w:rPr>
              <w:t>清洗后重新印刷，印刷合格的PCB印刷板进入贴片工序；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rPr>
                <w:rFonts w:hint="default"/>
                <w:color w:val="auto"/>
                <w:sz w:val="24"/>
                <w:szCs w:val="24"/>
                <w:lang w:val="en-US" w:eastAsia="zh-CN"/>
              </w:rPr>
            </w:pPr>
            <w:r>
              <w:rPr>
                <w:rFonts w:hint="eastAsia"/>
                <w:color w:val="auto"/>
                <w:sz w:val="24"/>
                <w:szCs w:val="24"/>
                <w:lang w:val="en-US" w:eastAsia="zh-CN"/>
              </w:rPr>
              <w:t>④清洗：采用无尘布蘸取少量酒精对印刷不合格的PCB</w:t>
            </w:r>
            <w:r>
              <w:rPr>
                <w:rFonts w:hint="eastAsia" w:ascii="Times New Roman" w:hAnsi="Times New Roman" w:eastAsia="宋体" w:cs="Times New Roman"/>
                <w:color w:val="auto"/>
                <w:sz w:val="24"/>
                <w:szCs w:val="24"/>
                <w:lang w:val="en-US" w:eastAsia="zh-CN"/>
              </w:rPr>
              <w:t>印刷板</w:t>
            </w:r>
            <w:r>
              <w:rPr>
                <w:rFonts w:hint="eastAsia"/>
                <w:color w:val="auto"/>
                <w:sz w:val="24"/>
                <w:szCs w:val="24"/>
                <w:lang w:val="en-US" w:eastAsia="zh-CN"/>
              </w:rPr>
              <w:t>进行清洗，此工序会产生清洗废气和废酒精桶；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rPr>
                <w:rFonts w:hint="default"/>
                <w:color w:val="auto"/>
                <w:sz w:val="24"/>
                <w:szCs w:val="24"/>
                <w:lang w:val="en-US" w:eastAsia="zh-CN"/>
              </w:rPr>
            </w:pPr>
            <w:r>
              <w:rPr>
                <w:rFonts w:hint="eastAsia"/>
                <w:color w:val="auto"/>
                <w:sz w:val="24"/>
                <w:szCs w:val="24"/>
                <w:lang w:val="en-US" w:eastAsia="zh-CN"/>
              </w:rPr>
              <w:t>⑤贴片：使用自动贴片机将电阻、电容、IC芯片</w:t>
            </w:r>
            <w:r>
              <w:rPr>
                <w:rFonts w:hint="eastAsia"/>
                <w:color w:val="auto"/>
                <w:sz w:val="24"/>
                <w:szCs w:val="24"/>
                <w:highlight w:val="none"/>
                <w:lang w:val="en-US" w:eastAsia="zh-CN"/>
              </w:rPr>
              <w:t>等电子元件</w:t>
            </w:r>
            <w:r>
              <w:rPr>
                <w:rFonts w:hint="eastAsia"/>
                <w:color w:val="auto"/>
                <w:sz w:val="24"/>
                <w:szCs w:val="24"/>
                <w:lang w:val="en-US" w:eastAsia="zh-CN"/>
              </w:rPr>
              <w:t>准确的贴于PCB印刷板相应的位置上；</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⑥无铅回流焊接：传送系统带动贴装后的PCB印刷板进入无铅回流焊机，设置设备里各个设定的温度区域（升温区、保温区、焊接区和冷却区），锡膏经过干燥、预热、熔化、润湿、冷却，将元器件焊接到PCB印刷板上。具体为：印刷贴装后的电路板进入升温区时，锡膏中的松香润湿焊盘、元器件端头和引脚，焊膏软化、塌落、覆盖了焊盘。电路板进入保温区时（120℃），使电路板和元器件得到充分的预热，以防突然进入焊接高温区而损坏电路板和元器件。当电路板进入焊接区（230~260℃）时，温度迅速上升使焊锡膏达到熔化状态，液态锡膏与电路板的焊盘、元器件端头和引脚润湿、扩散、漫流或回流混合形成焊锡接点。电路板进入冷却区，使焊点凝固。此工序会产生有机废气、焊接烟尘及噪声；</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color w:val="auto"/>
                <w:sz w:val="24"/>
                <w:szCs w:val="24"/>
                <w:lang w:val="en-US" w:eastAsia="zh-CN"/>
              </w:rPr>
            </w:pPr>
            <w:r>
              <w:rPr>
                <w:rFonts w:hint="eastAsia"/>
                <w:color w:val="auto"/>
                <w:sz w:val="24"/>
                <w:szCs w:val="24"/>
                <w:lang w:val="en-US" w:eastAsia="zh-CN"/>
              </w:rPr>
              <w:t>⑦AOI检测：全自动光学检查仪AOI通过光学的方法对PCB</w:t>
            </w:r>
            <w:r>
              <w:rPr>
                <w:rFonts w:hint="eastAsia" w:ascii="Times New Roman" w:hAnsi="Times New Roman" w:eastAsia="宋体" w:cs="Times New Roman"/>
                <w:color w:val="auto"/>
                <w:sz w:val="24"/>
                <w:szCs w:val="24"/>
                <w:lang w:val="en-US" w:eastAsia="zh-CN"/>
              </w:rPr>
              <w:t>印刷板</w:t>
            </w:r>
            <w:r>
              <w:rPr>
                <w:rFonts w:hint="eastAsia"/>
                <w:color w:val="auto"/>
                <w:sz w:val="24"/>
                <w:szCs w:val="24"/>
                <w:lang w:val="en-US" w:eastAsia="zh-CN"/>
              </w:rPr>
              <w:t>进行扫描，检测是否有漏装、短路、空焊、贴反、偏移反向、多锡、少锡等焊接缺陷，不合格进入返修补焊工序；</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color w:val="auto"/>
                <w:sz w:val="24"/>
                <w:szCs w:val="24"/>
                <w:lang w:val="en-US" w:eastAsia="zh-CN"/>
              </w:rPr>
            </w:pPr>
            <w:r>
              <w:rPr>
                <w:rFonts w:hint="eastAsia"/>
                <w:color w:val="auto"/>
                <w:sz w:val="24"/>
                <w:szCs w:val="24"/>
                <w:lang w:val="en-US" w:eastAsia="zh-CN"/>
              </w:rPr>
              <w:t>⑧补焊：项目使用电烙铁对</w:t>
            </w:r>
            <w:r>
              <w:rPr>
                <w:rFonts w:hint="eastAsia" w:ascii="Times New Roman" w:hAnsi="Times New Roman" w:eastAsia="宋体" w:cs="Times New Roman"/>
                <w:color w:val="auto"/>
                <w:sz w:val="24"/>
                <w:szCs w:val="24"/>
                <w:lang w:val="en-US" w:eastAsia="zh-CN"/>
              </w:rPr>
              <w:t>回流焊焊接缺陷的</w:t>
            </w:r>
            <w:r>
              <w:rPr>
                <w:rFonts w:hint="eastAsia"/>
                <w:color w:val="auto"/>
                <w:sz w:val="24"/>
                <w:szCs w:val="24"/>
                <w:lang w:val="en-US" w:eastAsia="zh-CN"/>
              </w:rPr>
              <w:t>PCB</w:t>
            </w:r>
            <w:r>
              <w:rPr>
                <w:rFonts w:hint="eastAsia" w:ascii="Times New Roman" w:hAnsi="Times New Roman" w:eastAsia="宋体" w:cs="Times New Roman"/>
                <w:color w:val="auto"/>
                <w:sz w:val="24"/>
                <w:szCs w:val="24"/>
                <w:lang w:val="en-US" w:eastAsia="zh-CN"/>
              </w:rPr>
              <w:t>印刷板</w:t>
            </w:r>
            <w:r>
              <w:rPr>
                <w:rFonts w:hint="eastAsia"/>
                <w:color w:val="auto"/>
                <w:sz w:val="24"/>
                <w:szCs w:val="24"/>
                <w:lang w:val="en-US" w:eastAsia="zh-CN"/>
              </w:rPr>
              <w:t>进行手工焊维修，直到人工目视检查合格。此工序会产生焊接烟尘。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⑨分板：按照产品尺寸采用铡刀式分板机对焊接合格的</w:t>
            </w:r>
            <w:r>
              <w:rPr>
                <w:rFonts w:hint="eastAsia"/>
                <w:color w:val="auto"/>
                <w:sz w:val="24"/>
                <w:szCs w:val="24"/>
                <w:lang w:val="en-US" w:eastAsia="zh-CN"/>
              </w:rPr>
              <w:t>PCB</w:t>
            </w:r>
            <w:r>
              <w:rPr>
                <w:rFonts w:hint="eastAsia" w:ascii="Times New Roman" w:hAnsi="Times New Roman" w:eastAsia="宋体" w:cs="Times New Roman"/>
                <w:color w:val="auto"/>
                <w:sz w:val="24"/>
                <w:szCs w:val="24"/>
                <w:lang w:val="en-US" w:eastAsia="zh-CN"/>
              </w:rPr>
              <w:t>印刷板</w:t>
            </w:r>
            <w:r>
              <w:rPr>
                <w:rFonts w:hint="eastAsia" w:ascii="Times New Roman" w:hAnsi="Times New Roman" w:eastAsia="宋体" w:cs="Times New Roman"/>
                <w:color w:val="auto"/>
                <w:kern w:val="0"/>
                <w:sz w:val="24"/>
                <w:szCs w:val="24"/>
                <w:lang w:val="en-US" w:eastAsia="zh-CN" w:bidi="ar-SA"/>
              </w:rPr>
              <w:t>进行分割，</w:t>
            </w:r>
            <w:r>
              <w:rPr>
                <w:rFonts w:hint="eastAsia"/>
                <w:color w:val="auto"/>
                <w:sz w:val="24"/>
                <w:szCs w:val="24"/>
                <w:lang w:val="en-US" w:eastAsia="zh-CN"/>
              </w:rPr>
              <w:t>此工序产生废边角料</w:t>
            </w:r>
            <w:r>
              <w:rPr>
                <w:rFonts w:hint="eastAsia" w:ascii="Times New Roman" w:hAnsi="Times New Roman" w:eastAsia="宋体" w:cs="Times New Roman"/>
                <w:color w:val="auto"/>
                <w:kern w:val="0"/>
                <w:sz w:val="24"/>
                <w:szCs w:val="24"/>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color w:val="auto"/>
                <w:lang w:val="en-US" w:eastAsia="zh-CN"/>
              </w:rPr>
            </w:pPr>
            <w:r>
              <w:rPr>
                <w:rFonts w:hint="eastAsia"/>
                <w:color w:val="auto"/>
                <w:sz w:val="24"/>
                <w:szCs w:val="24"/>
                <w:lang w:val="en-US" w:eastAsia="zh-CN"/>
              </w:rPr>
              <w:t>⑩包装：分板后的电路板进行包装入库。此工序产生废包装材料。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21"/>
                <w:szCs w:val="21"/>
              </w:rPr>
            </w:pPr>
            <w:r>
              <w:rPr>
                <w:rFonts w:hint="eastAsia" w:eastAsia="宋体"/>
                <w:color w:val="auto"/>
                <w:highlight w:val="none"/>
                <w:lang w:eastAsia="zh-CN"/>
              </w:rPr>
              <w:object>
                <v:shape id="_x0000_i1026" o:spt="75" type="#_x0000_t75" style="height:304.7pt;width:259.35pt;" o:ole="t" filled="f" o:preferrelative="t" stroked="f" coordsize="21600,21600">
                  <v:path/>
                  <v:fill on="f" focussize="0,0"/>
                  <v:stroke on="f"/>
                  <v:imagedata r:id="rId11" o:title=""/>
                  <o:lock v:ext="edit" aspectratio="t"/>
                  <w10:wrap type="none"/>
                  <w10:anchorlock/>
                </v:shape>
                <o:OLEObject Type="Embed" ProgID="Visio.Drawing.11" ShapeID="_x0000_i1026" DrawAspect="Content" ObjectID="_1468075726" r:id="rId10">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b/>
                <w:bCs/>
                <w:color w:val="auto"/>
                <w:sz w:val="21"/>
                <w:szCs w:val="21"/>
              </w:rPr>
            </w:pPr>
            <w:r>
              <w:rPr>
                <w:b/>
                <w:bCs/>
                <w:color w:val="auto"/>
                <w:sz w:val="21"/>
                <w:szCs w:val="21"/>
              </w:rPr>
              <w:t>图</w:t>
            </w:r>
            <w:r>
              <w:rPr>
                <w:rFonts w:hint="eastAsia"/>
                <w:b/>
                <w:bCs/>
                <w:color w:val="auto"/>
                <w:sz w:val="21"/>
                <w:szCs w:val="21"/>
                <w:lang w:val="en-US" w:eastAsia="zh-CN"/>
              </w:rPr>
              <w:t>2</w:t>
            </w:r>
            <w:r>
              <w:rPr>
                <w:b/>
                <w:bCs/>
                <w:color w:val="auto"/>
                <w:sz w:val="21"/>
                <w:szCs w:val="21"/>
              </w:rPr>
              <w:t xml:space="preserve"> </w:t>
            </w:r>
            <w:r>
              <w:rPr>
                <w:rFonts w:hint="eastAsia"/>
                <w:b/>
                <w:bCs/>
                <w:color w:val="auto"/>
                <w:sz w:val="21"/>
                <w:szCs w:val="21"/>
                <w:lang w:val="en-US" w:eastAsia="zh-CN"/>
              </w:rPr>
              <w:t xml:space="preserve"> </w:t>
            </w:r>
            <w:r>
              <w:rPr>
                <w:rFonts w:hint="default"/>
                <w:b/>
                <w:bCs/>
                <w:color w:val="auto"/>
                <w:sz w:val="21"/>
                <w:szCs w:val="21"/>
                <w:lang w:val="en-US" w:eastAsia="zh-CN"/>
              </w:rPr>
              <w:t>全自动SMT表面贴装线</w:t>
            </w:r>
            <w:r>
              <w:rPr>
                <w:b/>
                <w:bCs/>
                <w:color w:val="auto"/>
                <w:sz w:val="21"/>
                <w:szCs w:val="21"/>
              </w:rPr>
              <w:t>工艺流程图及产污环节图</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（2）半自动THT生产线</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①备料：将</w:t>
            </w:r>
            <w:r>
              <w:rPr>
                <w:rFonts w:hint="eastAsia" w:ascii="Times New Roman" w:hAnsi="Times New Roman" w:eastAsia="宋体" w:cs="Times New Roman"/>
                <w:color w:val="auto"/>
                <w:sz w:val="24"/>
                <w:szCs w:val="24"/>
                <w:lang w:val="en-US" w:eastAsia="zh-CN"/>
              </w:rPr>
              <w:t>客户提供的</w:t>
            </w:r>
            <w:r>
              <w:rPr>
                <w:rFonts w:hint="default" w:ascii="Times New Roman" w:hAnsi="Times New Roman" w:eastAsia="宋体" w:cs="Times New Roman"/>
                <w:color w:val="auto"/>
                <w:sz w:val="24"/>
                <w:szCs w:val="24"/>
                <w:lang w:val="en-US" w:eastAsia="zh-CN"/>
              </w:rPr>
              <w:t>PCB印刷板和插件清点到位；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②</w:t>
            </w:r>
            <w:r>
              <w:rPr>
                <w:rFonts w:hint="eastAsia" w:ascii="Times New Roman" w:hAnsi="Times New Roman" w:cs="Times New Roman"/>
                <w:color w:val="auto"/>
                <w:sz w:val="24"/>
                <w:szCs w:val="24"/>
                <w:lang w:val="en-US" w:eastAsia="zh-CN"/>
              </w:rPr>
              <w:t>剪切：采用剪脚机、全自动散装电容切脚机、全自动散装晶振切脚机等剪切多余的元件引脚，此工序会产生废边角料。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rPr>
            </w:pPr>
            <w:r>
              <w:rPr>
                <w:rFonts w:hint="eastAsia" w:ascii="Times New Roman" w:hAnsi="Times New Roman" w:eastAsia="宋体" w:cs="Times New Roman"/>
                <w:color w:val="auto"/>
                <w:sz w:val="24"/>
                <w:szCs w:val="24"/>
                <w:lang w:val="en-US" w:eastAsia="zh-CN"/>
              </w:rPr>
              <w:t>③</w:t>
            </w:r>
            <w:r>
              <w:rPr>
                <w:rFonts w:hint="eastAsia" w:ascii="Times New Roman" w:hAnsi="Times New Roman" w:eastAsia="宋体" w:cs="Times New Roman"/>
                <w:color w:val="auto"/>
                <w:sz w:val="24"/>
                <w:szCs w:val="24"/>
                <w:highlight w:val="none"/>
                <w:lang w:val="en-US" w:eastAsia="zh-CN"/>
              </w:rPr>
              <w:t>插件</w:t>
            </w:r>
            <w:r>
              <w:rPr>
                <w:rFonts w:hint="default" w:ascii="Times New Roman" w:hAnsi="Times New Roman" w:eastAsia="宋体" w:cs="Times New Roman"/>
                <w:color w:val="auto"/>
                <w:sz w:val="24"/>
                <w:szCs w:val="24"/>
                <w:highlight w:val="none"/>
                <w:lang w:val="en-US" w:eastAsia="zh-CN"/>
              </w:rPr>
              <w:t>：按照作业标准书的要求，以正确规格型号、位置、极性</w:t>
            </w:r>
            <w:r>
              <w:rPr>
                <w:rFonts w:hint="eastAsia" w:ascii="Times New Roman" w:hAnsi="Times New Roman" w:eastAsia="宋体" w:cs="Times New Roman"/>
                <w:color w:val="auto"/>
                <w:sz w:val="24"/>
                <w:szCs w:val="24"/>
                <w:highlight w:val="none"/>
                <w:lang w:val="en-US" w:eastAsia="zh-CN"/>
              </w:rPr>
              <w:t>将电容、晶振</w:t>
            </w:r>
            <w:r>
              <w:rPr>
                <w:rFonts w:hint="default" w:ascii="Times New Roman" w:hAnsi="Times New Roman" w:eastAsia="宋体" w:cs="Times New Roman"/>
                <w:color w:val="auto"/>
                <w:sz w:val="24"/>
                <w:szCs w:val="24"/>
                <w:highlight w:val="none"/>
                <w:lang w:val="en-US" w:eastAsia="zh-CN"/>
              </w:rPr>
              <w:t>等元器件进行人工插件安装，其中插装孔位为电路板提前设置完成的</w:t>
            </w:r>
            <w:r>
              <w:rPr>
                <w:rFonts w:hint="eastAsia" w:ascii="Times New Roman" w:hAnsi="Times New Roman" w:eastAsia="宋体" w:cs="Times New Roman"/>
                <w:color w:val="auto"/>
                <w:kern w:val="0"/>
                <w:sz w:val="24"/>
                <w:szCs w:val="24"/>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④</w:t>
            </w:r>
            <w:r>
              <w:rPr>
                <w:rFonts w:hint="default" w:ascii="Times New Roman" w:hAnsi="Times New Roman" w:cs="Times New Roman"/>
                <w:color w:val="auto"/>
                <w:sz w:val="24"/>
                <w:szCs w:val="24"/>
                <w:lang w:val="en-US" w:eastAsia="zh-CN"/>
              </w:rPr>
              <w:t>无铅波峰焊：将印刷电路板放进无铅波峰焊机进行焊接，无铅波峰焊是让焊件板的焊接面直接与高温液态锡接触达到焊接目的，与高温液态锡（温度为250℃左右）保持一个斜面，并由特殊装置使液态锡形成一道道类似波纹的现象，主要</w:t>
            </w:r>
            <w:r>
              <w:rPr>
                <w:rFonts w:hint="eastAsia" w:ascii="Times New Roman" w:hAnsi="Times New Roman" w:cs="Times New Roman"/>
                <w:color w:val="auto"/>
                <w:sz w:val="24"/>
                <w:szCs w:val="24"/>
                <w:lang w:val="en-US" w:eastAsia="zh-CN"/>
              </w:rPr>
              <w:t>原材料为无铅</w:t>
            </w:r>
            <w:r>
              <w:rPr>
                <w:rFonts w:hint="default" w:ascii="Times New Roman" w:hAnsi="Times New Roman" w:cs="Times New Roman"/>
                <w:color w:val="auto"/>
                <w:sz w:val="24"/>
                <w:szCs w:val="24"/>
                <w:lang w:val="en-US" w:eastAsia="zh-CN"/>
              </w:rPr>
              <w:t>锡条、助焊剂，此</w:t>
            </w:r>
            <w:r>
              <w:rPr>
                <w:rFonts w:hint="eastAsia" w:ascii="Times New Roman" w:hAnsi="Times New Roman" w:cs="Times New Roman"/>
                <w:color w:val="auto"/>
                <w:sz w:val="24"/>
                <w:szCs w:val="24"/>
                <w:lang w:val="en-US" w:eastAsia="zh-CN"/>
              </w:rPr>
              <w:t>工序</w:t>
            </w:r>
            <w:r>
              <w:rPr>
                <w:rFonts w:hint="default" w:ascii="Times New Roman" w:hAnsi="Times New Roman" w:cs="Times New Roman"/>
                <w:color w:val="auto"/>
                <w:sz w:val="24"/>
                <w:szCs w:val="24"/>
                <w:lang w:val="en-US" w:eastAsia="zh-CN"/>
              </w:rPr>
              <w:t>会产生噪声、焊接烟尘、</w:t>
            </w:r>
            <w:r>
              <w:rPr>
                <w:rFonts w:hint="eastAsia" w:ascii="Times New Roman" w:hAnsi="Times New Roman" w:cs="Times New Roman"/>
                <w:color w:val="auto"/>
                <w:sz w:val="24"/>
                <w:szCs w:val="24"/>
                <w:lang w:val="en-US" w:eastAsia="zh-CN"/>
              </w:rPr>
              <w:t>有机废气。</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⑤</w:t>
            </w:r>
            <w:r>
              <w:rPr>
                <w:rFonts w:hint="default" w:ascii="Times New Roman" w:hAnsi="Times New Roman" w:cs="Times New Roman"/>
                <w:color w:val="auto"/>
                <w:sz w:val="24"/>
                <w:szCs w:val="24"/>
                <w:lang w:val="en-US" w:eastAsia="zh-CN"/>
              </w:rPr>
              <w:t>检验：离线AOI检测</w:t>
            </w:r>
            <w:r>
              <w:rPr>
                <w:rFonts w:hint="eastAsia"/>
                <w:color w:val="auto"/>
                <w:sz w:val="24"/>
                <w:szCs w:val="24"/>
                <w:lang w:val="en-US" w:eastAsia="zh-CN"/>
              </w:rPr>
              <w:t>仪通过光学的方法对PCB</w:t>
            </w:r>
            <w:r>
              <w:rPr>
                <w:rFonts w:hint="eastAsia" w:ascii="Times New Roman" w:hAnsi="Times New Roman" w:eastAsia="宋体" w:cs="Times New Roman"/>
                <w:color w:val="auto"/>
                <w:sz w:val="24"/>
                <w:szCs w:val="24"/>
                <w:lang w:val="en-US" w:eastAsia="zh-CN"/>
              </w:rPr>
              <w:t>印刷板</w:t>
            </w:r>
            <w:r>
              <w:rPr>
                <w:rFonts w:hint="eastAsia"/>
                <w:color w:val="auto"/>
                <w:sz w:val="24"/>
                <w:szCs w:val="24"/>
                <w:lang w:val="en-US" w:eastAsia="zh-CN"/>
              </w:rPr>
              <w:t>进行扫描，检测是否有漏装、短路、空焊、贴反、偏移反向、多锡、少锡等焊接缺陷；不合格品进入返修工序，成品进入点胶工序</w:t>
            </w:r>
            <w:r>
              <w:rPr>
                <w:rFonts w:hint="eastAsia" w:ascii="Times New Roman" w:hAnsi="Times New Roman" w:cs="Times New Roman"/>
                <w:color w:val="auto"/>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color w:val="auto"/>
                <w:sz w:val="24"/>
                <w:szCs w:val="24"/>
                <w:lang w:val="en-US" w:eastAsia="zh-CN"/>
              </w:rPr>
            </w:pPr>
            <w:r>
              <w:rPr>
                <w:rFonts w:hint="eastAsia"/>
                <w:color w:val="auto"/>
                <w:sz w:val="24"/>
                <w:szCs w:val="24"/>
                <w:lang w:val="en-US" w:eastAsia="zh-CN"/>
              </w:rPr>
              <w:t>⑥补焊：项目使用电烙铁对</w:t>
            </w:r>
            <w:r>
              <w:rPr>
                <w:rFonts w:hint="eastAsia" w:ascii="Times New Roman" w:hAnsi="Times New Roman" w:eastAsia="宋体" w:cs="Times New Roman"/>
                <w:color w:val="auto"/>
                <w:sz w:val="24"/>
                <w:szCs w:val="24"/>
                <w:lang w:val="en-US" w:eastAsia="zh-CN"/>
              </w:rPr>
              <w:t>焊接有缺陷的</w:t>
            </w:r>
            <w:r>
              <w:rPr>
                <w:rFonts w:hint="eastAsia"/>
                <w:color w:val="auto"/>
                <w:sz w:val="24"/>
                <w:szCs w:val="24"/>
                <w:lang w:val="en-US" w:eastAsia="zh-CN"/>
              </w:rPr>
              <w:t>PCB</w:t>
            </w:r>
            <w:r>
              <w:rPr>
                <w:rFonts w:hint="eastAsia" w:ascii="Times New Roman" w:hAnsi="Times New Roman" w:eastAsia="宋体" w:cs="Times New Roman"/>
                <w:color w:val="auto"/>
                <w:sz w:val="24"/>
                <w:szCs w:val="24"/>
                <w:lang w:val="en-US" w:eastAsia="zh-CN"/>
              </w:rPr>
              <w:t>印刷板</w:t>
            </w:r>
            <w:r>
              <w:rPr>
                <w:rFonts w:hint="eastAsia"/>
                <w:color w:val="auto"/>
                <w:sz w:val="24"/>
                <w:szCs w:val="24"/>
                <w:lang w:val="en-US" w:eastAsia="zh-CN"/>
              </w:rPr>
              <w:t>进行手工焊维修，直到检查合格。此工序会产生焊接烟尘。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sz w:val="24"/>
                <w:szCs w:val="24"/>
                <w:lang w:val="en-US" w:eastAsia="zh-CN"/>
              </w:rPr>
              <w:t>⑦点胶：使用</w:t>
            </w:r>
            <w:r>
              <w:rPr>
                <w:rFonts w:hint="eastAsia" w:ascii="Times New Roman" w:hAnsi="Times New Roman" w:eastAsia="宋体" w:cs="Times New Roman"/>
                <w:b w:val="0"/>
                <w:bCs w:val="0"/>
                <w:color w:val="auto"/>
                <w:sz w:val="24"/>
                <w:szCs w:val="24"/>
                <w:lang w:val="en-US" w:eastAsia="zh-CN"/>
              </w:rPr>
              <w:t>有机硅密封胶</w:t>
            </w:r>
            <w:r>
              <w:rPr>
                <w:rFonts w:hint="eastAsia" w:ascii="Times New Roman" w:hAnsi="Times New Roman" w:eastAsia="宋体" w:cs="Times New Roman"/>
                <w:color w:val="auto"/>
                <w:sz w:val="24"/>
                <w:szCs w:val="24"/>
                <w:lang w:val="en-US" w:eastAsia="zh-CN"/>
              </w:rPr>
              <w:t>将容易松动的导线、器件，固定在PCB印刷板，防止脱落</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该工序会产生</w:t>
            </w:r>
            <w:r>
              <w:rPr>
                <w:rFonts w:hint="eastAsia" w:ascii="Times New Roman" w:hAnsi="Times New Roman" w:eastAsia="宋体" w:cs="Times New Roman"/>
                <w:color w:val="auto"/>
                <w:kern w:val="0"/>
                <w:sz w:val="24"/>
                <w:szCs w:val="24"/>
                <w:lang w:val="en-US" w:eastAsia="zh-CN" w:bidi="ar"/>
              </w:rPr>
              <w:t>有机废气，废胶管。</w:t>
            </w:r>
          </w:p>
          <w:p>
            <w:pPr>
              <w:pStyle w:val="2"/>
              <w:ind w:left="0" w:leftChars="0"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⑧</w:t>
            </w:r>
            <w:r>
              <w:rPr>
                <w:rFonts w:hint="default" w:ascii="Times New Roman" w:hAnsi="Times New Roman" w:cs="Times New Roman"/>
                <w:color w:val="auto"/>
                <w:sz w:val="24"/>
                <w:szCs w:val="24"/>
                <w:lang w:val="en-US" w:eastAsia="zh-CN"/>
              </w:rPr>
              <w:t>包装：</w:t>
            </w:r>
            <w:r>
              <w:rPr>
                <w:rFonts w:hint="eastAsia" w:ascii="Times New Roman" w:hAnsi="Times New Roman" w:cs="Times New Roman"/>
                <w:color w:val="auto"/>
                <w:sz w:val="24"/>
                <w:szCs w:val="24"/>
                <w:lang w:val="en-US" w:eastAsia="zh-CN"/>
              </w:rPr>
              <w:t>采用气泡膜进行包装入库，此工序会产生废包装材料。</w:t>
            </w:r>
          </w:p>
          <w:p>
            <w:pPr>
              <w:pStyle w:val="2"/>
              <w:ind w:left="0" w:leftChars="0" w:firstLine="480" w:firstLineChars="200"/>
              <w:rPr>
                <w:rFonts w:hint="eastAsia" w:ascii="Times New Roman" w:hAnsi="Times New Roman" w:cs="Times New Roman"/>
                <w:color w:val="auto"/>
                <w:sz w:val="24"/>
                <w:szCs w:val="24"/>
                <w:lang w:val="en-US" w:eastAsia="zh-CN"/>
              </w:rPr>
            </w:pPr>
          </w:p>
          <w:p>
            <w:pPr>
              <w:pStyle w:val="2"/>
              <w:ind w:left="0" w:leftChars="0" w:firstLine="480" w:firstLineChars="200"/>
              <w:rPr>
                <w:rFonts w:hint="eastAsia" w:ascii="Times New Roman" w:hAnsi="Times New Roman" w:cs="Times New Roman"/>
                <w:color w:val="auto"/>
                <w:sz w:val="24"/>
                <w:szCs w:val="24"/>
                <w:lang w:val="en-US" w:eastAsia="zh-CN"/>
              </w:rPr>
            </w:pPr>
          </w:p>
          <w:p>
            <w:pPr>
              <w:rPr>
                <w:rFonts w:hint="eastAsia" w:ascii="Times New Roman" w:hAnsi="Times New Roman" w:cs="Times New Roman"/>
                <w:color w:val="auto"/>
                <w:sz w:val="24"/>
                <w:szCs w:val="24"/>
                <w:lang w:val="en-US" w:eastAsia="zh-CN"/>
              </w:rPr>
            </w:pPr>
          </w:p>
          <w:p>
            <w:pPr>
              <w:pStyle w:val="2"/>
              <w:rPr>
                <w:rFonts w:hint="eastAsia" w:ascii="Times New Roman" w:hAnsi="Times New Roman" w:cs="Times New Roman"/>
                <w:color w:val="auto"/>
                <w:sz w:val="24"/>
                <w:szCs w:val="24"/>
                <w:lang w:val="en-US" w:eastAsia="zh-CN"/>
              </w:rPr>
            </w:pPr>
          </w:p>
          <w:p>
            <w:pPr>
              <w:rPr>
                <w:rFonts w:hint="eastAsia" w:ascii="Times New Roman" w:hAnsi="Times New Roman" w:cs="Times New Roman"/>
                <w:color w:val="auto"/>
                <w:sz w:val="24"/>
                <w:szCs w:val="24"/>
                <w:lang w:val="en-US" w:eastAsia="zh-CN"/>
              </w:rPr>
            </w:pPr>
          </w:p>
          <w:p>
            <w:pPr>
              <w:pStyle w:val="2"/>
              <w:rPr>
                <w:rFonts w:hint="eastAsia" w:ascii="Times New Roman" w:hAnsi="Times New Roman" w:cs="Times New Roman"/>
                <w:color w:val="auto"/>
                <w:sz w:val="24"/>
                <w:szCs w:val="24"/>
                <w:lang w:val="en-US" w:eastAsia="zh-CN"/>
              </w:rPr>
            </w:pPr>
          </w:p>
          <w:p>
            <w:pPr>
              <w:rPr>
                <w:rFonts w:hint="eastAsia" w:ascii="Times New Roman" w:hAnsi="Times New Roman" w:cs="Times New Roman"/>
                <w:color w:val="auto"/>
                <w:sz w:val="24"/>
                <w:szCs w:val="24"/>
                <w:lang w:val="en-US" w:eastAsia="zh-CN"/>
              </w:rPr>
            </w:pPr>
          </w:p>
          <w:p>
            <w:pPr>
              <w:pStyle w:val="2"/>
              <w:rPr>
                <w:rFonts w:hint="eastAsia" w:ascii="Times New Roman" w:hAnsi="Times New Roman" w:cs="Times New Roman"/>
                <w:color w:val="auto"/>
                <w:sz w:val="24"/>
                <w:szCs w:val="24"/>
                <w:lang w:val="en-US" w:eastAsia="zh-CN"/>
              </w:rPr>
            </w:pPr>
          </w:p>
          <w:p>
            <w:pPr>
              <w:rPr>
                <w:rFonts w:hint="eastAsia" w:ascii="Times New Roman" w:hAnsi="Times New Roman" w:cs="Times New Roman"/>
                <w:color w:val="auto"/>
                <w:sz w:val="24"/>
                <w:szCs w:val="24"/>
                <w:lang w:val="en-US" w:eastAsia="zh-CN"/>
              </w:rPr>
            </w:pPr>
          </w:p>
          <w:p>
            <w:pPr>
              <w:pStyle w:val="2"/>
              <w:rPr>
                <w:rFonts w:hint="eastAsia" w:ascii="Times New Roman" w:hAnsi="Times New Roman" w:cs="Times New Roman"/>
                <w:color w:val="auto"/>
                <w:sz w:val="24"/>
                <w:szCs w:val="24"/>
                <w:lang w:val="en-US" w:eastAsia="zh-CN"/>
              </w:rPr>
            </w:pPr>
          </w:p>
          <w:p>
            <w:pPr>
              <w:rPr>
                <w:rFonts w:hint="eastAsia" w:ascii="Times New Roman" w:hAnsi="Times New Roman" w:cs="Times New Roman"/>
                <w:color w:val="auto"/>
                <w:sz w:val="24"/>
                <w:szCs w:val="24"/>
                <w:lang w:val="en-US" w:eastAsia="zh-CN"/>
              </w:rPr>
            </w:pPr>
          </w:p>
          <w:p>
            <w:pPr>
              <w:pStyle w:val="2"/>
              <w:rPr>
                <w:rFonts w:hint="eastAsia"/>
                <w:lang w:val="en-US" w:eastAsia="zh-CN"/>
              </w:rPr>
            </w:pPr>
          </w:p>
          <w:p>
            <w:pPr>
              <w:pStyle w:val="2"/>
              <w:ind w:left="0" w:leftChars="0" w:firstLine="480" w:firstLineChars="200"/>
              <w:rPr>
                <w:rFonts w:hint="eastAsia" w:ascii="Times New Roman" w:hAnsi="Times New Roman" w:cs="Times New Roman"/>
                <w:color w:val="auto"/>
                <w:sz w:val="24"/>
                <w:szCs w:val="24"/>
                <w:lang w:val="en-US" w:eastAsia="zh-CN"/>
              </w:rPr>
            </w:pPr>
          </w:p>
          <w:p>
            <w:pPr>
              <w:pStyle w:val="2"/>
              <w:ind w:left="0" w:leftChars="0" w:firstLine="480" w:firstLineChars="200"/>
              <w:rPr>
                <w:rFonts w:hint="eastAsia" w:ascii="Times New Roman" w:hAnsi="Times New Roman" w:cs="Times New Roman"/>
                <w:color w:val="auto"/>
                <w:sz w:val="24"/>
                <w:szCs w:val="24"/>
                <w:lang w:val="en-US" w:eastAsia="zh-CN"/>
              </w:rPr>
            </w:pPr>
          </w:p>
          <w:p>
            <w:pPr>
              <w:pStyle w:val="2"/>
              <w:ind w:left="0" w:leftChars="0" w:firstLine="420" w:firstLineChars="200"/>
              <w:rPr>
                <w:rFonts w:hint="eastAsia" w:ascii="Times New Roman" w:hAnsi="Times New Roman" w:cs="Times New Roman"/>
                <w:color w:val="auto"/>
                <w:sz w:val="24"/>
                <w:szCs w:val="24"/>
                <w:lang w:val="en-US" w:eastAsia="zh-CN"/>
              </w:rPr>
            </w:pPr>
            <w:bookmarkStart w:id="5" w:name="OLE_LINK6"/>
            <w:r>
              <w:rPr>
                <w:rFonts w:hint="eastAsia" w:eastAsia="宋体"/>
                <w:color w:val="auto"/>
                <w:highlight w:val="none"/>
                <w:lang w:eastAsia="zh-CN"/>
              </w:rPr>
              <w:object>
                <v:shape id="_x0000_i1027" o:spt="75" type="#_x0000_t75" style="height:357.95pt;width:304.65pt;" o:ole="t" filled="f" o:preferrelative="t" stroked="f" coordsize="21600,21600">
                  <v:path/>
                  <v:fill on="f" focussize="0,0"/>
                  <v:stroke on="f"/>
                  <v:imagedata r:id="rId13" o:title=""/>
                  <o:lock v:ext="edit" aspectratio="t"/>
                  <w10:wrap type="none"/>
                  <w10:anchorlock/>
                </v:shape>
                <o:OLEObject Type="Embed" ProgID="Visio.Drawing.11" ShapeID="_x0000_i1027" DrawAspect="Content" ObjectID="_1468075727" r:id="rId12">
                  <o:LockedField>false</o:LockedField>
                </o:OLEObject>
              </w:object>
            </w:r>
            <w:bookmarkEnd w:id="5"/>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cs="Times New Roman"/>
                <w:color w:val="auto"/>
                <w:sz w:val="24"/>
                <w:szCs w:val="24"/>
              </w:rPr>
            </w:pPr>
            <w:r>
              <w:rPr>
                <w:rFonts w:ascii="Times New Roman" w:hAnsi="Times New Roman" w:eastAsia="宋体" w:cs="Times New Roman"/>
                <w:b/>
                <w:bCs/>
                <w:color w:val="auto"/>
                <w:kern w:val="2"/>
                <w:sz w:val="21"/>
                <w:szCs w:val="21"/>
                <w:lang w:val="en-US" w:eastAsia="zh-CN" w:bidi="ar-SA"/>
              </w:rPr>
              <w:t>图</w:t>
            </w:r>
            <w:r>
              <w:rPr>
                <w:rFonts w:hint="eastAsia" w:ascii="Times New Roman" w:hAnsi="Times New Roman" w:eastAsia="宋体" w:cs="Times New Roman"/>
                <w:b/>
                <w:bCs/>
                <w:color w:val="auto"/>
                <w:kern w:val="2"/>
                <w:sz w:val="21"/>
                <w:szCs w:val="21"/>
                <w:lang w:val="en-US" w:eastAsia="zh-CN" w:bidi="ar-SA"/>
              </w:rPr>
              <w:t xml:space="preserve">3 </w:t>
            </w:r>
            <w:r>
              <w:rPr>
                <w:rFonts w:ascii="Times New Roman" w:hAnsi="Times New Roman" w:eastAsia="宋体" w:cs="Times New Roman"/>
                <w:b/>
                <w:bCs/>
                <w:color w:val="auto"/>
                <w:kern w:val="2"/>
                <w:sz w:val="21"/>
                <w:szCs w:val="21"/>
                <w:lang w:val="en-US" w:eastAsia="zh-CN" w:bidi="ar-SA"/>
              </w:rPr>
              <w:t xml:space="preserve"> </w:t>
            </w:r>
            <w:bookmarkStart w:id="6" w:name="OLE_LINK4"/>
            <w:r>
              <w:rPr>
                <w:rFonts w:hint="default" w:ascii="Times New Roman" w:hAnsi="Times New Roman" w:eastAsia="宋体" w:cs="Times New Roman"/>
                <w:b/>
                <w:bCs/>
                <w:color w:val="auto"/>
                <w:kern w:val="2"/>
                <w:sz w:val="21"/>
                <w:szCs w:val="21"/>
                <w:lang w:val="en-US" w:eastAsia="zh-CN" w:bidi="ar-SA"/>
              </w:rPr>
              <w:t>半自动THT生产线</w:t>
            </w:r>
            <w:bookmarkEnd w:id="6"/>
            <w:r>
              <w:rPr>
                <w:rFonts w:ascii="Times New Roman" w:hAnsi="Times New Roman" w:eastAsia="宋体" w:cs="Times New Roman"/>
                <w:b/>
                <w:bCs/>
                <w:color w:val="auto"/>
                <w:kern w:val="2"/>
                <w:sz w:val="21"/>
                <w:szCs w:val="21"/>
                <w:lang w:val="en-US" w:eastAsia="zh-CN" w:bidi="ar-SA"/>
              </w:rPr>
              <w:t>工艺流程图及产污环节图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3）电子设备组装线</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项目电子设备组装线所用原料均有客户提供，仅在厂房内进行物理加工。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根据客户要求将PCBA电路板与导线用螺丝安装在壳体相应的位置后，检验合格后，包装入库。此工序会产生废边角料、噪声。</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center"/>
              <w:textAlignment w:val="auto"/>
              <w:rPr>
                <w:rFonts w:hint="eastAsia" w:ascii="Times New Roman" w:hAnsi="Times New Roman" w:eastAsia="宋体" w:cs="Times New Roman"/>
                <w:color w:val="auto"/>
                <w:sz w:val="24"/>
                <w:szCs w:val="24"/>
                <w:lang w:val="en-US" w:eastAsia="zh-CN"/>
              </w:rPr>
            </w:pPr>
            <w:r>
              <w:rPr>
                <w:rFonts w:hint="eastAsia" w:eastAsia="宋体"/>
                <w:color w:val="auto"/>
                <w:highlight w:val="none"/>
                <w:lang w:eastAsia="zh-CN"/>
              </w:rPr>
              <w:object>
                <v:shape id="_x0000_i1028" o:spt="75" type="#_x0000_t75" style="height:172.85pt;width:322.25pt;" o:ole="t" filled="f" o:preferrelative="t" stroked="f" coordsize="21600,21600">
                  <v:path/>
                  <v:fill on="f" focussize="0,0"/>
                  <v:stroke on="f"/>
                  <v:imagedata r:id="rId15" o:title=""/>
                  <o:lock v:ext="edit" aspectratio="t"/>
                  <w10:wrap type="none"/>
                  <w10:anchorlock/>
                </v:shape>
                <o:OLEObject Type="Embed" ProgID="Visio.Drawing.11" ShapeID="_x0000_i1028" DrawAspect="Content" ObjectID="_1468075728" r:id="rId14">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color w:val="auto"/>
                <w:lang w:val="en-US" w:eastAsia="zh-CN"/>
              </w:rPr>
            </w:pPr>
            <w:r>
              <w:rPr>
                <w:rFonts w:ascii="Times New Roman" w:hAnsi="Times New Roman" w:eastAsia="宋体" w:cs="Times New Roman"/>
                <w:b/>
                <w:bCs/>
                <w:color w:val="auto"/>
                <w:kern w:val="2"/>
                <w:sz w:val="21"/>
                <w:szCs w:val="21"/>
                <w:lang w:val="en-US" w:eastAsia="zh-CN" w:bidi="ar-SA"/>
              </w:rPr>
              <w:t>图</w:t>
            </w:r>
            <w:r>
              <w:rPr>
                <w:rFonts w:hint="eastAsia" w:ascii="Times New Roman" w:hAnsi="Times New Roman" w:eastAsia="宋体" w:cs="Times New Roman"/>
                <w:b/>
                <w:bCs/>
                <w:color w:val="auto"/>
                <w:kern w:val="2"/>
                <w:sz w:val="21"/>
                <w:szCs w:val="21"/>
                <w:lang w:val="en-US" w:eastAsia="zh-CN" w:bidi="ar-SA"/>
              </w:rPr>
              <w:t>4</w:t>
            </w:r>
            <w:r>
              <w:rPr>
                <w:rFonts w:ascii="Times New Roman" w:hAnsi="Times New Roman" w:eastAsia="宋体" w:cs="Times New Roman"/>
                <w:b/>
                <w:bCs/>
                <w:color w:val="auto"/>
                <w:kern w:val="2"/>
                <w:sz w:val="21"/>
                <w:szCs w:val="21"/>
                <w:lang w:val="en-US" w:eastAsia="zh-CN" w:bidi="ar-SA"/>
              </w:rPr>
              <w:t xml:space="preserve"> </w:t>
            </w:r>
            <w:r>
              <w:rPr>
                <w:rFonts w:hint="eastAsia" w:ascii="Times New Roman" w:hAnsi="Times New Roman" w:eastAsia="宋体" w:cs="Times New Roman"/>
                <w:b/>
                <w:bCs/>
                <w:color w:val="auto"/>
                <w:kern w:val="2"/>
                <w:sz w:val="21"/>
                <w:szCs w:val="21"/>
                <w:lang w:val="en-US" w:eastAsia="zh-CN" w:bidi="ar-SA"/>
              </w:rPr>
              <w:t xml:space="preserve"> </w:t>
            </w:r>
            <w:r>
              <w:rPr>
                <w:rFonts w:hint="default" w:ascii="Times New Roman" w:hAnsi="Times New Roman" w:eastAsia="宋体" w:cs="Times New Roman"/>
                <w:b/>
                <w:bCs/>
                <w:color w:val="auto"/>
                <w:kern w:val="2"/>
                <w:sz w:val="21"/>
                <w:szCs w:val="21"/>
                <w:lang w:val="en-US" w:eastAsia="zh-CN" w:bidi="ar-SA"/>
              </w:rPr>
              <w:t>电子设备组装线</w:t>
            </w:r>
            <w:r>
              <w:rPr>
                <w:rFonts w:ascii="Times New Roman" w:hAnsi="Times New Roman" w:eastAsia="宋体" w:cs="Times New Roman"/>
                <w:b/>
                <w:bCs/>
                <w:color w:val="auto"/>
                <w:kern w:val="2"/>
                <w:sz w:val="21"/>
                <w:szCs w:val="21"/>
                <w:lang w:val="en-US" w:eastAsia="zh-CN" w:bidi="ar-SA"/>
              </w:rPr>
              <w:t>工艺流程图及产污环节图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rPr>
            </w:pPr>
            <w:r>
              <w:rPr>
                <w:color w:val="auto"/>
                <w:sz w:val="24"/>
                <w:szCs w:val="24"/>
                <w:highlight w:val="none"/>
              </w:rPr>
              <w:t>项目营运期产排污环节见下表。</w:t>
            </w:r>
          </w:p>
          <w:p>
            <w:pPr>
              <w:spacing w:line="240" w:lineRule="auto"/>
              <w:ind w:firstLine="0" w:firstLineChars="0"/>
              <w:contextualSpacing/>
              <w:jc w:val="center"/>
              <w:rPr>
                <w:b/>
                <w:color w:val="auto"/>
                <w:sz w:val="21"/>
                <w:szCs w:val="21"/>
                <w:highlight w:val="none"/>
              </w:rPr>
            </w:pPr>
            <w:r>
              <w:rPr>
                <w:b/>
                <w:color w:val="auto"/>
                <w:sz w:val="21"/>
                <w:szCs w:val="21"/>
                <w:highlight w:val="none"/>
              </w:rPr>
              <w:t>表</w:t>
            </w:r>
            <w:r>
              <w:rPr>
                <w:rFonts w:hint="eastAsia"/>
                <w:b/>
                <w:color w:val="auto"/>
                <w:sz w:val="21"/>
                <w:szCs w:val="21"/>
                <w:highlight w:val="none"/>
                <w:lang w:val="en-US" w:eastAsia="zh-CN"/>
              </w:rPr>
              <w:t>2-7</w:t>
            </w:r>
            <w:r>
              <w:rPr>
                <w:rFonts w:hint="eastAsia"/>
                <w:b/>
                <w:color w:val="auto"/>
                <w:sz w:val="21"/>
                <w:szCs w:val="21"/>
                <w:highlight w:val="none"/>
              </w:rPr>
              <w:t xml:space="preserve">  </w:t>
            </w:r>
            <w:r>
              <w:rPr>
                <w:b/>
                <w:color w:val="auto"/>
                <w:sz w:val="21"/>
                <w:szCs w:val="21"/>
                <w:highlight w:val="none"/>
              </w:rPr>
              <w:t>营运期主要污染工序一览表</w:t>
            </w:r>
          </w:p>
          <w:tbl>
            <w:tblPr>
              <w:tblStyle w:val="25"/>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1081"/>
              <w:gridCol w:w="2580"/>
              <w:gridCol w:w="1885"/>
              <w:gridCol w:w="25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668" w:type="pct"/>
                  <w:tcBorders>
                    <w:tl2br w:val="nil"/>
                    <w:tr2bl w:val="nil"/>
                  </w:tcBorders>
                  <w:noWrap w:val="0"/>
                  <w:vAlign w:val="center"/>
                </w:tcPr>
                <w:p>
                  <w:pPr>
                    <w:pStyle w:val="3"/>
                    <w:adjustRightInd w:val="0"/>
                    <w:snapToGrid w:val="0"/>
                    <w:spacing w:after="0" w:line="240" w:lineRule="auto"/>
                    <w:ind w:left="0" w:leftChars="0" w:firstLine="0" w:firstLineChars="0"/>
                    <w:jc w:val="center"/>
                    <w:rPr>
                      <w:b/>
                      <w:bCs/>
                      <w:color w:val="auto"/>
                      <w:sz w:val="21"/>
                      <w:szCs w:val="21"/>
                      <w:highlight w:val="none"/>
                    </w:rPr>
                  </w:pPr>
                  <w:r>
                    <w:rPr>
                      <w:b/>
                      <w:bCs/>
                      <w:color w:val="auto"/>
                      <w:sz w:val="21"/>
                      <w:szCs w:val="21"/>
                      <w:highlight w:val="none"/>
                    </w:rPr>
                    <w:t>污染类别</w:t>
                  </w:r>
                </w:p>
              </w:tc>
              <w:tc>
                <w:tcPr>
                  <w:tcW w:w="1596" w:type="pct"/>
                  <w:tcBorders>
                    <w:tl2br w:val="nil"/>
                    <w:tr2bl w:val="nil"/>
                  </w:tcBorders>
                  <w:noWrap w:val="0"/>
                  <w:vAlign w:val="center"/>
                </w:tcPr>
                <w:p>
                  <w:pPr>
                    <w:pStyle w:val="3"/>
                    <w:adjustRightInd w:val="0"/>
                    <w:snapToGrid w:val="0"/>
                    <w:spacing w:after="0" w:line="240" w:lineRule="auto"/>
                    <w:ind w:left="0" w:leftChars="0" w:firstLine="0" w:firstLineChars="0"/>
                    <w:jc w:val="center"/>
                    <w:rPr>
                      <w:b/>
                      <w:bCs/>
                      <w:color w:val="auto"/>
                      <w:sz w:val="21"/>
                      <w:szCs w:val="21"/>
                      <w:highlight w:val="none"/>
                    </w:rPr>
                  </w:pPr>
                  <w:r>
                    <w:rPr>
                      <w:b/>
                      <w:bCs/>
                      <w:color w:val="auto"/>
                      <w:sz w:val="21"/>
                      <w:szCs w:val="21"/>
                      <w:highlight w:val="none"/>
                    </w:rPr>
                    <w:t>排放源</w:t>
                  </w:r>
                </w:p>
              </w:tc>
              <w:tc>
                <w:tcPr>
                  <w:tcW w:w="1166" w:type="pct"/>
                  <w:tcBorders>
                    <w:tl2br w:val="nil"/>
                    <w:tr2bl w:val="nil"/>
                  </w:tcBorders>
                  <w:noWrap w:val="0"/>
                  <w:vAlign w:val="center"/>
                </w:tcPr>
                <w:p>
                  <w:pPr>
                    <w:pStyle w:val="3"/>
                    <w:adjustRightInd w:val="0"/>
                    <w:snapToGrid w:val="0"/>
                    <w:spacing w:after="0" w:line="240" w:lineRule="auto"/>
                    <w:ind w:left="0" w:leftChars="0" w:firstLine="0" w:firstLineChars="0"/>
                    <w:jc w:val="center"/>
                    <w:rPr>
                      <w:b/>
                      <w:bCs/>
                      <w:color w:val="auto"/>
                      <w:sz w:val="21"/>
                      <w:szCs w:val="21"/>
                      <w:highlight w:val="none"/>
                    </w:rPr>
                  </w:pPr>
                  <w:r>
                    <w:rPr>
                      <w:b/>
                      <w:bCs/>
                      <w:color w:val="auto"/>
                      <w:sz w:val="21"/>
                      <w:szCs w:val="21"/>
                      <w:highlight w:val="none"/>
                    </w:rPr>
                    <w:t>主要</w:t>
                  </w:r>
                  <w:r>
                    <w:rPr>
                      <w:rFonts w:hint="eastAsia"/>
                      <w:b/>
                      <w:bCs/>
                      <w:color w:val="auto"/>
                      <w:sz w:val="21"/>
                      <w:szCs w:val="21"/>
                      <w:highlight w:val="none"/>
                    </w:rPr>
                    <w:t>污染物</w:t>
                  </w:r>
                </w:p>
              </w:tc>
              <w:tc>
                <w:tcPr>
                  <w:tcW w:w="1568" w:type="pct"/>
                  <w:tcBorders>
                    <w:tl2br w:val="nil"/>
                    <w:tr2bl w:val="nil"/>
                  </w:tcBorders>
                  <w:noWrap w:val="0"/>
                  <w:vAlign w:val="center"/>
                </w:tcPr>
                <w:p>
                  <w:pPr>
                    <w:pStyle w:val="3"/>
                    <w:adjustRightInd w:val="0"/>
                    <w:snapToGrid w:val="0"/>
                    <w:spacing w:after="0" w:line="240" w:lineRule="auto"/>
                    <w:ind w:left="0" w:leftChars="0" w:firstLine="0" w:firstLineChars="0"/>
                    <w:jc w:val="center"/>
                    <w:rPr>
                      <w:b/>
                      <w:bCs/>
                      <w:color w:val="auto"/>
                      <w:sz w:val="21"/>
                      <w:szCs w:val="21"/>
                      <w:highlight w:val="none"/>
                    </w:rPr>
                  </w:pPr>
                  <w:r>
                    <w:rPr>
                      <w:b/>
                      <w:bCs/>
                      <w:color w:val="auto"/>
                      <w:sz w:val="21"/>
                      <w:szCs w:val="21"/>
                      <w:highlight w:val="none"/>
                    </w:rPr>
                    <w:t>主要污染因子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49" w:hRule="atLeast"/>
              </w:trPr>
              <w:tc>
                <w:tcPr>
                  <w:tcW w:w="668" w:type="pct"/>
                  <w:vMerge w:val="restar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u w:val="none"/>
                    </w:rPr>
                  </w:pPr>
                  <w:r>
                    <w:rPr>
                      <w:color w:val="auto"/>
                      <w:sz w:val="21"/>
                      <w:szCs w:val="21"/>
                      <w:highlight w:val="none"/>
                      <w:u w:val="none"/>
                    </w:rPr>
                    <w:t>废气</w:t>
                  </w:r>
                </w:p>
              </w:tc>
              <w:tc>
                <w:tcPr>
                  <w:tcW w:w="1596"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eastAsia="宋体"/>
                      <w:color w:val="auto"/>
                      <w:sz w:val="21"/>
                      <w:szCs w:val="21"/>
                      <w:highlight w:val="none"/>
                      <w:u w:val="none"/>
                      <w:lang w:val="en-US" w:eastAsia="zh-CN"/>
                    </w:rPr>
                  </w:pPr>
                  <w:r>
                    <w:rPr>
                      <w:rFonts w:hint="eastAsia"/>
                      <w:color w:val="auto"/>
                      <w:sz w:val="21"/>
                      <w:szCs w:val="21"/>
                      <w:highlight w:val="none"/>
                      <w:u w:val="none"/>
                      <w:lang w:val="en-US" w:eastAsia="zh-CN"/>
                    </w:rPr>
                    <w:t>清洁</w:t>
                  </w:r>
                </w:p>
              </w:tc>
              <w:tc>
                <w:tcPr>
                  <w:tcW w:w="1166"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eastAsia" w:eastAsia="宋体"/>
                      <w:color w:val="auto"/>
                      <w:sz w:val="21"/>
                      <w:szCs w:val="21"/>
                      <w:highlight w:val="none"/>
                      <w:lang w:eastAsia="zh-CN"/>
                    </w:rPr>
                  </w:pPr>
                  <w:r>
                    <w:rPr>
                      <w:rFonts w:hint="eastAsia"/>
                      <w:color w:val="auto"/>
                      <w:sz w:val="21"/>
                      <w:szCs w:val="21"/>
                      <w:highlight w:val="none"/>
                      <w:lang w:val="en-US" w:eastAsia="zh-CN"/>
                    </w:rPr>
                    <w:t>有机废气</w:t>
                  </w:r>
                </w:p>
              </w:tc>
              <w:tc>
                <w:tcPr>
                  <w:tcW w:w="1568"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6" w:hRule="atLeast"/>
              </w:trPr>
              <w:tc>
                <w:tcPr>
                  <w:tcW w:w="668" w:type="pct"/>
                  <w:vMerge w:val="continue"/>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u w:val="none"/>
                    </w:rPr>
                  </w:pPr>
                </w:p>
              </w:tc>
              <w:tc>
                <w:tcPr>
                  <w:tcW w:w="1596"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color w:val="auto"/>
                      <w:kern w:val="0"/>
                      <w:sz w:val="21"/>
                      <w:szCs w:val="21"/>
                      <w:highlight w:val="none"/>
                      <w:u w:val="none"/>
                      <w:lang w:val="en-US" w:eastAsia="zh-CN" w:bidi="ar-SA"/>
                    </w:rPr>
                  </w:pPr>
                  <w:r>
                    <w:rPr>
                      <w:rFonts w:hint="eastAsia"/>
                      <w:color w:val="auto"/>
                      <w:sz w:val="21"/>
                      <w:szCs w:val="21"/>
                      <w:highlight w:val="none"/>
                      <w:u w:val="none"/>
                      <w:lang w:val="en-US" w:eastAsia="zh-CN"/>
                    </w:rPr>
                    <w:t>点胶</w:t>
                  </w:r>
                </w:p>
              </w:tc>
              <w:tc>
                <w:tcPr>
                  <w:tcW w:w="1166"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color w:val="auto"/>
                      <w:kern w:val="0"/>
                      <w:sz w:val="21"/>
                      <w:szCs w:val="21"/>
                      <w:highlight w:val="none"/>
                      <w:lang w:val="en-US" w:eastAsia="zh-CN" w:bidi="ar-SA"/>
                    </w:rPr>
                  </w:pPr>
                  <w:r>
                    <w:rPr>
                      <w:rFonts w:hint="eastAsia"/>
                      <w:color w:val="auto"/>
                      <w:sz w:val="21"/>
                      <w:szCs w:val="21"/>
                      <w:highlight w:val="none"/>
                      <w:lang w:val="en-US" w:eastAsia="zh-CN"/>
                    </w:rPr>
                    <w:t>有机废气</w:t>
                  </w:r>
                </w:p>
              </w:tc>
              <w:tc>
                <w:tcPr>
                  <w:tcW w:w="1568"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color w:val="auto"/>
                      <w:kern w:val="0"/>
                      <w:sz w:val="21"/>
                      <w:szCs w:val="21"/>
                      <w:highlight w:val="none"/>
                      <w:lang w:val="en-US" w:eastAsia="zh-CN" w:bidi="ar-SA"/>
                    </w:rPr>
                  </w:pPr>
                  <w:r>
                    <w:rPr>
                      <w:rFonts w:hint="eastAsia"/>
                      <w:color w:val="auto"/>
                      <w:sz w:val="21"/>
                      <w:szCs w:val="21"/>
                      <w:highlight w:val="none"/>
                      <w:lang w:val="en-US"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668" w:type="pct"/>
                  <w:vMerge w:val="continue"/>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u w:val="none"/>
                    </w:rPr>
                  </w:pPr>
                </w:p>
              </w:tc>
              <w:tc>
                <w:tcPr>
                  <w:tcW w:w="1596"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color w:val="auto"/>
                      <w:kern w:val="0"/>
                      <w:sz w:val="21"/>
                      <w:szCs w:val="21"/>
                      <w:highlight w:val="none"/>
                      <w:u w:val="none"/>
                      <w:lang w:val="en-US" w:eastAsia="zh-CN" w:bidi="ar-SA"/>
                    </w:rPr>
                  </w:pPr>
                  <w:r>
                    <w:rPr>
                      <w:rFonts w:hint="eastAsia"/>
                      <w:color w:val="auto"/>
                      <w:sz w:val="21"/>
                      <w:szCs w:val="21"/>
                      <w:highlight w:val="none"/>
                      <w:u w:val="none"/>
                      <w:lang w:val="en-US" w:eastAsia="zh-CN"/>
                    </w:rPr>
                    <w:t>回流焊、波峰焊、手工焊</w:t>
                  </w:r>
                </w:p>
              </w:tc>
              <w:tc>
                <w:tcPr>
                  <w:tcW w:w="1166"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color w:val="auto"/>
                      <w:kern w:val="0"/>
                      <w:sz w:val="21"/>
                      <w:szCs w:val="21"/>
                      <w:highlight w:val="none"/>
                      <w:lang w:val="en-US" w:eastAsia="zh-CN" w:bidi="ar-SA"/>
                    </w:rPr>
                  </w:pPr>
                  <w:r>
                    <w:rPr>
                      <w:rFonts w:hint="eastAsia"/>
                      <w:color w:val="auto"/>
                      <w:sz w:val="21"/>
                      <w:szCs w:val="21"/>
                      <w:highlight w:val="none"/>
                      <w:lang w:val="en-US" w:eastAsia="zh-CN"/>
                    </w:rPr>
                    <w:t>焊接烟尘</w:t>
                  </w:r>
                </w:p>
              </w:tc>
              <w:tc>
                <w:tcPr>
                  <w:tcW w:w="1568"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color w:val="auto"/>
                      <w:kern w:val="0"/>
                      <w:sz w:val="21"/>
                      <w:szCs w:val="21"/>
                      <w:highlight w:val="none"/>
                      <w:lang w:val="en-US" w:eastAsia="zh-CN" w:bidi="ar-SA"/>
                    </w:rPr>
                  </w:pPr>
                  <w:r>
                    <w:rPr>
                      <w:rFonts w:hint="eastAsia"/>
                      <w:color w:val="auto"/>
                      <w:sz w:val="21"/>
                      <w:szCs w:val="21"/>
                      <w:highlight w:val="none"/>
                      <w:lang w:val="en-US" w:eastAsia="zh-CN"/>
                    </w:rPr>
                    <w:t>颗粒物、</w:t>
                  </w:r>
                  <w:r>
                    <w:rPr>
                      <w:rFonts w:hint="eastAsia"/>
                      <w:color w:val="auto"/>
                      <w:sz w:val="21"/>
                      <w:szCs w:val="21"/>
                      <w:highlight w:val="none"/>
                      <w:lang w:val="en-US"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9" w:hRule="atLeast"/>
              </w:trPr>
              <w:tc>
                <w:tcPr>
                  <w:tcW w:w="668" w:type="pc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r>
                    <w:rPr>
                      <w:color w:val="auto"/>
                      <w:sz w:val="21"/>
                      <w:szCs w:val="21"/>
                      <w:highlight w:val="none"/>
                    </w:rPr>
                    <w:t>废水</w:t>
                  </w:r>
                </w:p>
              </w:tc>
              <w:tc>
                <w:tcPr>
                  <w:tcW w:w="1596" w:type="pc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r>
                    <w:rPr>
                      <w:color w:val="auto"/>
                      <w:sz w:val="21"/>
                      <w:szCs w:val="21"/>
                      <w:highlight w:val="none"/>
                    </w:rPr>
                    <w:t>生活办公</w:t>
                  </w:r>
                </w:p>
              </w:tc>
              <w:tc>
                <w:tcPr>
                  <w:tcW w:w="1166" w:type="pc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r>
                    <w:rPr>
                      <w:color w:val="auto"/>
                      <w:sz w:val="21"/>
                      <w:szCs w:val="21"/>
                      <w:highlight w:val="none"/>
                    </w:rPr>
                    <w:t>生活污水</w:t>
                  </w:r>
                </w:p>
              </w:tc>
              <w:tc>
                <w:tcPr>
                  <w:tcW w:w="1568" w:type="pc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r>
                    <w:rPr>
                      <w:color w:val="auto"/>
                      <w:sz w:val="21"/>
                      <w:szCs w:val="21"/>
                      <w:highlight w:val="none"/>
                    </w:rPr>
                    <w:t>p</w:t>
                  </w:r>
                  <w:r>
                    <w:rPr>
                      <w:rFonts w:hint="eastAsia"/>
                      <w:color w:val="auto"/>
                      <w:sz w:val="21"/>
                      <w:szCs w:val="21"/>
                      <w:highlight w:val="none"/>
                    </w:rPr>
                    <w:t>H、CO</w:t>
                  </w:r>
                  <w:r>
                    <w:rPr>
                      <w:color w:val="auto"/>
                      <w:sz w:val="21"/>
                      <w:szCs w:val="21"/>
                      <w:highlight w:val="none"/>
                    </w:rPr>
                    <w:t>D、氨氮、</w:t>
                  </w:r>
                  <w:r>
                    <w:rPr>
                      <w:rFonts w:hint="eastAsia"/>
                      <w:color w:val="auto"/>
                      <w:sz w:val="21"/>
                      <w:szCs w:val="21"/>
                      <w:highlight w:val="none"/>
                    </w:rPr>
                    <w:t>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668" w:type="pc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r>
                    <w:rPr>
                      <w:rFonts w:hint="eastAsia"/>
                      <w:color w:val="auto"/>
                      <w:sz w:val="21"/>
                      <w:szCs w:val="21"/>
                      <w:highlight w:val="none"/>
                    </w:rPr>
                    <w:t>噪声</w:t>
                  </w:r>
                </w:p>
              </w:tc>
              <w:tc>
                <w:tcPr>
                  <w:tcW w:w="1596" w:type="pc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r>
                    <w:rPr>
                      <w:color w:val="auto"/>
                      <w:sz w:val="21"/>
                      <w:szCs w:val="21"/>
                      <w:highlight w:val="none"/>
                    </w:rPr>
                    <w:t>生产设备</w:t>
                  </w:r>
                </w:p>
              </w:tc>
              <w:tc>
                <w:tcPr>
                  <w:tcW w:w="1166" w:type="pc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r>
                    <w:rPr>
                      <w:color w:val="auto"/>
                      <w:sz w:val="21"/>
                      <w:szCs w:val="21"/>
                      <w:highlight w:val="none"/>
                    </w:rPr>
                    <w:t>噪</w:t>
                  </w:r>
                  <w:r>
                    <w:rPr>
                      <w:rFonts w:hint="eastAsia"/>
                      <w:color w:val="auto"/>
                      <w:sz w:val="21"/>
                      <w:szCs w:val="21"/>
                      <w:highlight w:val="none"/>
                    </w:rPr>
                    <w:t>声</w:t>
                  </w:r>
                </w:p>
              </w:tc>
              <w:tc>
                <w:tcPr>
                  <w:tcW w:w="1568" w:type="pc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r>
                    <w:rPr>
                      <w:color w:val="auto"/>
                      <w:sz w:val="21"/>
                      <w:szCs w:val="21"/>
                      <w:highlight w:val="none"/>
                    </w:rPr>
                    <w:t>等效连续A声级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6" w:hRule="atLeast"/>
              </w:trPr>
              <w:tc>
                <w:tcPr>
                  <w:tcW w:w="668" w:type="pct"/>
                  <w:vMerge w:val="restart"/>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r>
                    <w:rPr>
                      <w:color w:val="auto"/>
                      <w:sz w:val="21"/>
                      <w:szCs w:val="21"/>
                      <w:highlight w:val="none"/>
                    </w:rPr>
                    <w:t>固废</w:t>
                  </w:r>
                </w:p>
              </w:tc>
              <w:tc>
                <w:tcPr>
                  <w:tcW w:w="1596"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eastAsia"/>
                      <w:color w:val="auto"/>
                      <w:kern w:val="0"/>
                      <w:sz w:val="21"/>
                      <w:szCs w:val="21"/>
                      <w:highlight w:val="none"/>
                      <w:lang w:val="en-US" w:eastAsia="zh-CN" w:bidi="ar-SA"/>
                    </w:rPr>
                  </w:pPr>
                  <w:r>
                    <w:rPr>
                      <w:color w:val="auto"/>
                      <w:sz w:val="21"/>
                      <w:szCs w:val="21"/>
                      <w:highlight w:val="none"/>
                    </w:rPr>
                    <w:t>职工生活</w:t>
                  </w:r>
                </w:p>
              </w:tc>
              <w:tc>
                <w:tcPr>
                  <w:tcW w:w="2734" w:type="pct"/>
                  <w:gridSpan w:val="2"/>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color w:val="auto"/>
                      <w:kern w:val="0"/>
                      <w:sz w:val="21"/>
                      <w:szCs w:val="21"/>
                      <w:highlight w:val="none"/>
                      <w:lang w:val="en-US" w:eastAsia="zh-CN" w:bidi="ar-SA"/>
                    </w:rPr>
                  </w:pPr>
                  <w:r>
                    <w:rPr>
                      <w:color w:val="auto"/>
                      <w:sz w:val="21"/>
                      <w:szCs w:val="21"/>
                      <w:highlight w:val="none"/>
                    </w:rPr>
                    <w:t>生活垃圾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6" w:hRule="atLeast"/>
              </w:trPr>
              <w:tc>
                <w:tcPr>
                  <w:tcW w:w="668" w:type="pct"/>
                  <w:vMerge w:val="continue"/>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p>
              </w:tc>
              <w:tc>
                <w:tcPr>
                  <w:tcW w:w="1596"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生产过程</w:t>
                  </w:r>
                </w:p>
              </w:tc>
              <w:tc>
                <w:tcPr>
                  <w:tcW w:w="2734" w:type="pct"/>
                  <w:gridSpan w:val="2"/>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eastAsia="宋体"/>
                      <w:color w:val="auto"/>
                      <w:sz w:val="21"/>
                      <w:szCs w:val="21"/>
                      <w:highlight w:val="none"/>
                      <w:lang w:val="en-US" w:eastAsia="zh-CN"/>
                    </w:rPr>
                  </w:pPr>
                  <w:r>
                    <w:rPr>
                      <w:rFonts w:hint="eastAsia"/>
                      <w:color w:val="auto"/>
                      <w:sz w:val="21"/>
                      <w:szCs w:val="21"/>
                      <w:highlight w:val="none"/>
                      <w:u w:val="none"/>
                      <w:lang w:val="en-US" w:eastAsia="zh-CN"/>
                    </w:rPr>
                    <w:t>废边角料、废包装材料、废酒精桶、</w:t>
                  </w:r>
                  <w:r>
                    <w:rPr>
                      <w:rFonts w:hint="eastAsia"/>
                      <w:color w:val="auto"/>
                      <w:sz w:val="21"/>
                      <w:szCs w:val="21"/>
                      <w:lang w:val="en-US" w:eastAsia="zh-CN"/>
                    </w:rPr>
                    <w:t>废滤筒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1" w:hRule="atLeast"/>
              </w:trPr>
              <w:tc>
                <w:tcPr>
                  <w:tcW w:w="668" w:type="pct"/>
                  <w:vMerge w:val="continue"/>
                  <w:tcBorders>
                    <w:tl2br w:val="nil"/>
                    <w:tr2bl w:val="nil"/>
                  </w:tcBorders>
                  <w:noWrap w:val="0"/>
                  <w:vAlign w:val="center"/>
                </w:tcPr>
                <w:p>
                  <w:pPr>
                    <w:pStyle w:val="3"/>
                    <w:adjustRightInd w:val="0"/>
                    <w:snapToGrid w:val="0"/>
                    <w:spacing w:after="0" w:line="240" w:lineRule="auto"/>
                    <w:ind w:left="0" w:leftChars="0" w:firstLine="0" w:firstLineChars="0"/>
                    <w:jc w:val="center"/>
                    <w:rPr>
                      <w:color w:val="auto"/>
                      <w:sz w:val="21"/>
                      <w:szCs w:val="21"/>
                      <w:highlight w:val="none"/>
                    </w:rPr>
                  </w:pPr>
                </w:p>
              </w:tc>
              <w:tc>
                <w:tcPr>
                  <w:tcW w:w="1596" w:type="pct"/>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废气处理装置</w:t>
                  </w:r>
                </w:p>
              </w:tc>
              <w:tc>
                <w:tcPr>
                  <w:tcW w:w="2734" w:type="pct"/>
                  <w:gridSpan w:val="2"/>
                  <w:tcBorders>
                    <w:tl2br w:val="nil"/>
                    <w:tr2bl w:val="nil"/>
                  </w:tcBorders>
                  <w:noWrap w:val="0"/>
                  <w:vAlign w:val="center"/>
                </w:tcPr>
                <w:p>
                  <w:pPr>
                    <w:pStyle w:val="3"/>
                    <w:adjustRightInd w:val="0"/>
                    <w:snapToGrid w:val="0"/>
                    <w:spacing w:after="0" w:line="240" w:lineRule="auto"/>
                    <w:ind w:left="0" w:leftChars="0" w:firstLine="0" w:firstLineChars="0"/>
                    <w:jc w:val="center"/>
                    <w:rPr>
                      <w:rFonts w:hint="default"/>
                      <w:color w:val="auto"/>
                      <w:sz w:val="21"/>
                      <w:szCs w:val="21"/>
                      <w:highlight w:val="none"/>
                      <w:lang w:val="en-US"/>
                    </w:rPr>
                  </w:pPr>
                  <w:r>
                    <w:rPr>
                      <w:rFonts w:hint="eastAsia"/>
                      <w:color w:val="auto"/>
                      <w:sz w:val="21"/>
                      <w:szCs w:val="21"/>
                      <w:lang w:val="en-US" w:eastAsia="zh-CN"/>
                    </w:rPr>
                    <w:t>废活性炭</w:t>
                  </w:r>
                  <w:r>
                    <w:rPr>
                      <w:rFonts w:hint="eastAsia"/>
                      <w:color w:val="auto"/>
                      <w:sz w:val="21"/>
                      <w:szCs w:val="21"/>
                      <w:highlight w:val="none"/>
                      <w:u w:val="none"/>
                      <w:lang w:val="en-US" w:eastAsia="zh-CN"/>
                    </w:rPr>
                    <w:t>、废胶管</w:t>
                  </w:r>
                </w:p>
              </w:tc>
            </w:tr>
          </w:tbl>
          <w:p>
            <w:pPr>
              <w:pStyle w:val="2"/>
              <w:ind w:left="0" w:leftChars="0" w:firstLine="0" w:firstLineChars="0"/>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71" w:hRule="atLeast"/>
          <w:jc w:val="center"/>
        </w:trPr>
        <w:tc>
          <w:tcPr>
            <w:tcW w:w="763" w:type="dxa"/>
            <w:noWrap w:val="0"/>
            <w:vAlign w:val="center"/>
          </w:tcPr>
          <w:p>
            <w:pPr>
              <w:pStyle w:val="23"/>
              <w:adjustRightInd w:val="0"/>
              <w:snapToGrid w:val="0"/>
              <w:spacing w:before="0" w:beforeAutospacing="0" w:after="0" w:afterAutospacing="0"/>
              <w:jc w:val="center"/>
              <w:rPr>
                <w:rFonts w:ascii="Times New Roman" w:hAnsi="Times New Roman"/>
                <w:bCs/>
                <w:color w:val="auto"/>
                <w:kern w:val="2"/>
                <w:szCs w:val="24"/>
                <w:lang w:val="en-US" w:eastAsia="zh-CN"/>
              </w:rPr>
            </w:pPr>
            <w:r>
              <w:rPr>
                <w:rFonts w:ascii="Times New Roman" w:hAnsi="Times New Roman"/>
                <w:bCs/>
                <w:color w:val="auto"/>
                <w:kern w:val="2"/>
                <w:szCs w:val="24"/>
                <w:lang w:val="en-US" w:eastAsia="zh-CN"/>
              </w:rPr>
              <w:t>与项目有关的原有环境污染问题</w:t>
            </w:r>
          </w:p>
        </w:tc>
        <w:tc>
          <w:tcPr>
            <w:tcW w:w="8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bCs/>
                <w:color w:val="auto"/>
                <w:sz w:val="24"/>
              </w:rPr>
            </w:pPr>
            <w:r>
              <w:rPr>
                <w:rFonts w:hint="eastAsia"/>
                <w:bCs/>
                <w:color w:val="auto"/>
                <w:sz w:val="24"/>
              </w:rPr>
              <w:t>本</w:t>
            </w:r>
            <w:r>
              <w:rPr>
                <w:rFonts w:hint="default" w:ascii="Times New Roman" w:hAnsi="Times New Roman" w:cs="Times New Roman"/>
                <w:bCs/>
                <w:color w:val="auto"/>
                <w:sz w:val="24"/>
              </w:rPr>
              <w:t>项目为新建项目，</w:t>
            </w:r>
            <w:r>
              <w:rPr>
                <w:rFonts w:hint="default" w:ascii="Times New Roman" w:hAnsi="Times New Roman" w:cs="Times New Roman"/>
                <w:bCs/>
                <w:color w:val="auto"/>
                <w:sz w:val="24"/>
                <w:lang w:val="en-US" w:eastAsia="zh-CN"/>
              </w:rPr>
              <w:t>租</w:t>
            </w:r>
            <w:r>
              <w:rPr>
                <w:rFonts w:hint="default" w:ascii="Times New Roman" w:hAnsi="Times New Roman" w:cs="Times New Roman"/>
                <w:bCs/>
                <w:color w:val="auto"/>
                <w:sz w:val="24"/>
              </w:rPr>
              <w:t>用</w:t>
            </w:r>
            <w:r>
              <w:rPr>
                <w:rFonts w:hint="default" w:ascii="Times New Roman" w:hAnsi="Times New Roman" w:cs="Times New Roman"/>
                <w:bCs/>
                <w:color w:val="auto"/>
                <w:sz w:val="24"/>
                <w:lang w:val="en-US" w:eastAsia="zh-CN"/>
              </w:rPr>
              <w:t>沣东创智云谷产业园10号楼2~3层的标准化厂房</w:t>
            </w:r>
            <w:r>
              <w:rPr>
                <w:rFonts w:hint="default" w:ascii="Times New Roman" w:hAnsi="Times New Roman" w:cs="Times New Roman"/>
                <w:bCs/>
                <w:color w:val="auto"/>
                <w:sz w:val="24"/>
              </w:rPr>
              <w:t>，</w:t>
            </w:r>
            <w:r>
              <w:rPr>
                <w:rFonts w:hint="default" w:ascii="Times New Roman" w:hAnsi="Times New Roman" w:cs="Times New Roman"/>
                <w:bCs/>
                <w:color w:val="auto"/>
                <w:sz w:val="24"/>
                <w:lang w:val="en-US" w:eastAsia="zh-CN"/>
              </w:rPr>
              <w:t>沣东创智云谷产业园位于西咸新区沣东新城现代产业示范区，丰业大道以南、丰业一路以北、天章三路与天章四路之间。总占地面积约251亩，总建筑面积约30万</w:t>
            </w:r>
            <w:r>
              <w:rPr>
                <w:rFonts w:hint="eastAsia" w:ascii="Times New Roman" w:hAnsi="Times New Roman" w:cs="Times New Roman"/>
                <w:bCs/>
                <w:color w:val="auto"/>
                <w:sz w:val="24"/>
                <w:lang w:val="en-US" w:eastAsia="zh-CN"/>
              </w:rPr>
              <w:t>m</w:t>
            </w:r>
            <w:r>
              <w:rPr>
                <w:rFonts w:hint="eastAsia" w:ascii="Times New Roman" w:hAnsi="Times New Roman" w:cs="Times New Roman"/>
                <w:bCs/>
                <w:color w:val="auto"/>
                <w:sz w:val="24"/>
                <w:vertAlign w:val="superscript"/>
                <w:lang w:val="en-US" w:eastAsia="zh-CN"/>
              </w:rPr>
              <w:t>2</w:t>
            </w:r>
            <w:r>
              <w:rPr>
                <w:rFonts w:hint="default" w:ascii="Times New Roman" w:hAnsi="Times New Roman" w:cs="Times New Roman"/>
                <w:bCs/>
                <w:color w:val="auto"/>
                <w:sz w:val="24"/>
                <w:lang w:val="en-US" w:eastAsia="zh-CN"/>
              </w:rPr>
              <w:t>，其中一期总建筑面积为约11万</w:t>
            </w:r>
            <w:r>
              <w:rPr>
                <w:rFonts w:hint="eastAsia" w:ascii="Times New Roman" w:hAnsi="Times New Roman" w:cs="Times New Roman"/>
                <w:bCs/>
                <w:color w:val="auto"/>
                <w:sz w:val="24"/>
                <w:lang w:val="en-US" w:eastAsia="zh-CN"/>
              </w:rPr>
              <w:t>m</w:t>
            </w:r>
            <w:r>
              <w:rPr>
                <w:rFonts w:hint="eastAsia" w:ascii="Times New Roman" w:hAnsi="Times New Roman" w:cs="Times New Roman"/>
                <w:bCs/>
                <w:color w:val="auto"/>
                <w:sz w:val="24"/>
                <w:vertAlign w:val="superscript"/>
                <w:lang w:val="en-US" w:eastAsia="zh-CN"/>
              </w:rPr>
              <w:t>2</w:t>
            </w:r>
            <w:r>
              <w:rPr>
                <w:rFonts w:hint="default" w:ascii="Times New Roman" w:hAnsi="Times New Roman" w:cs="Times New Roman"/>
                <w:bCs/>
                <w:color w:val="auto"/>
                <w:sz w:val="24"/>
                <w:lang w:val="en-US" w:eastAsia="zh-CN"/>
              </w:rPr>
              <w:t>，总投资约18亿，包含4层、6层多层厂房，沣东创智云谷产业园以智能制造为主导，科技服务业为支撑的先进制造业产业体系。其中，智能制造产业以新基建装备、生物医药及医疗器械、新能源新材料等为核心，科技服务业以检验检测、大数据中心、人工智能、工业互联网为核心。</w:t>
            </w:r>
            <w:r>
              <w:rPr>
                <w:rFonts w:hint="eastAsia"/>
                <w:bCs/>
                <w:color w:val="auto"/>
                <w:sz w:val="24"/>
                <w:lang w:val="en-US" w:eastAsia="zh-CN"/>
              </w:rPr>
              <w:t>西安沣东产业园发展有限公司</w:t>
            </w:r>
            <w:r>
              <w:rPr>
                <w:rFonts w:hint="eastAsia"/>
                <w:bCs/>
                <w:color w:val="auto"/>
                <w:sz w:val="24"/>
                <w:lang w:eastAsia="zh-CN"/>
              </w:rPr>
              <w:t>于</w:t>
            </w:r>
            <w:r>
              <w:rPr>
                <w:rFonts w:hint="eastAsia"/>
                <w:bCs/>
                <w:color w:val="auto"/>
                <w:sz w:val="24"/>
                <w:lang w:val="en-US" w:eastAsia="zh-CN"/>
              </w:rPr>
              <w:t>2020年2月取得《西安沣东产业园发展有限公司沣东创智云谷（产业园）的建设项目环境影响登记表》，备案号为20206199000200000051，详见附件4。根据现场勘查和建设单位提供的资料，沣东创智云谷产业园10号楼2~3层为闲置厂房，故</w:t>
            </w:r>
            <w:r>
              <w:rPr>
                <w:rFonts w:hint="eastAsia"/>
                <w:bCs/>
                <w:color w:val="auto"/>
                <w:sz w:val="24"/>
              </w:rPr>
              <w:t>不存在与本项目有关的原有污染情况及环境问题</w:t>
            </w:r>
            <w:r>
              <w:rPr>
                <w:rFonts w:hint="eastAsia"/>
                <w:bCs/>
                <w:color w:val="auto"/>
                <w:sz w:val="24"/>
                <w:lang w:eastAsia="zh-CN"/>
              </w:rPr>
              <w:t>。</w:t>
            </w:r>
          </w:p>
        </w:tc>
      </w:tr>
    </w:tbl>
    <w:p>
      <w:pPr>
        <w:pStyle w:val="23"/>
        <w:jc w:val="center"/>
        <w:rPr>
          <w:rFonts w:ascii="Times New Roman" w:hAnsi="Times New Roman" w:eastAsia="黑体"/>
          <w:snapToGrid w:val="0"/>
          <w:color w:val="auto"/>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3"/>
        <w:adjustRightInd w:val="0"/>
        <w:snapToGrid w:val="0"/>
        <w:spacing w:before="0" w:beforeAutospacing="0" w:after="0" w:afterAutospacing="0" w:line="14" w:lineRule="auto"/>
        <w:jc w:val="center"/>
        <w:outlineLvl w:val="0"/>
        <w:rPr>
          <w:rFonts w:ascii="Times New Roman" w:hAnsi="Times New Roman" w:eastAsia="黑体"/>
          <w:snapToGrid w:val="0"/>
          <w:color w:val="auto"/>
          <w:sz w:val="30"/>
          <w:szCs w:val="30"/>
        </w:rPr>
      </w:pPr>
    </w:p>
    <w:p>
      <w:pPr>
        <w:pStyle w:val="23"/>
        <w:spacing w:before="0" w:beforeAutospacing="0" w:after="0" w:afterAutospacing="0" w:line="360" w:lineRule="auto"/>
        <w:jc w:val="center"/>
        <w:outlineLvl w:val="0"/>
        <w:rPr>
          <w:rFonts w:hint="eastAsia" w:ascii="黑体" w:hAnsi="黑体" w:eastAsia="黑体" w:cs="黑体"/>
          <w:snapToGrid w:val="0"/>
          <w:color w:val="auto"/>
          <w:sz w:val="30"/>
          <w:szCs w:val="30"/>
        </w:rPr>
      </w:pPr>
      <w:r>
        <w:rPr>
          <w:rFonts w:hint="eastAsia" w:ascii="黑体" w:hAnsi="黑体" w:eastAsia="黑体" w:cs="黑体"/>
          <w:b/>
          <w:bCs/>
          <w:snapToGrid w:val="0"/>
          <w:color w:val="auto"/>
          <w:sz w:val="30"/>
          <w:szCs w:val="30"/>
        </w:rPr>
        <w:t>三、区域环境质量现状、环境保护目标及评价标准</w:t>
      </w:r>
    </w:p>
    <w:tbl>
      <w:tblPr>
        <w:tblStyle w:val="25"/>
        <w:tblW w:w="49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81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800" w:type="dxa"/>
            <w:noWrap w:val="0"/>
            <w:vAlign w:val="center"/>
          </w:tcPr>
          <w:p>
            <w:pPr>
              <w:adjustRightInd w:val="0"/>
              <w:snapToGrid w:val="0"/>
              <w:jc w:val="center"/>
              <w:rPr>
                <w:color w:val="auto"/>
                <w:kern w:val="0"/>
                <w:sz w:val="24"/>
              </w:rPr>
            </w:pPr>
            <w:r>
              <w:rPr>
                <w:color w:val="auto"/>
                <w:kern w:val="0"/>
                <w:sz w:val="24"/>
              </w:rPr>
              <w:t>区域</w:t>
            </w:r>
          </w:p>
          <w:p>
            <w:pPr>
              <w:adjustRightInd w:val="0"/>
              <w:snapToGrid w:val="0"/>
              <w:jc w:val="center"/>
              <w:rPr>
                <w:color w:val="auto"/>
                <w:kern w:val="0"/>
                <w:sz w:val="24"/>
              </w:rPr>
            </w:pPr>
            <w:r>
              <w:rPr>
                <w:color w:val="auto"/>
                <w:kern w:val="0"/>
                <w:sz w:val="24"/>
              </w:rPr>
              <w:t>环境</w:t>
            </w:r>
          </w:p>
          <w:p>
            <w:pPr>
              <w:adjustRightInd w:val="0"/>
              <w:snapToGrid w:val="0"/>
              <w:jc w:val="center"/>
              <w:rPr>
                <w:color w:val="auto"/>
                <w:kern w:val="0"/>
                <w:sz w:val="24"/>
              </w:rPr>
            </w:pPr>
            <w:r>
              <w:rPr>
                <w:color w:val="auto"/>
                <w:kern w:val="0"/>
                <w:sz w:val="24"/>
              </w:rPr>
              <w:t>质量</w:t>
            </w:r>
          </w:p>
          <w:p>
            <w:pPr>
              <w:adjustRightInd w:val="0"/>
              <w:snapToGrid w:val="0"/>
              <w:jc w:val="center"/>
              <w:rPr>
                <w:color w:val="auto"/>
                <w:kern w:val="0"/>
                <w:sz w:val="24"/>
              </w:rPr>
            </w:pPr>
            <w:r>
              <w:rPr>
                <w:color w:val="auto"/>
                <w:kern w:val="0"/>
                <w:sz w:val="24"/>
              </w:rPr>
              <w:t>现状</w:t>
            </w:r>
          </w:p>
        </w:tc>
        <w:tc>
          <w:tcPr>
            <w:tcW w:w="81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b/>
                <w:bCs/>
                <w:color w:val="auto"/>
                <w:kern w:val="0"/>
                <w:sz w:val="24"/>
              </w:rPr>
            </w:pPr>
            <w:r>
              <w:rPr>
                <w:rFonts w:hint="eastAsia"/>
                <w:b/>
                <w:bCs/>
                <w:color w:val="auto"/>
                <w:kern w:val="0"/>
                <w:sz w:val="24"/>
              </w:rPr>
              <w:t>一、环境空气质量现状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1、基本污染物环境质量现状数据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eastAsia="zh-CN"/>
              </w:rPr>
              <w:t>本项目大气环境质量现状引用陕西省环境保护厅办公室20</w:t>
            </w:r>
            <w:r>
              <w:rPr>
                <w:rFonts w:hint="default" w:ascii="Times New Roman" w:hAnsi="Times New Roman" w:eastAsia="宋体" w:cs="Times New Roman"/>
                <w:color w:val="auto"/>
                <w:kern w:val="0"/>
                <w:sz w:val="24"/>
                <w:lang w:val="en-US" w:eastAsia="zh-CN"/>
              </w:rPr>
              <w:t>2</w:t>
            </w:r>
            <w:r>
              <w:rPr>
                <w:rFonts w:hint="eastAsia" w:ascii="Times New Roman" w:hAnsi="Times New Roman" w:eastAsia="宋体" w:cs="Times New Roman"/>
                <w:color w:val="auto"/>
                <w:kern w:val="0"/>
                <w:sz w:val="24"/>
                <w:lang w:val="en-US" w:eastAsia="zh-CN"/>
              </w:rPr>
              <w:t>2</w:t>
            </w:r>
            <w:r>
              <w:rPr>
                <w:rFonts w:hint="default" w:ascii="Times New Roman" w:hAnsi="Times New Roman" w:eastAsia="宋体" w:cs="Times New Roman"/>
                <w:color w:val="auto"/>
                <w:kern w:val="0"/>
                <w:sz w:val="24"/>
                <w:lang w:eastAsia="zh-CN"/>
              </w:rPr>
              <w:t>年1月</w:t>
            </w:r>
            <w:r>
              <w:rPr>
                <w:rFonts w:hint="eastAsia" w:ascii="Times New Roman" w:hAnsi="Times New Roman" w:eastAsia="宋体" w:cs="Times New Roman"/>
                <w:color w:val="auto"/>
                <w:kern w:val="0"/>
                <w:sz w:val="24"/>
                <w:lang w:val="en-US" w:eastAsia="zh-CN"/>
              </w:rPr>
              <w:t>13</w:t>
            </w:r>
            <w:r>
              <w:rPr>
                <w:rFonts w:hint="default" w:ascii="Times New Roman" w:hAnsi="Times New Roman" w:eastAsia="宋体" w:cs="Times New Roman"/>
                <w:color w:val="auto"/>
                <w:kern w:val="0"/>
                <w:sz w:val="24"/>
                <w:lang w:eastAsia="zh-CN"/>
              </w:rPr>
              <w:t>日于环保快报发布的《20</w:t>
            </w:r>
            <w:r>
              <w:rPr>
                <w:rFonts w:hint="eastAsia" w:ascii="Times New Roman" w:hAnsi="Times New Roman" w:eastAsia="宋体" w:cs="Times New Roman"/>
                <w:color w:val="auto"/>
                <w:kern w:val="0"/>
                <w:sz w:val="24"/>
                <w:lang w:val="en-US" w:eastAsia="zh-CN"/>
              </w:rPr>
              <w:t>21</w:t>
            </w:r>
            <w:r>
              <w:rPr>
                <w:rFonts w:hint="default" w:ascii="Times New Roman" w:hAnsi="Times New Roman" w:eastAsia="宋体" w:cs="Times New Roman"/>
                <w:color w:val="auto"/>
                <w:kern w:val="0"/>
                <w:sz w:val="24"/>
                <w:lang w:eastAsia="zh-CN"/>
              </w:rPr>
              <w:t>年12月及1-12月全省环境空气质量状况》空气质量状况统计表</w:t>
            </w:r>
            <w:r>
              <w:rPr>
                <w:rFonts w:hint="eastAsia" w:ascii="Times New Roman" w:hAnsi="Times New Roman" w:eastAsia="宋体" w:cs="Times New Roman"/>
                <w:color w:val="auto"/>
                <w:kern w:val="0"/>
                <w:sz w:val="24"/>
                <w:lang w:val="en-US" w:eastAsia="zh-CN"/>
              </w:rPr>
              <w:t>中西咸新区沣东新城</w:t>
            </w:r>
            <w:r>
              <w:rPr>
                <w:rFonts w:hint="eastAsia" w:ascii="Times New Roman" w:hAnsi="Times New Roman" w:eastAsia="宋体" w:cs="Times New Roman"/>
                <w:color w:val="auto"/>
                <w:kern w:val="0"/>
                <w:sz w:val="24"/>
                <w:lang w:eastAsia="zh-CN"/>
              </w:rPr>
              <w:t>环境空气质量</w:t>
            </w:r>
            <w:r>
              <w:rPr>
                <w:rFonts w:hint="default" w:ascii="Times New Roman" w:hAnsi="Times New Roman" w:eastAsia="宋体" w:cs="Times New Roman"/>
                <w:color w:val="auto"/>
                <w:kern w:val="0"/>
                <w:sz w:val="24"/>
                <w:lang w:eastAsia="zh-CN"/>
              </w:rPr>
              <w:t>统计情况，区域空气质量现状评价见下表</w:t>
            </w:r>
            <w:r>
              <w:rPr>
                <w:rFonts w:hint="eastAsia" w:ascii="Times New Roman" w:hAnsi="Times New Roman" w:eastAsia="宋体" w:cs="Times New Roman"/>
                <w:color w:val="auto"/>
                <w:kern w:val="0"/>
                <w:sz w:val="24"/>
              </w:rPr>
              <w:t>。</w:t>
            </w:r>
          </w:p>
          <w:p>
            <w:pPr>
              <w:pStyle w:val="15"/>
              <w:widowControl w:val="0"/>
              <w:snapToGrid/>
              <w:spacing w:before="0" w:after="0" w:line="240" w:lineRule="auto"/>
              <w:jc w:val="center"/>
              <w:rPr>
                <w:b/>
                <w:color w:val="auto"/>
                <w:sz w:val="21"/>
                <w:szCs w:val="21"/>
                <w:lang w:val="en-US" w:eastAsia="zh-CN"/>
              </w:rPr>
            </w:pPr>
            <w:r>
              <w:rPr>
                <w:b/>
                <w:color w:val="auto"/>
                <w:sz w:val="21"/>
                <w:szCs w:val="21"/>
                <w:lang w:val="en-US" w:eastAsia="zh-CN"/>
              </w:rPr>
              <w:t>表</w:t>
            </w:r>
            <w:r>
              <w:rPr>
                <w:rFonts w:hint="eastAsia"/>
                <w:b/>
                <w:color w:val="auto"/>
                <w:sz w:val="21"/>
                <w:szCs w:val="21"/>
                <w:lang w:val="en-US" w:eastAsia="zh-CN"/>
              </w:rPr>
              <w:t>3-1</w:t>
            </w:r>
            <w:r>
              <w:rPr>
                <w:b/>
                <w:color w:val="auto"/>
                <w:sz w:val="21"/>
                <w:szCs w:val="21"/>
                <w:lang w:val="en-US" w:eastAsia="zh-CN"/>
              </w:rPr>
              <w:t xml:space="preserve">  区域空气质量现状评价表</w:t>
            </w:r>
          </w:p>
          <w:tbl>
            <w:tblPr>
              <w:tblStyle w:val="25"/>
              <w:tblW w:w="4900" w:type="pct"/>
              <w:jc w:val="center"/>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732"/>
              <w:gridCol w:w="3213"/>
              <w:gridCol w:w="928"/>
              <w:gridCol w:w="849"/>
              <w:gridCol w:w="1047"/>
              <w:gridCol w:w="970"/>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52" w:hRule="atLeast"/>
                <w:jc w:val="center"/>
              </w:trPr>
              <w:tc>
                <w:tcPr>
                  <w:tcW w:w="473"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b/>
                      <w:bCs/>
                      <w:color w:val="auto"/>
                      <w:szCs w:val="21"/>
                    </w:rPr>
                  </w:pPr>
                  <w:r>
                    <w:rPr>
                      <w:b/>
                      <w:bCs/>
                      <w:color w:val="auto"/>
                      <w:kern w:val="0"/>
                      <w:szCs w:val="21"/>
                    </w:rPr>
                    <w:t>污染物</w:t>
                  </w:r>
                </w:p>
              </w:tc>
              <w:tc>
                <w:tcPr>
                  <w:tcW w:w="2075"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b/>
                      <w:bCs/>
                      <w:color w:val="auto"/>
                      <w:szCs w:val="21"/>
                    </w:rPr>
                  </w:pPr>
                  <w:r>
                    <w:rPr>
                      <w:b/>
                      <w:bCs/>
                      <w:color w:val="auto"/>
                      <w:kern w:val="0"/>
                      <w:szCs w:val="21"/>
                    </w:rPr>
                    <w:t>年评价指标</w:t>
                  </w:r>
                </w:p>
              </w:tc>
              <w:tc>
                <w:tcPr>
                  <w:tcW w:w="599"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b/>
                      <w:bCs/>
                      <w:color w:val="auto"/>
                      <w:szCs w:val="21"/>
                    </w:rPr>
                  </w:pPr>
                  <w:r>
                    <w:rPr>
                      <w:b/>
                      <w:bCs/>
                      <w:color w:val="auto"/>
                      <w:kern w:val="0"/>
                      <w:szCs w:val="21"/>
                    </w:rPr>
                    <w:t>现状浓度</w:t>
                  </w:r>
                </w:p>
              </w:tc>
              <w:tc>
                <w:tcPr>
                  <w:tcW w:w="548"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b/>
                      <w:bCs/>
                      <w:color w:val="auto"/>
                      <w:szCs w:val="21"/>
                    </w:rPr>
                  </w:pPr>
                  <w:r>
                    <w:rPr>
                      <w:b/>
                      <w:bCs/>
                      <w:color w:val="auto"/>
                      <w:kern w:val="0"/>
                      <w:szCs w:val="21"/>
                    </w:rPr>
                    <w:t>标准值</w:t>
                  </w:r>
                </w:p>
              </w:tc>
              <w:tc>
                <w:tcPr>
                  <w:tcW w:w="67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b/>
                      <w:bCs/>
                      <w:color w:val="auto"/>
                      <w:kern w:val="0"/>
                      <w:szCs w:val="21"/>
                    </w:rPr>
                  </w:pPr>
                  <w:r>
                    <w:rPr>
                      <w:b/>
                      <w:bCs/>
                      <w:color w:val="auto"/>
                      <w:kern w:val="0"/>
                      <w:szCs w:val="21"/>
                    </w:rPr>
                    <w:t>占标率/%</w:t>
                  </w:r>
                </w:p>
              </w:tc>
              <w:tc>
                <w:tcPr>
                  <w:tcW w:w="62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b/>
                      <w:bCs/>
                      <w:color w:val="auto"/>
                      <w:szCs w:val="21"/>
                    </w:rPr>
                  </w:pPr>
                  <w:r>
                    <w:rPr>
                      <w:b/>
                      <w:bCs/>
                      <w:color w:val="auto"/>
                      <w:kern w:val="0"/>
                      <w:szCs w:val="21"/>
                    </w:rPr>
                    <w:t>达标情况</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73"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SO</w:t>
                  </w:r>
                  <w:r>
                    <w:rPr>
                      <w:color w:val="auto"/>
                      <w:kern w:val="0"/>
                      <w:szCs w:val="21"/>
                      <w:vertAlign w:val="subscript"/>
                    </w:rPr>
                    <w:t>2</w:t>
                  </w:r>
                </w:p>
              </w:tc>
              <w:tc>
                <w:tcPr>
                  <w:tcW w:w="2075" w:type="pct"/>
                  <w:noWrap w:val="0"/>
                  <w:tcMar>
                    <w:top w:w="15" w:type="dxa"/>
                    <w:left w:w="15" w:type="dxa"/>
                    <w:bottom w:w="15" w:type="dxa"/>
                    <w:right w:w="15" w:type="dxa"/>
                  </w:tcMar>
                  <w:vAlign w:val="center"/>
                </w:tcPr>
                <w:p>
                  <w:pPr>
                    <w:pStyle w:val="50"/>
                    <w:spacing w:line="320" w:lineRule="exact"/>
                    <w:rPr>
                      <w:rFonts w:ascii="Times New Roman" w:hAnsi="Times New Roman" w:eastAsia="宋体"/>
                      <w:color w:val="auto"/>
                      <w:sz w:val="21"/>
                      <w:szCs w:val="21"/>
                    </w:rPr>
                  </w:pPr>
                  <w:r>
                    <w:rPr>
                      <w:rFonts w:ascii="Times New Roman" w:hAnsi="Times New Roman" w:eastAsia="宋体"/>
                      <w:color w:val="auto"/>
                      <w:sz w:val="21"/>
                      <w:szCs w:val="21"/>
                    </w:rPr>
                    <w:t>年平均质量浓度（μg/m</w:t>
                  </w:r>
                  <w:r>
                    <w:rPr>
                      <w:rFonts w:ascii="Times New Roman" w:hAnsi="Times New Roman" w:eastAsia="宋体"/>
                      <w:color w:val="auto"/>
                      <w:sz w:val="21"/>
                      <w:szCs w:val="21"/>
                      <w:vertAlign w:val="superscript"/>
                    </w:rPr>
                    <w:t>3</w:t>
                  </w:r>
                  <w:r>
                    <w:rPr>
                      <w:rFonts w:ascii="Times New Roman" w:hAnsi="Times New Roman" w:eastAsia="宋体"/>
                      <w:color w:val="auto"/>
                      <w:sz w:val="21"/>
                      <w:szCs w:val="21"/>
                    </w:rPr>
                    <w:t>）</w:t>
                  </w:r>
                </w:p>
              </w:tc>
              <w:tc>
                <w:tcPr>
                  <w:tcW w:w="599"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szCs w:val="21"/>
                    </w:rPr>
                    <w:t>8</w:t>
                  </w:r>
                </w:p>
              </w:tc>
              <w:tc>
                <w:tcPr>
                  <w:tcW w:w="548" w:type="pct"/>
                  <w:noWrap w:val="0"/>
                  <w:tcMar>
                    <w:top w:w="15" w:type="dxa"/>
                    <w:left w:w="15" w:type="dxa"/>
                    <w:bottom w:w="15" w:type="dxa"/>
                    <w:right w:w="15" w:type="dxa"/>
                  </w:tcMar>
                  <w:vAlign w:val="center"/>
                </w:tcPr>
                <w:p>
                  <w:pPr>
                    <w:widowControl/>
                    <w:adjustRightInd w:val="0"/>
                    <w:snapToGrid w:val="0"/>
                    <w:spacing w:line="320" w:lineRule="exact"/>
                    <w:jc w:val="center"/>
                    <w:textAlignment w:val="bottom"/>
                    <w:rPr>
                      <w:color w:val="auto"/>
                      <w:szCs w:val="21"/>
                    </w:rPr>
                  </w:pPr>
                  <w:r>
                    <w:rPr>
                      <w:color w:val="auto"/>
                      <w:kern w:val="0"/>
                      <w:szCs w:val="21"/>
                    </w:rPr>
                    <w:t>60</w:t>
                  </w:r>
                </w:p>
              </w:tc>
              <w:tc>
                <w:tcPr>
                  <w:tcW w:w="67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kern w:val="0"/>
                      <w:szCs w:val="21"/>
                    </w:rPr>
                  </w:pPr>
                  <w:r>
                    <w:rPr>
                      <w:color w:val="auto"/>
                      <w:kern w:val="0"/>
                      <w:szCs w:val="21"/>
                    </w:rPr>
                    <w:t>13.3</w:t>
                  </w:r>
                </w:p>
              </w:tc>
              <w:tc>
                <w:tcPr>
                  <w:tcW w:w="62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rFonts w:hint="eastAsia"/>
                      <w:color w:val="auto"/>
                      <w:szCs w:val="21"/>
                    </w:rPr>
                  </w:pPr>
                  <w:r>
                    <w:rPr>
                      <w:rFonts w:hint="eastAsia"/>
                      <w:color w:val="auto"/>
                      <w:szCs w:val="21"/>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73"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NO</w:t>
                  </w:r>
                  <w:r>
                    <w:rPr>
                      <w:color w:val="auto"/>
                      <w:kern w:val="0"/>
                      <w:szCs w:val="21"/>
                      <w:vertAlign w:val="subscript"/>
                    </w:rPr>
                    <w:t>2</w:t>
                  </w:r>
                </w:p>
              </w:tc>
              <w:tc>
                <w:tcPr>
                  <w:tcW w:w="2075" w:type="pct"/>
                  <w:noWrap w:val="0"/>
                  <w:tcMar>
                    <w:top w:w="15" w:type="dxa"/>
                    <w:left w:w="15" w:type="dxa"/>
                    <w:bottom w:w="15" w:type="dxa"/>
                    <w:right w:w="15" w:type="dxa"/>
                  </w:tcMar>
                  <w:vAlign w:val="center"/>
                </w:tcPr>
                <w:p>
                  <w:pPr>
                    <w:pStyle w:val="50"/>
                    <w:spacing w:line="320" w:lineRule="exact"/>
                    <w:rPr>
                      <w:rFonts w:ascii="Times New Roman" w:hAnsi="Times New Roman" w:eastAsia="宋体"/>
                      <w:color w:val="auto"/>
                      <w:sz w:val="21"/>
                      <w:szCs w:val="21"/>
                    </w:rPr>
                  </w:pPr>
                  <w:r>
                    <w:rPr>
                      <w:rFonts w:ascii="Times New Roman" w:hAnsi="Times New Roman" w:eastAsia="宋体"/>
                      <w:color w:val="auto"/>
                      <w:sz w:val="21"/>
                      <w:szCs w:val="21"/>
                    </w:rPr>
                    <w:t>年平均质量浓度（μg/m</w:t>
                  </w:r>
                  <w:r>
                    <w:rPr>
                      <w:rFonts w:ascii="Times New Roman" w:hAnsi="Times New Roman" w:eastAsia="宋体"/>
                      <w:color w:val="auto"/>
                      <w:sz w:val="21"/>
                      <w:szCs w:val="21"/>
                      <w:vertAlign w:val="superscript"/>
                    </w:rPr>
                    <w:t>3</w:t>
                  </w:r>
                  <w:r>
                    <w:rPr>
                      <w:rFonts w:ascii="Times New Roman" w:hAnsi="Times New Roman" w:eastAsia="宋体"/>
                      <w:color w:val="auto"/>
                      <w:sz w:val="21"/>
                      <w:szCs w:val="21"/>
                    </w:rPr>
                    <w:t>）</w:t>
                  </w:r>
                </w:p>
              </w:tc>
              <w:tc>
                <w:tcPr>
                  <w:tcW w:w="599"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rFonts w:hint="eastAsia"/>
                      <w:color w:val="auto"/>
                      <w:szCs w:val="21"/>
                    </w:rPr>
                  </w:pPr>
                  <w:r>
                    <w:rPr>
                      <w:color w:val="auto"/>
                      <w:szCs w:val="21"/>
                    </w:rPr>
                    <w:t>3</w:t>
                  </w:r>
                  <w:r>
                    <w:rPr>
                      <w:rFonts w:hint="eastAsia"/>
                      <w:color w:val="auto"/>
                      <w:szCs w:val="21"/>
                    </w:rPr>
                    <w:t>8</w:t>
                  </w:r>
                </w:p>
              </w:tc>
              <w:tc>
                <w:tcPr>
                  <w:tcW w:w="548"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40</w:t>
                  </w:r>
                </w:p>
              </w:tc>
              <w:tc>
                <w:tcPr>
                  <w:tcW w:w="67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kern w:val="0"/>
                      <w:szCs w:val="21"/>
                    </w:rPr>
                  </w:pPr>
                  <w:r>
                    <w:rPr>
                      <w:rFonts w:hint="eastAsia"/>
                      <w:color w:val="auto"/>
                      <w:kern w:val="0"/>
                      <w:szCs w:val="21"/>
                    </w:rPr>
                    <w:t>95</w:t>
                  </w:r>
                </w:p>
              </w:tc>
              <w:tc>
                <w:tcPr>
                  <w:tcW w:w="62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rFonts w:hint="eastAsia"/>
                      <w:color w:val="auto"/>
                      <w:szCs w:val="21"/>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73"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PM</w:t>
                  </w:r>
                  <w:r>
                    <w:rPr>
                      <w:color w:val="auto"/>
                      <w:kern w:val="0"/>
                      <w:szCs w:val="21"/>
                      <w:vertAlign w:val="subscript"/>
                    </w:rPr>
                    <w:t>10</w:t>
                  </w:r>
                </w:p>
              </w:tc>
              <w:tc>
                <w:tcPr>
                  <w:tcW w:w="2075" w:type="pct"/>
                  <w:noWrap w:val="0"/>
                  <w:tcMar>
                    <w:top w:w="15" w:type="dxa"/>
                    <w:left w:w="15" w:type="dxa"/>
                    <w:bottom w:w="15" w:type="dxa"/>
                    <w:right w:w="15" w:type="dxa"/>
                  </w:tcMar>
                  <w:vAlign w:val="center"/>
                </w:tcPr>
                <w:p>
                  <w:pPr>
                    <w:pStyle w:val="50"/>
                    <w:spacing w:line="320" w:lineRule="exact"/>
                    <w:rPr>
                      <w:rFonts w:ascii="Times New Roman" w:hAnsi="Times New Roman" w:eastAsia="宋体"/>
                      <w:color w:val="auto"/>
                      <w:sz w:val="21"/>
                      <w:szCs w:val="21"/>
                    </w:rPr>
                  </w:pPr>
                  <w:r>
                    <w:rPr>
                      <w:rFonts w:ascii="Times New Roman" w:hAnsi="Times New Roman" w:eastAsia="宋体"/>
                      <w:color w:val="auto"/>
                      <w:sz w:val="21"/>
                      <w:szCs w:val="21"/>
                    </w:rPr>
                    <w:t>年平均质量浓度（μg/m</w:t>
                  </w:r>
                  <w:r>
                    <w:rPr>
                      <w:rFonts w:ascii="Times New Roman" w:hAnsi="Times New Roman" w:eastAsia="宋体"/>
                      <w:color w:val="auto"/>
                      <w:sz w:val="21"/>
                      <w:szCs w:val="21"/>
                      <w:vertAlign w:val="superscript"/>
                    </w:rPr>
                    <w:t>3</w:t>
                  </w:r>
                  <w:r>
                    <w:rPr>
                      <w:rFonts w:ascii="Times New Roman" w:hAnsi="Times New Roman" w:eastAsia="宋体"/>
                      <w:color w:val="auto"/>
                      <w:sz w:val="21"/>
                      <w:szCs w:val="21"/>
                    </w:rPr>
                    <w:t>）</w:t>
                  </w:r>
                </w:p>
              </w:tc>
              <w:tc>
                <w:tcPr>
                  <w:tcW w:w="599"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rFonts w:hint="eastAsia"/>
                      <w:color w:val="auto"/>
                      <w:szCs w:val="21"/>
                    </w:rPr>
                  </w:pPr>
                  <w:r>
                    <w:rPr>
                      <w:color w:val="auto"/>
                      <w:szCs w:val="21"/>
                    </w:rPr>
                    <w:t>8</w:t>
                  </w:r>
                  <w:r>
                    <w:rPr>
                      <w:rFonts w:hint="eastAsia"/>
                      <w:color w:val="auto"/>
                      <w:szCs w:val="21"/>
                    </w:rPr>
                    <w:t>1</w:t>
                  </w:r>
                </w:p>
              </w:tc>
              <w:tc>
                <w:tcPr>
                  <w:tcW w:w="548"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70</w:t>
                  </w:r>
                </w:p>
              </w:tc>
              <w:tc>
                <w:tcPr>
                  <w:tcW w:w="67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szCs w:val="21"/>
                    </w:rPr>
                    <w:t>11</w:t>
                  </w:r>
                  <w:r>
                    <w:rPr>
                      <w:rFonts w:hint="eastAsia"/>
                      <w:color w:val="auto"/>
                      <w:szCs w:val="21"/>
                    </w:rPr>
                    <w:t>5.7</w:t>
                  </w:r>
                </w:p>
              </w:tc>
              <w:tc>
                <w:tcPr>
                  <w:tcW w:w="62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rFonts w:hint="eastAsia"/>
                      <w:color w:val="auto"/>
                      <w:szCs w:val="21"/>
                    </w:rPr>
                    <w:t>不达标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73"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PM</w:t>
                  </w:r>
                  <w:r>
                    <w:rPr>
                      <w:color w:val="auto"/>
                      <w:kern w:val="0"/>
                      <w:szCs w:val="21"/>
                      <w:vertAlign w:val="subscript"/>
                    </w:rPr>
                    <w:t>2.5</w:t>
                  </w:r>
                </w:p>
              </w:tc>
              <w:tc>
                <w:tcPr>
                  <w:tcW w:w="2075" w:type="pct"/>
                  <w:noWrap w:val="0"/>
                  <w:tcMar>
                    <w:top w:w="15" w:type="dxa"/>
                    <w:left w:w="15" w:type="dxa"/>
                    <w:bottom w:w="15" w:type="dxa"/>
                    <w:right w:w="15" w:type="dxa"/>
                  </w:tcMar>
                  <w:vAlign w:val="center"/>
                </w:tcPr>
                <w:p>
                  <w:pPr>
                    <w:pStyle w:val="50"/>
                    <w:spacing w:line="320" w:lineRule="exact"/>
                    <w:rPr>
                      <w:rFonts w:ascii="Times New Roman" w:hAnsi="Times New Roman" w:eastAsia="宋体"/>
                      <w:color w:val="auto"/>
                      <w:sz w:val="21"/>
                      <w:szCs w:val="21"/>
                    </w:rPr>
                  </w:pPr>
                  <w:r>
                    <w:rPr>
                      <w:rFonts w:ascii="Times New Roman" w:hAnsi="Times New Roman" w:eastAsia="宋体"/>
                      <w:color w:val="auto"/>
                      <w:sz w:val="21"/>
                      <w:szCs w:val="21"/>
                    </w:rPr>
                    <w:t>年平均质量浓度（μg/m</w:t>
                  </w:r>
                  <w:r>
                    <w:rPr>
                      <w:rFonts w:ascii="Times New Roman" w:hAnsi="Times New Roman" w:eastAsia="宋体"/>
                      <w:color w:val="auto"/>
                      <w:sz w:val="21"/>
                      <w:szCs w:val="21"/>
                      <w:vertAlign w:val="superscript"/>
                    </w:rPr>
                    <w:t>3</w:t>
                  </w:r>
                  <w:r>
                    <w:rPr>
                      <w:rFonts w:ascii="Times New Roman" w:hAnsi="Times New Roman" w:eastAsia="宋体"/>
                      <w:color w:val="auto"/>
                      <w:sz w:val="21"/>
                      <w:szCs w:val="21"/>
                    </w:rPr>
                    <w:t>）</w:t>
                  </w:r>
                </w:p>
              </w:tc>
              <w:tc>
                <w:tcPr>
                  <w:tcW w:w="599"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rFonts w:hint="eastAsia"/>
                      <w:color w:val="auto"/>
                      <w:szCs w:val="21"/>
                    </w:rPr>
                    <w:t>42</w:t>
                  </w:r>
                </w:p>
              </w:tc>
              <w:tc>
                <w:tcPr>
                  <w:tcW w:w="548"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35</w:t>
                  </w:r>
                </w:p>
              </w:tc>
              <w:tc>
                <w:tcPr>
                  <w:tcW w:w="67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kern w:val="0"/>
                      <w:szCs w:val="21"/>
                    </w:rPr>
                  </w:pPr>
                  <w:r>
                    <w:rPr>
                      <w:color w:val="auto"/>
                      <w:kern w:val="0"/>
                      <w:szCs w:val="21"/>
                    </w:rPr>
                    <w:t>1</w:t>
                  </w:r>
                  <w:r>
                    <w:rPr>
                      <w:rFonts w:hint="eastAsia"/>
                      <w:color w:val="auto"/>
                      <w:kern w:val="0"/>
                      <w:szCs w:val="21"/>
                    </w:rPr>
                    <w:t>20</w:t>
                  </w:r>
                </w:p>
              </w:tc>
              <w:tc>
                <w:tcPr>
                  <w:tcW w:w="62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rFonts w:hint="eastAsia"/>
                      <w:color w:val="auto"/>
                      <w:szCs w:val="21"/>
                    </w:rPr>
                    <w:t>不达标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473"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CO</w:t>
                  </w:r>
                </w:p>
              </w:tc>
              <w:tc>
                <w:tcPr>
                  <w:tcW w:w="2075" w:type="pct"/>
                  <w:noWrap w:val="0"/>
                  <w:tcMar>
                    <w:top w:w="15" w:type="dxa"/>
                    <w:left w:w="15" w:type="dxa"/>
                    <w:bottom w:w="15" w:type="dxa"/>
                    <w:right w:w="15" w:type="dxa"/>
                  </w:tcMar>
                  <w:vAlign w:val="center"/>
                </w:tcPr>
                <w:p>
                  <w:pPr>
                    <w:pStyle w:val="50"/>
                    <w:spacing w:line="320" w:lineRule="exact"/>
                    <w:rPr>
                      <w:rFonts w:ascii="Times New Roman" w:hAnsi="Times New Roman" w:eastAsia="宋体"/>
                      <w:color w:val="auto"/>
                      <w:sz w:val="21"/>
                      <w:szCs w:val="21"/>
                    </w:rPr>
                  </w:pPr>
                  <w:r>
                    <w:rPr>
                      <w:rFonts w:hint="eastAsia" w:ascii="Times New Roman" w:hAnsi="Times New Roman" w:eastAsia="宋体"/>
                      <w:color w:val="auto"/>
                      <w:sz w:val="21"/>
                      <w:szCs w:val="21"/>
                    </w:rPr>
                    <w:t>日均值</w:t>
                  </w:r>
                  <w:r>
                    <w:rPr>
                      <w:rFonts w:ascii="Times New Roman" w:hAnsi="Times New Roman" w:eastAsia="宋体"/>
                      <w:color w:val="auto"/>
                      <w:sz w:val="21"/>
                      <w:szCs w:val="21"/>
                    </w:rPr>
                    <w:t>第95百分位数</w:t>
                  </w:r>
                </w:p>
                <w:p>
                  <w:pPr>
                    <w:pStyle w:val="50"/>
                    <w:spacing w:line="320" w:lineRule="exact"/>
                    <w:rPr>
                      <w:rFonts w:ascii="Times New Roman" w:hAnsi="Times New Roman" w:eastAsia="宋体"/>
                      <w:color w:val="auto"/>
                      <w:sz w:val="21"/>
                      <w:szCs w:val="21"/>
                    </w:rPr>
                  </w:pPr>
                  <w:r>
                    <w:rPr>
                      <w:rFonts w:ascii="Times New Roman" w:hAnsi="Times New Roman" w:eastAsia="宋体"/>
                      <w:color w:val="auto"/>
                      <w:sz w:val="21"/>
                      <w:szCs w:val="21"/>
                    </w:rPr>
                    <w:t>质量浓度（mg/m</w:t>
                  </w:r>
                  <w:r>
                    <w:rPr>
                      <w:rFonts w:ascii="Times New Roman" w:hAnsi="Times New Roman" w:eastAsia="宋体"/>
                      <w:color w:val="auto"/>
                      <w:sz w:val="21"/>
                      <w:szCs w:val="21"/>
                      <w:vertAlign w:val="superscript"/>
                    </w:rPr>
                    <w:t>3</w:t>
                  </w:r>
                  <w:r>
                    <w:rPr>
                      <w:rFonts w:ascii="Times New Roman" w:hAnsi="Times New Roman" w:eastAsia="宋体"/>
                      <w:color w:val="auto"/>
                      <w:sz w:val="21"/>
                      <w:szCs w:val="21"/>
                    </w:rPr>
                    <w:t>）</w:t>
                  </w:r>
                </w:p>
              </w:tc>
              <w:tc>
                <w:tcPr>
                  <w:tcW w:w="599"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szCs w:val="21"/>
                    </w:rPr>
                    <w:t>1.2</w:t>
                  </w:r>
                </w:p>
              </w:tc>
              <w:tc>
                <w:tcPr>
                  <w:tcW w:w="548"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vertAlign w:val="superscript"/>
                    </w:rPr>
                  </w:pPr>
                  <w:r>
                    <w:rPr>
                      <w:color w:val="auto"/>
                      <w:kern w:val="0"/>
                      <w:szCs w:val="21"/>
                    </w:rPr>
                    <w:t>4</w:t>
                  </w:r>
                </w:p>
              </w:tc>
              <w:tc>
                <w:tcPr>
                  <w:tcW w:w="67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kern w:val="0"/>
                      <w:szCs w:val="21"/>
                    </w:rPr>
                  </w:pPr>
                  <w:r>
                    <w:rPr>
                      <w:color w:val="auto"/>
                      <w:kern w:val="0"/>
                      <w:szCs w:val="21"/>
                    </w:rPr>
                    <w:t>30</w:t>
                  </w:r>
                </w:p>
              </w:tc>
              <w:tc>
                <w:tcPr>
                  <w:tcW w:w="62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rFonts w:hint="eastAsia"/>
                      <w:color w:val="auto"/>
                      <w:szCs w:val="21"/>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73"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O</w:t>
                  </w:r>
                  <w:r>
                    <w:rPr>
                      <w:color w:val="auto"/>
                      <w:kern w:val="0"/>
                      <w:szCs w:val="21"/>
                      <w:vertAlign w:val="subscript"/>
                    </w:rPr>
                    <w:t>3</w:t>
                  </w:r>
                </w:p>
              </w:tc>
              <w:tc>
                <w:tcPr>
                  <w:tcW w:w="2075" w:type="pct"/>
                  <w:noWrap w:val="0"/>
                  <w:tcMar>
                    <w:top w:w="15" w:type="dxa"/>
                    <w:left w:w="15" w:type="dxa"/>
                    <w:bottom w:w="15" w:type="dxa"/>
                    <w:right w:w="15" w:type="dxa"/>
                  </w:tcMar>
                  <w:vAlign w:val="center"/>
                </w:tcPr>
                <w:p>
                  <w:pPr>
                    <w:pStyle w:val="50"/>
                    <w:spacing w:line="320" w:lineRule="exact"/>
                    <w:rPr>
                      <w:rFonts w:ascii="Times New Roman" w:hAnsi="Times New Roman" w:eastAsia="宋体"/>
                      <w:color w:val="auto"/>
                      <w:sz w:val="21"/>
                      <w:szCs w:val="21"/>
                    </w:rPr>
                  </w:pPr>
                  <w:r>
                    <w:rPr>
                      <w:rFonts w:hint="eastAsia" w:ascii="Times New Roman" w:hAnsi="Times New Roman" w:eastAsia="宋体"/>
                      <w:color w:val="auto"/>
                      <w:sz w:val="21"/>
                      <w:szCs w:val="21"/>
                    </w:rPr>
                    <w:t>日最大8小时平均值</w:t>
                  </w:r>
                  <w:r>
                    <w:rPr>
                      <w:rFonts w:ascii="Times New Roman" w:hAnsi="Times New Roman" w:eastAsia="宋体"/>
                      <w:color w:val="auto"/>
                      <w:sz w:val="21"/>
                      <w:szCs w:val="21"/>
                    </w:rPr>
                    <w:t>第90百分位数质量浓度（μg/m</w:t>
                  </w:r>
                  <w:r>
                    <w:rPr>
                      <w:rFonts w:ascii="Times New Roman" w:hAnsi="Times New Roman" w:eastAsia="宋体"/>
                      <w:color w:val="auto"/>
                      <w:sz w:val="21"/>
                      <w:szCs w:val="21"/>
                      <w:vertAlign w:val="superscript"/>
                    </w:rPr>
                    <w:t>3</w:t>
                  </w:r>
                  <w:r>
                    <w:rPr>
                      <w:rFonts w:ascii="Times New Roman" w:hAnsi="Times New Roman" w:eastAsia="宋体"/>
                      <w:color w:val="auto"/>
                      <w:sz w:val="21"/>
                      <w:szCs w:val="21"/>
                    </w:rPr>
                    <w:t>）</w:t>
                  </w:r>
                </w:p>
              </w:tc>
              <w:tc>
                <w:tcPr>
                  <w:tcW w:w="599"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szCs w:val="21"/>
                    </w:rPr>
                    <w:t>1</w:t>
                  </w:r>
                  <w:r>
                    <w:rPr>
                      <w:rFonts w:hint="eastAsia"/>
                      <w:color w:val="auto"/>
                      <w:szCs w:val="21"/>
                    </w:rPr>
                    <w:t>38</w:t>
                  </w:r>
                </w:p>
              </w:tc>
              <w:tc>
                <w:tcPr>
                  <w:tcW w:w="548"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color w:val="auto"/>
                      <w:kern w:val="0"/>
                      <w:szCs w:val="21"/>
                    </w:rPr>
                    <w:t>160</w:t>
                  </w:r>
                </w:p>
              </w:tc>
              <w:tc>
                <w:tcPr>
                  <w:tcW w:w="67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kern w:val="0"/>
                      <w:szCs w:val="21"/>
                    </w:rPr>
                  </w:pPr>
                  <w:r>
                    <w:rPr>
                      <w:rFonts w:hint="eastAsia"/>
                      <w:color w:val="auto"/>
                      <w:kern w:val="0"/>
                      <w:szCs w:val="21"/>
                    </w:rPr>
                    <w:t>86.3</w:t>
                  </w:r>
                </w:p>
              </w:tc>
              <w:tc>
                <w:tcPr>
                  <w:tcW w:w="626" w:type="pct"/>
                  <w:noWrap w:val="0"/>
                  <w:tcMar>
                    <w:top w:w="15" w:type="dxa"/>
                    <w:left w:w="15" w:type="dxa"/>
                    <w:bottom w:w="15" w:type="dxa"/>
                    <w:right w:w="15" w:type="dxa"/>
                  </w:tcMar>
                  <w:vAlign w:val="center"/>
                </w:tcPr>
                <w:p>
                  <w:pPr>
                    <w:widowControl/>
                    <w:adjustRightInd w:val="0"/>
                    <w:snapToGrid w:val="0"/>
                    <w:spacing w:line="320" w:lineRule="exact"/>
                    <w:jc w:val="center"/>
                    <w:textAlignment w:val="center"/>
                    <w:rPr>
                      <w:color w:val="auto"/>
                      <w:szCs w:val="21"/>
                    </w:rPr>
                  </w:pPr>
                  <w:r>
                    <w:rPr>
                      <w:rFonts w:hint="eastAsia"/>
                      <w:color w:val="auto"/>
                      <w:szCs w:val="21"/>
                    </w:rPr>
                    <w:t>达标</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kern w:val="0"/>
                <w:sz w:val="24"/>
              </w:rPr>
            </w:pPr>
            <w:r>
              <w:rPr>
                <w:rFonts w:hint="eastAsia"/>
                <w:color w:val="auto"/>
                <w:kern w:val="0"/>
                <w:sz w:val="24"/>
              </w:rPr>
              <w:t>由上表可知，各污染物中SO</w:t>
            </w:r>
            <w:r>
              <w:rPr>
                <w:rFonts w:hint="eastAsia"/>
                <w:color w:val="auto"/>
                <w:kern w:val="0"/>
                <w:sz w:val="24"/>
                <w:vertAlign w:val="subscript"/>
              </w:rPr>
              <w:t>2</w:t>
            </w:r>
            <w:r>
              <w:rPr>
                <w:rFonts w:hint="eastAsia"/>
                <w:color w:val="auto"/>
                <w:kern w:val="0"/>
                <w:sz w:val="24"/>
              </w:rPr>
              <w:t>和NO</w:t>
            </w:r>
            <w:r>
              <w:rPr>
                <w:rFonts w:hint="eastAsia"/>
                <w:color w:val="auto"/>
                <w:kern w:val="0"/>
                <w:sz w:val="24"/>
                <w:vertAlign w:val="subscript"/>
              </w:rPr>
              <w:t>2</w:t>
            </w:r>
            <w:r>
              <w:rPr>
                <w:rFonts w:hint="eastAsia"/>
                <w:color w:val="auto"/>
                <w:kern w:val="0"/>
                <w:sz w:val="24"/>
              </w:rPr>
              <w:t>年均浓度值、CO日均值第95百分位数的浓度值、O</w:t>
            </w:r>
            <w:r>
              <w:rPr>
                <w:rFonts w:hint="eastAsia"/>
                <w:color w:val="auto"/>
                <w:kern w:val="0"/>
                <w:sz w:val="24"/>
                <w:vertAlign w:val="subscript"/>
              </w:rPr>
              <w:t>3</w:t>
            </w:r>
            <w:r>
              <w:rPr>
                <w:rFonts w:hint="eastAsia"/>
                <w:color w:val="auto"/>
                <w:kern w:val="0"/>
                <w:sz w:val="24"/>
              </w:rPr>
              <w:t>日最大8小时平均值第90百分位浓度值均满足《环境空气质量标准》（GB3095-2012）的二级标准，PM</w:t>
            </w:r>
            <w:r>
              <w:rPr>
                <w:rFonts w:hint="eastAsia"/>
                <w:color w:val="auto"/>
                <w:kern w:val="0"/>
                <w:sz w:val="24"/>
                <w:vertAlign w:val="subscript"/>
              </w:rPr>
              <w:t>10</w:t>
            </w:r>
            <w:r>
              <w:rPr>
                <w:rFonts w:hint="eastAsia"/>
                <w:color w:val="auto"/>
                <w:kern w:val="0"/>
                <w:sz w:val="24"/>
              </w:rPr>
              <w:t>、PM</w:t>
            </w:r>
            <w:r>
              <w:rPr>
                <w:rFonts w:hint="eastAsia"/>
                <w:color w:val="auto"/>
                <w:kern w:val="0"/>
                <w:sz w:val="24"/>
                <w:vertAlign w:val="subscript"/>
              </w:rPr>
              <w:t>2.5</w:t>
            </w:r>
            <w:r>
              <w:rPr>
                <w:rFonts w:hint="eastAsia"/>
                <w:color w:val="auto"/>
                <w:kern w:val="0"/>
                <w:sz w:val="24"/>
              </w:rPr>
              <w:t>年均浓度值不</w:t>
            </w:r>
            <w:bookmarkStart w:id="7" w:name="OLE_LINK1"/>
            <w:r>
              <w:rPr>
                <w:rFonts w:hint="eastAsia"/>
                <w:color w:val="auto"/>
                <w:kern w:val="0"/>
                <w:sz w:val="24"/>
              </w:rPr>
              <w:t>满足《环境空气质量标准》（GB3095-2012）的二级标准</w:t>
            </w:r>
            <w:bookmarkEnd w:id="7"/>
            <w:r>
              <w:rPr>
                <w:rFonts w:hint="eastAsia"/>
                <w:color w:val="auto"/>
                <w:kern w:val="0"/>
                <w:sz w:val="24"/>
              </w:rPr>
              <w:t>，故建设项目所在地为大气环境质量非达标区。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color w:val="auto"/>
                <w:kern w:val="0"/>
                <w:sz w:val="24"/>
              </w:rPr>
            </w:pPr>
            <w:r>
              <w:rPr>
                <w:rFonts w:hint="eastAsia"/>
                <w:color w:val="auto"/>
                <w:kern w:val="0"/>
                <w:sz w:val="24"/>
              </w:rPr>
              <w:t>2、特征因子环境质量现状数据</w:t>
            </w:r>
          </w:p>
          <w:p>
            <w:pPr>
              <w:pStyle w:val="15"/>
              <w:keepNext w:val="0"/>
              <w:keepLines w:val="0"/>
              <w:pageBreakBefore w:val="0"/>
              <w:widowControl w:val="0"/>
              <w:kinsoku/>
              <w:wordWrap/>
              <w:overflowPunct/>
              <w:topLinePunct w:val="0"/>
              <w:autoSpaceDE/>
              <w:autoSpaceDN/>
              <w:bidi w:val="0"/>
              <w:adjustRightInd/>
              <w:snapToGrid/>
              <w:spacing w:before="0" w:after="0" w:line="360" w:lineRule="auto"/>
              <w:ind w:right="0" w:firstLine="480" w:firstLineChars="200"/>
              <w:jc w:val="left"/>
              <w:textAlignment w:val="auto"/>
              <w:rPr>
                <w:rFonts w:hint="eastAsia" w:ascii="Times New Roman" w:hAnsi="Times New Roman" w:eastAsia="宋体" w:cs="Times New Roman"/>
                <w:b w:val="0"/>
                <w:bCs/>
                <w:color w:val="auto"/>
                <w:kern w:val="2"/>
                <w:sz w:val="24"/>
                <w:szCs w:val="24"/>
                <w:lang w:val="en-US" w:eastAsia="zh-CN" w:bidi="ar-SA"/>
              </w:rPr>
            </w:pPr>
            <w:r>
              <w:rPr>
                <w:rFonts w:hint="eastAsia" w:ascii="Times New Roman" w:hAnsi="Times New Roman" w:eastAsia="宋体" w:cs="Times New Roman"/>
                <w:b w:val="0"/>
                <w:bCs/>
                <w:color w:val="auto"/>
                <w:kern w:val="2"/>
                <w:sz w:val="24"/>
                <w:szCs w:val="24"/>
                <w:lang w:val="en-US" w:eastAsia="zh-CN" w:bidi="ar-SA"/>
              </w:rPr>
              <w:t>特征因子监测委托</w:t>
            </w:r>
            <w:bookmarkStart w:id="8" w:name="_Ref488155560"/>
            <w:r>
              <w:rPr>
                <w:rFonts w:hint="eastAsia" w:ascii="Times New Roman" w:hAnsi="Times New Roman" w:eastAsia="宋体" w:cs="Times New Roman"/>
                <w:color w:val="auto"/>
                <w:kern w:val="2"/>
                <w:sz w:val="24"/>
                <w:szCs w:val="24"/>
                <w:lang w:val="en-US" w:eastAsia="zh-CN" w:bidi="ar-SA"/>
              </w:rPr>
              <w:t>陕西同元环境检测有限公司</w:t>
            </w:r>
            <w:r>
              <w:rPr>
                <w:rFonts w:hint="eastAsia" w:ascii="Times New Roman" w:hAnsi="Times New Roman" w:eastAsia="宋体" w:cs="Times New Roman"/>
                <w:b w:val="0"/>
                <w:bCs/>
                <w:color w:val="auto"/>
                <w:kern w:val="2"/>
                <w:sz w:val="24"/>
                <w:szCs w:val="24"/>
                <w:lang w:val="en-US" w:eastAsia="zh-CN" w:bidi="ar-SA"/>
              </w:rPr>
              <w:t>于</w:t>
            </w:r>
            <w:r>
              <w:rPr>
                <w:rFonts w:hint="eastAsia" w:ascii="Times New Roman" w:hAnsi="Times New Roman" w:eastAsia="宋体" w:cs="Times New Roman"/>
                <w:color w:val="auto"/>
                <w:kern w:val="2"/>
                <w:sz w:val="24"/>
                <w:szCs w:val="24"/>
                <w:lang w:val="en-US" w:eastAsia="zh-CN" w:bidi="ar-SA"/>
              </w:rPr>
              <w:t>2022年11月7日～11月9日对</w:t>
            </w:r>
            <w:r>
              <w:rPr>
                <w:rFonts w:hint="eastAsia" w:ascii="Times New Roman" w:hAnsi="Times New Roman" w:eastAsia="宋体" w:cs="Times New Roman"/>
                <w:b w:val="0"/>
                <w:bCs/>
                <w:color w:val="auto"/>
                <w:kern w:val="2"/>
                <w:sz w:val="24"/>
                <w:szCs w:val="24"/>
                <w:lang w:val="en-US" w:eastAsia="zh-CN" w:bidi="ar-SA"/>
              </w:rPr>
              <w:t>项目地下风向（位于本项目厂界西南侧约277m处）的TSP、非甲烷总烃进行了监测，监测结果见下表。</w:t>
            </w:r>
          </w:p>
          <w:p>
            <w:pPr>
              <w:pStyle w:val="15"/>
              <w:widowControl w:val="0"/>
              <w:snapToGrid/>
              <w:spacing w:before="0" w:after="0" w:line="240" w:lineRule="auto"/>
              <w:jc w:val="center"/>
              <w:rPr>
                <w:rFonts w:hint="eastAsia"/>
                <w:b/>
                <w:color w:val="auto"/>
                <w:sz w:val="21"/>
                <w:szCs w:val="21"/>
                <w:lang w:val="en-US" w:eastAsia="zh-CN"/>
              </w:rPr>
            </w:pPr>
            <w:r>
              <w:rPr>
                <w:rFonts w:hint="eastAsia"/>
                <w:b/>
                <w:color w:val="auto"/>
                <w:sz w:val="21"/>
                <w:szCs w:val="21"/>
                <w:lang w:val="en-US" w:eastAsia="zh-CN"/>
              </w:rPr>
              <w:t>表</w:t>
            </w:r>
            <w:bookmarkEnd w:id="8"/>
            <w:r>
              <w:rPr>
                <w:rFonts w:hint="eastAsia"/>
                <w:b/>
                <w:color w:val="auto"/>
                <w:sz w:val="21"/>
                <w:szCs w:val="21"/>
                <w:lang w:val="en-US" w:eastAsia="zh-CN"/>
              </w:rPr>
              <w:t>3-2  其他污染物环境质量现状（监测结果）表</w:t>
            </w:r>
          </w:p>
          <w:tbl>
            <w:tblPr>
              <w:tblStyle w:val="25"/>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1017"/>
              <w:gridCol w:w="763"/>
              <w:gridCol w:w="1219"/>
              <w:gridCol w:w="1275"/>
              <w:gridCol w:w="1088"/>
              <w:gridCol w:w="763"/>
              <w:gridCol w:w="6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7" w:type="pct"/>
                  <w:vMerge w:val="restar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监测</w:t>
                  </w:r>
                </w:p>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点位</w:t>
                  </w:r>
                </w:p>
              </w:tc>
              <w:tc>
                <w:tcPr>
                  <w:tcW w:w="658" w:type="pct"/>
                  <w:vMerge w:val="restar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污染物</w:t>
                  </w:r>
                </w:p>
              </w:tc>
              <w:tc>
                <w:tcPr>
                  <w:tcW w:w="493" w:type="pct"/>
                  <w:vMerge w:val="restar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平均时间</w:t>
                  </w:r>
                </w:p>
              </w:tc>
              <w:tc>
                <w:tcPr>
                  <w:tcW w:w="785" w:type="pct"/>
                  <w:vMerge w:val="restar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评价标准/（</w:t>
                  </w:r>
                  <w:r>
                    <w:rPr>
                      <w:rFonts w:hint="eastAsia" w:ascii="Times New Roman" w:hAnsi="Times New Roman" w:eastAsia="宋体"/>
                      <w:b/>
                      <w:bCs/>
                      <w:color w:val="auto"/>
                      <w:sz w:val="21"/>
                      <w:szCs w:val="21"/>
                      <w:lang w:val="en-US" w:eastAsia="zh-CN"/>
                    </w:rPr>
                    <w:t>m</w:t>
                  </w:r>
                  <w:r>
                    <w:rPr>
                      <w:rFonts w:ascii="Times New Roman" w:hAnsi="Times New Roman" w:eastAsia="宋体"/>
                      <w:b/>
                      <w:bCs/>
                      <w:color w:val="auto"/>
                      <w:sz w:val="21"/>
                      <w:szCs w:val="21"/>
                    </w:rPr>
                    <w:t>g/m</w:t>
                  </w:r>
                  <w:r>
                    <w:rPr>
                      <w:rFonts w:ascii="Times New Roman" w:hAnsi="Times New Roman" w:eastAsia="宋体"/>
                      <w:b/>
                      <w:bCs/>
                      <w:color w:val="auto"/>
                      <w:sz w:val="21"/>
                      <w:szCs w:val="21"/>
                      <w:vertAlign w:val="superscript"/>
                    </w:rPr>
                    <w:t>3</w:t>
                  </w:r>
                  <w:r>
                    <w:rPr>
                      <w:rFonts w:ascii="Times New Roman" w:hAnsi="Times New Roman" w:eastAsia="宋体"/>
                      <w:b/>
                      <w:bCs/>
                      <w:color w:val="auto"/>
                      <w:sz w:val="21"/>
                      <w:szCs w:val="21"/>
                    </w:rPr>
                    <w:t>）</w:t>
                  </w:r>
                </w:p>
              </w:tc>
              <w:tc>
                <w:tcPr>
                  <w:tcW w:w="821" w:type="pct"/>
                  <w:vMerge w:val="restar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监测浓度</w:t>
                  </w:r>
                </w:p>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范围/</w:t>
                  </w:r>
                </w:p>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w:t>
                  </w:r>
                  <w:r>
                    <w:rPr>
                      <w:rFonts w:hint="eastAsia" w:ascii="Times New Roman" w:hAnsi="Times New Roman" w:eastAsia="宋体"/>
                      <w:b/>
                      <w:bCs/>
                      <w:color w:val="auto"/>
                      <w:sz w:val="21"/>
                      <w:szCs w:val="21"/>
                      <w:lang w:val="en-US" w:eastAsia="zh-CN"/>
                    </w:rPr>
                    <w:t>m</w:t>
                  </w:r>
                  <w:r>
                    <w:rPr>
                      <w:rFonts w:ascii="Times New Roman" w:hAnsi="Times New Roman" w:eastAsia="宋体"/>
                      <w:b/>
                      <w:bCs/>
                      <w:color w:val="auto"/>
                      <w:sz w:val="21"/>
                      <w:szCs w:val="21"/>
                    </w:rPr>
                    <w:t>g/m</w:t>
                  </w:r>
                  <w:r>
                    <w:rPr>
                      <w:rFonts w:ascii="Times New Roman" w:hAnsi="Times New Roman" w:eastAsia="宋体"/>
                      <w:b/>
                      <w:bCs/>
                      <w:color w:val="auto"/>
                      <w:sz w:val="21"/>
                      <w:szCs w:val="21"/>
                      <w:vertAlign w:val="superscript"/>
                    </w:rPr>
                    <w:t>3</w:t>
                  </w:r>
                  <w:r>
                    <w:rPr>
                      <w:rFonts w:ascii="Times New Roman" w:hAnsi="Times New Roman" w:eastAsia="宋体"/>
                      <w:b/>
                      <w:bCs/>
                      <w:color w:val="auto"/>
                      <w:sz w:val="21"/>
                      <w:szCs w:val="21"/>
                    </w:rPr>
                    <w:t>）</w:t>
                  </w:r>
                </w:p>
              </w:tc>
              <w:tc>
                <w:tcPr>
                  <w:tcW w:w="703" w:type="pct"/>
                  <w:vMerge w:val="restar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最大浓度占标率/%</w:t>
                  </w:r>
                </w:p>
              </w:tc>
              <w:tc>
                <w:tcPr>
                  <w:tcW w:w="493" w:type="pct"/>
                  <w:vMerge w:val="restar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超标率/%</w:t>
                  </w:r>
                </w:p>
              </w:tc>
              <w:tc>
                <w:tcPr>
                  <w:tcW w:w="437" w:type="pct"/>
                  <w:vMerge w:val="restar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b/>
                      <w:bCs/>
                      <w:color w:val="auto"/>
                      <w:sz w:val="21"/>
                      <w:szCs w:val="21"/>
                    </w:rPr>
                  </w:pPr>
                  <w:r>
                    <w:rPr>
                      <w:rFonts w:ascii="Times New Roman" w:hAnsi="Times New Roman" w:eastAsia="宋体"/>
                      <w:b/>
                      <w:bCs/>
                      <w:color w:val="auto"/>
                      <w:sz w:val="21"/>
                      <w:szCs w:val="21"/>
                    </w:rPr>
                    <w:t>达标</w:t>
                  </w:r>
                </w:p>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auto"/>
                      <w:sz w:val="21"/>
                      <w:szCs w:val="21"/>
                    </w:rPr>
                  </w:pPr>
                  <w:r>
                    <w:rPr>
                      <w:rFonts w:ascii="Times New Roman" w:hAnsi="Times New Roman" w:eastAsia="宋体"/>
                      <w:b/>
                      <w:bCs/>
                      <w:color w:val="auto"/>
                      <w:sz w:val="21"/>
                      <w:szCs w:val="21"/>
                    </w:rPr>
                    <w:t>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07" w:type="pct"/>
                  <w:vMerge w:val="continue"/>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olor w:val="auto"/>
                      <w:sz w:val="21"/>
                      <w:szCs w:val="21"/>
                    </w:rPr>
                  </w:pPr>
                </w:p>
              </w:tc>
              <w:tc>
                <w:tcPr>
                  <w:tcW w:w="658" w:type="pct"/>
                  <w:vMerge w:val="continue"/>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olor w:val="auto"/>
                      <w:sz w:val="21"/>
                      <w:szCs w:val="21"/>
                    </w:rPr>
                  </w:pPr>
                </w:p>
              </w:tc>
              <w:tc>
                <w:tcPr>
                  <w:tcW w:w="493" w:type="pct"/>
                  <w:vMerge w:val="continue"/>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olor w:val="auto"/>
                      <w:sz w:val="21"/>
                      <w:szCs w:val="21"/>
                    </w:rPr>
                  </w:pPr>
                </w:p>
              </w:tc>
              <w:tc>
                <w:tcPr>
                  <w:tcW w:w="785" w:type="pct"/>
                  <w:vMerge w:val="continue"/>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olor w:val="auto"/>
                      <w:sz w:val="21"/>
                      <w:szCs w:val="21"/>
                    </w:rPr>
                  </w:pPr>
                </w:p>
              </w:tc>
              <w:tc>
                <w:tcPr>
                  <w:tcW w:w="821" w:type="pct"/>
                  <w:vMerge w:val="continue"/>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olor w:val="auto"/>
                      <w:sz w:val="21"/>
                      <w:szCs w:val="21"/>
                    </w:rPr>
                  </w:pPr>
                </w:p>
              </w:tc>
              <w:tc>
                <w:tcPr>
                  <w:tcW w:w="703" w:type="pct"/>
                  <w:vMerge w:val="continue"/>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olor w:val="auto"/>
                      <w:sz w:val="21"/>
                      <w:szCs w:val="21"/>
                    </w:rPr>
                  </w:pPr>
                </w:p>
              </w:tc>
              <w:tc>
                <w:tcPr>
                  <w:tcW w:w="493" w:type="pct"/>
                  <w:vMerge w:val="continue"/>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olor w:val="auto"/>
                      <w:sz w:val="21"/>
                      <w:szCs w:val="21"/>
                    </w:rPr>
                  </w:pPr>
                </w:p>
              </w:tc>
              <w:tc>
                <w:tcPr>
                  <w:tcW w:w="437" w:type="pct"/>
                  <w:vMerge w:val="continue"/>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607" w:type="pct"/>
                  <w:vMerge w:val="restar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olor w:val="auto"/>
                      <w:sz w:val="21"/>
                      <w:szCs w:val="21"/>
                    </w:rPr>
                  </w:pPr>
                  <w:r>
                    <w:rPr>
                      <w:rFonts w:hint="eastAsia" w:ascii="Times New Roman" w:hAnsi="Times New Roman" w:eastAsia="宋体"/>
                      <w:color w:val="auto"/>
                      <w:sz w:val="21"/>
                      <w:szCs w:val="21"/>
                    </w:rPr>
                    <w:t>项目地</w:t>
                  </w:r>
                  <w:r>
                    <w:rPr>
                      <w:rFonts w:hint="eastAsia" w:ascii="Times New Roman" w:hAnsi="Times New Roman" w:eastAsia="宋体"/>
                      <w:color w:val="auto"/>
                      <w:sz w:val="21"/>
                      <w:szCs w:val="21"/>
                      <w:lang w:val="en-US" w:eastAsia="zh-CN"/>
                    </w:rPr>
                    <w:t>西南侧277m</w:t>
                  </w:r>
                </w:p>
              </w:tc>
              <w:tc>
                <w:tcPr>
                  <w:tcW w:w="658"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val="en-US" w:eastAsia="zh-CN"/>
                    </w:rPr>
                    <w:t>TSP</w:t>
                  </w:r>
                </w:p>
              </w:tc>
              <w:tc>
                <w:tcPr>
                  <w:tcW w:w="493"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24h</w:t>
                  </w:r>
                </w:p>
              </w:tc>
              <w:tc>
                <w:tcPr>
                  <w:tcW w:w="785"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0.3</w:t>
                  </w:r>
                </w:p>
              </w:tc>
              <w:tc>
                <w:tcPr>
                  <w:tcW w:w="821"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0.148~0.158</w:t>
                  </w:r>
                </w:p>
              </w:tc>
              <w:tc>
                <w:tcPr>
                  <w:tcW w:w="703"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52.7</w:t>
                  </w:r>
                </w:p>
              </w:tc>
              <w:tc>
                <w:tcPr>
                  <w:tcW w:w="493"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olor w:val="auto"/>
                      <w:sz w:val="21"/>
                      <w:szCs w:val="21"/>
                    </w:rPr>
                  </w:pPr>
                  <w:r>
                    <w:rPr>
                      <w:rFonts w:hint="eastAsia" w:ascii="Times New Roman" w:hAnsi="Times New Roman" w:eastAsia="宋体"/>
                      <w:color w:val="auto"/>
                      <w:sz w:val="21"/>
                      <w:szCs w:val="21"/>
                    </w:rPr>
                    <w:t>0</w:t>
                  </w:r>
                </w:p>
              </w:tc>
              <w:tc>
                <w:tcPr>
                  <w:tcW w:w="437"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olor w:val="auto"/>
                      <w:sz w:val="21"/>
                      <w:szCs w:val="21"/>
                    </w:rPr>
                  </w:pPr>
                  <w:r>
                    <w:rPr>
                      <w:rFonts w:hint="eastAsia" w:ascii="Times New Roman" w:hAnsi="Times New Roman" w:eastAsia="宋体"/>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607" w:type="pct"/>
                  <w:vMerge w:val="continue"/>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olor w:val="auto"/>
                      <w:sz w:val="21"/>
                      <w:szCs w:val="21"/>
                    </w:rPr>
                  </w:pPr>
                </w:p>
              </w:tc>
              <w:tc>
                <w:tcPr>
                  <w:tcW w:w="658"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非甲烷</w:t>
                  </w:r>
                </w:p>
                <w:p>
                  <w:pPr>
                    <w:pStyle w:val="50"/>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总烃</w:t>
                  </w:r>
                </w:p>
              </w:tc>
              <w:tc>
                <w:tcPr>
                  <w:tcW w:w="493"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1h</w:t>
                  </w:r>
                </w:p>
              </w:tc>
              <w:tc>
                <w:tcPr>
                  <w:tcW w:w="785"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2.0</w:t>
                  </w:r>
                </w:p>
              </w:tc>
              <w:tc>
                <w:tcPr>
                  <w:tcW w:w="821"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0.89~1.0</w:t>
                  </w:r>
                </w:p>
              </w:tc>
              <w:tc>
                <w:tcPr>
                  <w:tcW w:w="703"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33.3</w:t>
                  </w:r>
                </w:p>
              </w:tc>
              <w:tc>
                <w:tcPr>
                  <w:tcW w:w="493"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w:t>
                  </w:r>
                </w:p>
              </w:tc>
              <w:tc>
                <w:tcPr>
                  <w:tcW w:w="437" w:type="pct"/>
                  <w:noWrap w:val="0"/>
                  <w:vAlign w:val="center"/>
                </w:tcPr>
                <w:p>
                  <w:pPr>
                    <w:pStyle w:val="50"/>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olor w:val="auto"/>
                      <w:sz w:val="21"/>
                      <w:szCs w:val="21"/>
                    </w:rPr>
                  </w:pPr>
                  <w:r>
                    <w:rPr>
                      <w:rFonts w:hint="eastAsia" w:ascii="Times New Roman" w:hAnsi="Times New Roman" w:eastAsia="宋体"/>
                      <w:color w:val="auto"/>
                      <w:sz w:val="21"/>
                      <w:szCs w:val="21"/>
                    </w:rPr>
                    <w:t>达标</w:t>
                  </w:r>
                </w:p>
              </w:tc>
            </w:tr>
          </w:tbl>
          <w:p>
            <w:pPr>
              <w:pStyle w:val="17"/>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olor w:val="auto"/>
                <w:sz w:val="24"/>
                <w:szCs w:val="24"/>
              </w:rPr>
            </w:pPr>
            <w:r>
              <w:rPr>
                <w:rFonts w:hint="eastAsia" w:ascii="Times New Roman" w:hAnsi="Times New Roman"/>
                <w:color w:val="auto"/>
                <w:sz w:val="24"/>
                <w:szCs w:val="24"/>
              </w:rPr>
              <w:t>由上表数据可知，</w:t>
            </w:r>
            <w:r>
              <w:rPr>
                <w:rFonts w:hint="eastAsia" w:ascii="Times New Roman" w:hAnsi="Times New Roman"/>
                <w:color w:val="auto"/>
                <w:sz w:val="24"/>
                <w:szCs w:val="24"/>
                <w:lang w:val="en-US" w:eastAsia="zh-CN"/>
              </w:rPr>
              <w:t>TSP</w:t>
            </w:r>
            <w:r>
              <w:rPr>
                <w:rFonts w:hint="eastAsia" w:ascii="Times New Roman" w:hAnsi="Times New Roman"/>
                <w:color w:val="auto"/>
                <w:sz w:val="24"/>
                <w:szCs w:val="24"/>
              </w:rPr>
              <w:t>24小时</w:t>
            </w:r>
            <w:r>
              <w:rPr>
                <w:rFonts w:hint="eastAsia" w:ascii="Times New Roman" w:hAnsi="Times New Roman"/>
                <w:color w:val="auto"/>
                <w:sz w:val="24"/>
                <w:szCs w:val="24"/>
                <w:lang w:val="en-US" w:eastAsia="zh-CN"/>
              </w:rPr>
              <w:t>平</w:t>
            </w:r>
            <w:r>
              <w:rPr>
                <w:rFonts w:hint="eastAsia" w:ascii="Times New Roman" w:hAnsi="Times New Roman"/>
                <w:color w:val="auto"/>
                <w:sz w:val="24"/>
                <w:szCs w:val="24"/>
              </w:rPr>
              <w:t>均值满足《环境空气质量标准》（GB3095-2012）中的二级标准要求</w:t>
            </w:r>
            <w:r>
              <w:rPr>
                <w:rFonts w:hint="eastAsia" w:ascii="Times New Roman" w:hAnsi="Times New Roman"/>
                <w:color w:val="auto"/>
                <w:sz w:val="24"/>
                <w:szCs w:val="24"/>
                <w:lang w:eastAsia="zh-CN"/>
              </w:rPr>
              <w:t>，</w:t>
            </w:r>
            <w:r>
              <w:rPr>
                <w:rFonts w:hint="eastAsia" w:ascii="Times New Roman" w:hAnsi="Times New Roman"/>
                <w:color w:val="auto"/>
                <w:sz w:val="24"/>
                <w:szCs w:val="24"/>
                <w:lang w:val="en-US" w:eastAsia="zh-CN"/>
              </w:rPr>
              <w:t>非甲烷总烃满足《大气污染物综合排放标准详解》中的相关标准要求</w:t>
            </w:r>
            <w:r>
              <w:rPr>
                <w:rFonts w:hint="eastAsia" w:ascii="Times New Roman" w:hAnsi="Times New Roman"/>
                <w:color w:val="auto"/>
                <w:sz w:val="24"/>
                <w:szCs w:val="24"/>
              </w:rPr>
              <w:t>。</w:t>
            </w:r>
          </w:p>
          <w:p>
            <w:pPr>
              <w:keepNext w:val="0"/>
              <w:keepLines w:val="0"/>
              <w:pageBreakBefore w:val="0"/>
              <w:kinsoku/>
              <w:wordWrap/>
              <w:overflowPunct/>
              <w:topLinePunct w:val="0"/>
              <w:autoSpaceDE/>
              <w:autoSpaceDN/>
              <w:bidi w:val="0"/>
              <w:adjustRightInd/>
              <w:snapToGrid/>
              <w:spacing w:line="360" w:lineRule="auto"/>
              <w:ind w:leftChars="0" w:firstLine="482" w:firstLineChars="200"/>
              <w:jc w:val="left"/>
              <w:textAlignment w:val="auto"/>
              <w:rPr>
                <w:rFonts w:hint="eastAsia"/>
                <w:b/>
                <w:bCs/>
                <w:color w:val="auto"/>
                <w:kern w:val="0"/>
                <w:sz w:val="24"/>
                <w:szCs w:val="24"/>
              </w:rPr>
            </w:pPr>
            <w:r>
              <w:rPr>
                <w:rFonts w:hint="eastAsia"/>
                <w:b/>
                <w:bCs/>
                <w:color w:val="auto"/>
                <w:kern w:val="0"/>
                <w:sz w:val="24"/>
                <w:szCs w:val="24"/>
              </w:rPr>
              <w:t>二、声环境质量现状</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hint="eastAsia"/>
                <w:b w:val="0"/>
                <w:bCs/>
                <w:color w:val="auto"/>
                <w:sz w:val="24"/>
                <w:szCs w:val="24"/>
                <w:lang w:val="en-US" w:eastAsia="zh-CN"/>
              </w:rPr>
            </w:pPr>
            <w:r>
              <w:rPr>
                <w:rFonts w:hint="eastAsia"/>
                <w:b w:val="0"/>
                <w:bCs/>
                <w:color w:val="auto"/>
                <w:sz w:val="24"/>
                <w:szCs w:val="24"/>
                <w:lang w:val="en-US" w:eastAsia="zh-CN"/>
              </w:rPr>
              <w:t>根据《建设项目环境影响报告表编制技术指南  （污染影响类）》中“厂界外周边50米范围内存在声环境保护目标的建设项目，应监测保护目标声环境质量现状并评价达标情况。”本项目厂界50m范围内无声环境敏感点，故本项目未开展声环境质量现状监测。</w:t>
            </w:r>
          </w:p>
          <w:p>
            <w:pPr>
              <w:keepNext w:val="0"/>
              <w:keepLines w:val="0"/>
              <w:pageBreakBefore w:val="0"/>
              <w:kinsoku/>
              <w:wordWrap/>
              <w:overflowPunct/>
              <w:topLinePunct w:val="0"/>
              <w:autoSpaceDE/>
              <w:autoSpaceDN/>
              <w:bidi w:val="0"/>
              <w:adjustRightInd/>
              <w:snapToGrid/>
              <w:spacing w:line="360" w:lineRule="auto"/>
              <w:ind w:leftChars="0" w:firstLine="482" w:firstLineChars="200"/>
              <w:jc w:val="left"/>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三、地表水</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本项目所在地区河流主要为</w:t>
            </w:r>
            <w:r>
              <w:rPr>
                <w:rFonts w:hint="default" w:ascii="Times New Roman" w:hAnsi="Times New Roman" w:eastAsia="宋体" w:cs="Times New Roman"/>
                <w:bCs/>
                <w:color w:val="auto"/>
                <w:sz w:val="24"/>
                <w:szCs w:val="24"/>
                <w:lang w:val="en-US" w:eastAsia="zh-CN"/>
              </w:rPr>
              <w:t>太平河</w:t>
            </w:r>
            <w:r>
              <w:rPr>
                <w:rFonts w:hint="default" w:ascii="Times New Roman" w:hAnsi="Times New Roman" w:eastAsia="宋体" w:cs="Times New Roman"/>
                <w:bCs/>
                <w:color w:val="auto"/>
                <w:sz w:val="24"/>
                <w:szCs w:val="24"/>
              </w:rPr>
              <w:t>。根据陕西省生态环境厅于2022年</w:t>
            </w:r>
            <w:r>
              <w:rPr>
                <w:rFonts w:hint="default" w:ascii="Times New Roman" w:hAnsi="Times New Roman" w:eastAsia="宋体" w:cs="Times New Roman"/>
                <w:bCs/>
                <w:color w:val="auto"/>
                <w:sz w:val="24"/>
                <w:szCs w:val="24"/>
                <w:lang w:val="en-US" w:eastAsia="zh-CN"/>
              </w:rPr>
              <w:t>10</w:t>
            </w:r>
            <w:r>
              <w:rPr>
                <w:rFonts w:hint="default" w:ascii="Times New Roman" w:hAnsi="Times New Roman" w:eastAsia="宋体" w:cs="Times New Roman"/>
                <w:bCs/>
                <w:color w:val="auto"/>
                <w:sz w:val="24"/>
                <w:szCs w:val="24"/>
              </w:rPr>
              <w:t>月1</w:t>
            </w:r>
            <w:r>
              <w:rPr>
                <w:rFonts w:hint="default" w:ascii="Times New Roman" w:hAnsi="Times New Roman" w:eastAsia="宋体" w:cs="Times New Roman"/>
                <w:bCs/>
                <w:color w:val="auto"/>
                <w:sz w:val="24"/>
                <w:szCs w:val="24"/>
                <w:lang w:val="en-US" w:eastAsia="zh-CN"/>
              </w:rPr>
              <w:t>1</w:t>
            </w:r>
            <w:r>
              <w:rPr>
                <w:rFonts w:hint="default" w:ascii="Times New Roman" w:hAnsi="Times New Roman" w:eastAsia="宋体" w:cs="Times New Roman"/>
                <w:bCs/>
                <w:color w:val="auto"/>
                <w:sz w:val="24"/>
                <w:szCs w:val="24"/>
              </w:rPr>
              <w:t>日发布的《</w:t>
            </w:r>
            <w:r>
              <w:rPr>
                <w:rFonts w:hint="default" w:ascii="Times New Roman" w:hAnsi="Times New Roman" w:eastAsia="宋体" w:cs="Times New Roman"/>
                <w:color w:val="auto"/>
                <w:sz w:val="24"/>
                <w:szCs w:val="24"/>
                <w:u w:val="none"/>
              </w:rPr>
              <w:t>2022年上半年全省环境质量状况</w:t>
            </w:r>
            <w:r>
              <w:rPr>
                <w:rFonts w:hint="default" w:ascii="Times New Roman" w:hAnsi="Times New Roman" w:eastAsia="宋体" w:cs="Times New Roman"/>
                <w:bCs/>
                <w:color w:val="auto"/>
                <w:sz w:val="24"/>
                <w:szCs w:val="24"/>
              </w:rPr>
              <w:t>》中</w:t>
            </w:r>
            <w:r>
              <w:rPr>
                <w:rFonts w:hint="default" w:ascii="Times New Roman" w:hAnsi="Times New Roman" w:eastAsia="宋体" w:cs="Times New Roman"/>
                <w:color w:val="auto"/>
                <w:sz w:val="24"/>
                <w:szCs w:val="24"/>
                <w:u w:val="none"/>
              </w:rPr>
              <w:t>渭河支流水质良好。渭河33条支流56个断面中，Ⅰ～Ⅲ类水质断面比例为87.5%；Ⅳ～Ⅴ类8.9%；劣Ⅴ类3.6%。与上年同期相比，Ⅰ～Ⅲ类断面比例上升12.5个百分点，Ⅳ～Ⅴ类下降10.7个百分点，劣Ⅴ类下降1.8个百分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default" w:ascii="Times New Roman" w:hAnsi="Times New Roman" w:cs="Times New Roman"/>
                <w:b/>
                <w:color w:val="auto"/>
                <w:sz w:val="24"/>
                <w:szCs w:val="24"/>
                <w:highlight w:val="yellow"/>
              </w:rPr>
            </w:pPr>
            <w:r>
              <w:rPr>
                <w:rFonts w:hint="eastAsia" w:ascii="Times New Roman" w:hAnsi="Times New Roman" w:cs="Times New Roman"/>
                <w:b/>
                <w:color w:val="auto"/>
                <w:sz w:val="24"/>
                <w:szCs w:val="24"/>
                <w:highlight w:val="none"/>
                <w:lang w:val="en-US" w:eastAsia="zh-CN"/>
              </w:rPr>
              <w:t>四、</w:t>
            </w:r>
            <w:r>
              <w:rPr>
                <w:rFonts w:hint="default" w:ascii="Times New Roman" w:hAnsi="Times New Roman" w:cs="Times New Roman"/>
                <w:b/>
                <w:color w:val="auto"/>
                <w:sz w:val="24"/>
                <w:szCs w:val="24"/>
                <w:highlight w:val="none"/>
              </w:rPr>
              <w:t>地下水、土壤</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default"/>
                <w:color w:val="auto"/>
                <w:sz w:val="24"/>
                <w:szCs w:val="24"/>
              </w:rPr>
            </w:pPr>
            <w:r>
              <w:rPr>
                <w:rFonts w:hint="eastAsia" w:ascii="Times New Roman" w:hAnsi="Times New Roman" w:eastAsia="宋体" w:cs="Times New Roman"/>
                <w:bCs/>
                <w:color w:val="auto"/>
                <w:kern w:val="0"/>
                <w:sz w:val="24"/>
                <w:szCs w:val="24"/>
                <w:lang w:val="en-US" w:eastAsia="zh-CN" w:bidi="ar-SA"/>
              </w:rPr>
              <w:t>本项目在</w:t>
            </w:r>
            <w:r>
              <w:rPr>
                <w:rFonts w:hint="eastAsia" w:cs="Times New Roman"/>
                <w:bCs/>
                <w:color w:val="auto"/>
                <w:kern w:val="0"/>
                <w:sz w:val="24"/>
                <w:szCs w:val="24"/>
                <w:lang w:val="en-US" w:eastAsia="zh-CN" w:bidi="ar-SA"/>
              </w:rPr>
              <w:t>沣东创智云谷产业园区</w:t>
            </w:r>
            <w:r>
              <w:rPr>
                <w:rFonts w:hint="eastAsia" w:ascii="Times New Roman" w:hAnsi="Times New Roman" w:eastAsia="宋体" w:cs="Times New Roman"/>
                <w:bCs/>
                <w:color w:val="auto"/>
                <w:kern w:val="0"/>
                <w:sz w:val="24"/>
                <w:szCs w:val="24"/>
                <w:lang w:val="en-US" w:eastAsia="zh-CN" w:bidi="ar-SA"/>
              </w:rPr>
              <w:t>已建成的标准化厂房内进行设备的安装，厂房地面及室外地面均已全部硬化，</w:t>
            </w:r>
            <w:r>
              <w:rPr>
                <w:rFonts w:hint="default" w:ascii="Times New Roman" w:hAnsi="Times New Roman" w:eastAsia="宋体" w:cs="Times New Roman"/>
                <w:bCs/>
                <w:color w:val="auto"/>
                <w:kern w:val="0"/>
                <w:sz w:val="24"/>
                <w:szCs w:val="24"/>
                <w:lang w:val="en-US" w:eastAsia="zh-CN" w:bidi="ar-SA"/>
              </w:rPr>
              <w:t>不存在土壤、地下水</w:t>
            </w:r>
            <w:r>
              <w:rPr>
                <w:rFonts w:hint="eastAsia" w:ascii="Times New Roman" w:hAnsi="Times New Roman" w:eastAsia="宋体" w:cs="Times New Roman"/>
                <w:bCs/>
                <w:color w:val="auto"/>
                <w:kern w:val="0"/>
                <w:sz w:val="24"/>
                <w:szCs w:val="24"/>
                <w:lang w:val="en-US" w:eastAsia="zh-CN" w:bidi="ar-SA"/>
              </w:rPr>
              <w:t>环境</w:t>
            </w:r>
            <w:r>
              <w:rPr>
                <w:rFonts w:hint="default" w:ascii="Times New Roman" w:hAnsi="Times New Roman" w:eastAsia="宋体" w:cs="Times New Roman"/>
                <w:bCs/>
                <w:color w:val="auto"/>
                <w:kern w:val="0"/>
                <w:sz w:val="24"/>
                <w:szCs w:val="24"/>
                <w:lang w:val="en-US" w:eastAsia="zh-CN" w:bidi="ar-SA"/>
              </w:rPr>
              <w:t>污染途径</w:t>
            </w:r>
            <w:r>
              <w:rPr>
                <w:rFonts w:hint="eastAsia" w:ascii="Times New Roman" w:hAnsi="Times New Roman" w:eastAsia="宋体" w:cs="Times New Roman"/>
                <w:bCs/>
                <w:color w:val="auto"/>
                <w:kern w:val="0"/>
                <w:sz w:val="24"/>
                <w:szCs w:val="24"/>
                <w:lang w:val="en-US" w:eastAsia="zh-CN" w:bidi="ar-SA"/>
              </w:rPr>
              <w:t>。</w:t>
            </w:r>
            <w:r>
              <w:rPr>
                <w:rFonts w:hint="default" w:ascii="Times New Roman" w:hAnsi="Times New Roman" w:eastAsia="宋体" w:cs="Times New Roman"/>
                <w:bCs/>
                <w:color w:val="auto"/>
                <w:kern w:val="0"/>
                <w:sz w:val="24"/>
                <w:szCs w:val="24"/>
                <w:lang w:val="en-US" w:eastAsia="zh-CN" w:bidi="ar-SA"/>
              </w:rPr>
              <w:t>因此，不开展</w:t>
            </w:r>
            <w:r>
              <w:rPr>
                <w:rFonts w:hint="eastAsia" w:ascii="Times New Roman" w:hAnsi="Times New Roman" w:eastAsia="宋体" w:cs="Times New Roman"/>
                <w:bCs/>
                <w:color w:val="auto"/>
                <w:kern w:val="0"/>
                <w:sz w:val="24"/>
                <w:szCs w:val="24"/>
                <w:lang w:val="en-US" w:eastAsia="zh-CN" w:bidi="ar-SA"/>
              </w:rPr>
              <w:t>地下水、土壤</w:t>
            </w:r>
            <w:r>
              <w:rPr>
                <w:rFonts w:hint="default" w:ascii="Times New Roman" w:hAnsi="Times New Roman" w:eastAsia="宋体" w:cs="Times New Roman"/>
                <w:bCs/>
                <w:color w:val="auto"/>
                <w:kern w:val="0"/>
                <w:sz w:val="24"/>
                <w:szCs w:val="24"/>
                <w:lang w:val="en-US" w:eastAsia="zh-CN" w:bidi="ar-SA"/>
              </w:rPr>
              <w:t>环境质量现状调查。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default"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val="en-US" w:eastAsia="zh-CN"/>
              </w:rPr>
              <w:t>五、生态环境质量现状</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根据现场踏勘调查，本项目建设地点为</w:t>
            </w:r>
            <w:r>
              <w:rPr>
                <w:rFonts w:hint="default" w:ascii="Times New Roman" w:hAnsi="Times New Roman" w:cs="Times New Roman"/>
                <w:color w:val="auto"/>
                <w:sz w:val="24"/>
                <w:szCs w:val="24"/>
                <w:lang w:eastAsia="zh-CN"/>
              </w:rPr>
              <w:t>陕西省西安市沣东新城丰业大道西段天章三路1212号沣东创智云谷10号楼2</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eastAsia="zh-CN"/>
              </w:rPr>
              <w:t>3层</w:t>
            </w:r>
            <w:r>
              <w:rPr>
                <w:rFonts w:hint="default" w:ascii="Times New Roman" w:hAnsi="Times New Roman" w:cs="Times New Roman"/>
                <w:color w:val="auto"/>
                <w:sz w:val="24"/>
                <w:szCs w:val="24"/>
              </w:rPr>
              <w:t>，项目区地面</w:t>
            </w:r>
            <w:r>
              <w:rPr>
                <w:rFonts w:hint="eastAsia" w:ascii="Times New Roman" w:hAnsi="Times New Roman" w:cs="Times New Roman"/>
                <w:color w:val="auto"/>
                <w:sz w:val="24"/>
                <w:szCs w:val="24"/>
                <w:lang w:val="en-US" w:eastAsia="zh-CN"/>
              </w:rPr>
              <w:t>已</w:t>
            </w:r>
            <w:r>
              <w:rPr>
                <w:rFonts w:hint="default" w:ascii="Times New Roman" w:hAnsi="Times New Roman" w:cs="Times New Roman"/>
                <w:color w:val="auto"/>
                <w:sz w:val="24"/>
                <w:szCs w:val="24"/>
              </w:rPr>
              <w:t>硬化，</w:t>
            </w:r>
            <w:r>
              <w:rPr>
                <w:rFonts w:hint="default" w:ascii="Times New Roman" w:hAnsi="Times New Roman" w:cs="Times New Roman"/>
                <w:color w:val="auto"/>
                <w:sz w:val="24"/>
                <w:szCs w:val="24"/>
                <w:lang w:val="en-US" w:eastAsia="zh-CN"/>
              </w:rPr>
              <w:t>项目进行设备安装，不会破坏天然植被等，用地范围内不涉及生态环境保护目标。</w:t>
            </w:r>
          </w:p>
          <w:p>
            <w:pPr>
              <w:keepNext w:val="0"/>
              <w:keepLines w:val="0"/>
              <w:pageBreakBefore w:val="0"/>
              <w:kinsoku/>
              <w:wordWrap/>
              <w:overflowPunct/>
              <w:topLinePunct w:val="0"/>
              <w:autoSpaceDE/>
              <w:autoSpaceDN/>
              <w:bidi w:val="0"/>
              <w:adjustRightInd/>
              <w:snapToGrid/>
              <w:spacing w:line="360" w:lineRule="auto"/>
              <w:ind w:leftChars="0" w:firstLine="482" w:firstLineChars="200"/>
              <w:jc w:val="left"/>
              <w:textAlignment w:val="auto"/>
              <w:rPr>
                <w:rFonts w:hint="eastAsia"/>
                <w:b/>
                <w:color w:val="auto"/>
                <w:sz w:val="24"/>
                <w:szCs w:val="24"/>
              </w:rPr>
            </w:pPr>
            <w:r>
              <w:rPr>
                <w:rFonts w:hint="eastAsia"/>
                <w:b/>
                <w:color w:val="auto"/>
                <w:sz w:val="24"/>
                <w:szCs w:val="24"/>
                <w:lang w:val="en-US" w:eastAsia="zh-CN"/>
              </w:rPr>
              <w:t>六</w:t>
            </w:r>
            <w:r>
              <w:rPr>
                <w:rFonts w:hint="eastAsia"/>
                <w:b/>
                <w:color w:val="auto"/>
                <w:sz w:val="24"/>
                <w:szCs w:val="24"/>
              </w:rPr>
              <w:t>、电磁辐射</w:t>
            </w:r>
          </w:p>
          <w:p>
            <w:pPr>
              <w:pStyle w:val="17"/>
              <w:keepNext w:val="0"/>
              <w:keepLines w:val="0"/>
              <w:pageBreakBefore w:val="0"/>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color w:val="auto"/>
                <w:sz w:val="24"/>
                <w:szCs w:val="24"/>
              </w:rPr>
            </w:pPr>
            <w:r>
              <w:rPr>
                <w:rFonts w:hint="eastAsia"/>
                <w:color w:val="auto"/>
                <w:sz w:val="24"/>
                <w:szCs w:val="24"/>
              </w:rPr>
              <w:t>项目不属于新建或改建、扩建广播电台、差转台、电视塔台、卫星地球上行站、雷达等电磁辐射类项目，无需对电磁辐射现状开展监测与评价。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5" w:hRule="atLeast"/>
          <w:jc w:val="center"/>
        </w:trPr>
        <w:tc>
          <w:tcPr>
            <w:tcW w:w="800" w:type="dxa"/>
            <w:noWrap w:val="0"/>
            <w:vAlign w:val="center"/>
          </w:tcPr>
          <w:p>
            <w:pPr>
              <w:adjustRightInd w:val="0"/>
              <w:snapToGrid w:val="0"/>
              <w:jc w:val="center"/>
              <w:rPr>
                <w:color w:val="auto"/>
                <w:kern w:val="0"/>
                <w:sz w:val="24"/>
              </w:rPr>
            </w:pPr>
            <w:r>
              <w:rPr>
                <w:color w:val="auto"/>
                <w:kern w:val="0"/>
                <w:sz w:val="24"/>
              </w:rPr>
              <w:t>环境</w:t>
            </w:r>
          </w:p>
          <w:p>
            <w:pPr>
              <w:adjustRightInd w:val="0"/>
              <w:snapToGrid w:val="0"/>
              <w:jc w:val="center"/>
              <w:rPr>
                <w:color w:val="auto"/>
                <w:kern w:val="0"/>
                <w:sz w:val="24"/>
              </w:rPr>
            </w:pPr>
            <w:r>
              <w:rPr>
                <w:color w:val="auto"/>
                <w:kern w:val="0"/>
                <w:sz w:val="24"/>
              </w:rPr>
              <w:t>保护</w:t>
            </w:r>
          </w:p>
          <w:p>
            <w:pPr>
              <w:adjustRightInd w:val="0"/>
              <w:snapToGrid w:val="0"/>
              <w:jc w:val="center"/>
              <w:rPr>
                <w:color w:val="auto"/>
                <w:kern w:val="0"/>
                <w:sz w:val="24"/>
              </w:rPr>
            </w:pPr>
            <w:r>
              <w:rPr>
                <w:color w:val="auto"/>
                <w:kern w:val="0"/>
                <w:sz w:val="24"/>
              </w:rPr>
              <w:t>目标</w:t>
            </w:r>
          </w:p>
        </w:tc>
        <w:tc>
          <w:tcPr>
            <w:tcW w:w="8190" w:type="dxa"/>
            <w:noWrap w:val="0"/>
            <w:vAlign w:val="center"/>
          </w:tcPr>
          <w:p>
            <w:pPr>
              <w:pStyle w:val="22"/>
              <w:spacing w:after="0" w:line="360" w:lineRule="auto"/>
              <w:ind w:firstLine="482" w:firstLineChars="200"/>
              <w:rPr>
                <w:rFonts w:hint="eastAsia"/>
                <w:b/>
                <w:bCs/>
                <w:color w:val="auto"/>
                <w:kern w:val="0"/>
                <w:sz w:val="24"/>
              </w:rPr>
            </w:pPr>
            <w:r>
              <w:rPr>
                <w:rFonts w:hint="eastAsia"/>
                <w:b/>
                <w:bCs/>
                <w:color w:val="auto"/>
                <w:kern w:val="0"/>
                <w:sz w:val="24"/>
              </w:rPr>
              <w:t>1、大气环境</w:t>
            </w:r>
          </w:p>
          <w:p>
            <w:pPr>
              <w:pStyle w:val="22"/>
              <w:spacing w:after="0" w:line="360" w:lineRule="auto"/>
              <w:ind w:firstLine="480" w:firstLineChars="200"/>
              <w:rPr>
                <w:color w:val="auto"/>
                <w:kern w:val="0"/>
                <w:sz w:val="24"/>
              </w:rPr>
            </w:pPr>
            <w:r>
              <w:rPr>
                <w:rFonts w:hint="eastAsia"/>
                <w:color w:val="auto"/>
                <w:kern w:val="0"/>
                <w:sz w:val="24"/>
              </w:rPr>
              <w:t>根据对现场所在地的实地踏勘，本项目厂界外500m范围内存在</w:t>
            </w:r>
            <w:r>
              <w:rPr>
                <w:rFonts w:hint="eastAsia"/>
                <w:color w:val="auto"/>
                <w:kern w:val="0"/>
                <w:sz w:val="24"/>
                <w:lang w:eastAsia="zh-CN"/>
              </w:rPr>
              <w:t>1个</w:t>
            </w:r>
            <w:r>
              <w:rPr>
                <w:rFonts w:hint="eastAsia" w:ascii="Times New Roman" w:hAnsi="Times New Roman" w:eastAsia="宋体" w:cs="Times New Roman"/>
                <w:color w:val="auto"/>
                <w:spacing w:val="-5"/>
                <w:sz w:val="24"/>
                <w:highlight w:val="none"/>
                <w:lang w:val="en-US" w:eastAsia="zh-CN"/>
              </w:rPr>
              <w:t>居住区</w:t>
            </w:r>
            <w:r>
              <w:rPr>
                <w:rFonts w:hint="eastAsia"/>
                <w:color w:val="auto"/>
                <w:kern w:val="0"/>
                <w:sz w:val="24"/>
              </w:rPr>
              <w:t>，如表所示。</w:t>
            </w:r>
          </w:p>
          <w:p>
            <w:pPr>
              <w:pStyle w:val="22"/>
              <w:spacing w:after="0" w:line="240" w:lineRule="auto"/>
              <w:jc w:val="center"/>
              <w:rPr>
                <w:rFonts w:hint="eastAsia"/>
                <w:color w:val="auto"/>
              </w:rPr>
            </w:pPr>
            <w:r>
              <w:rPr>
                <w:rFonts w:hint="eastAsia"/>
                <w:b/>
                <w:bCs/>
                <w:color w:val="auto"/>
                <w:kern w:val="0"/>
                <w:szCs w:val="21"/>
              </w:rPr>
              <w:t>表3-</w:t>
            </w:r>
            <w:r>
              <w:rPr>
                <w:rFonts w:hint="eastAsia"/>
                <w:b/>
                <w:bCs/>
                <w:color w:val="auto"/>
                <w:kern w:val="0"/>
                <w:szCs w:val="21"/>
                <w:lang w:val="en-US" w:eastAsia="zh-CN"/>
              </w:rPr>
              <w:t>3</w:t>
            </w:r>
            <w:r>
              <w:rPr>
                <w:rFonts w:hint="eastAsia"/>
                <w:b/>
                <w:bCs/>
                <w:color w:val="auto"/>
                <w:kern w:val="0"/>
                <w:szCs w:val="21"/>
              </w:rPr>
              <w:t xml:space="preserve">  大气环境保护目标一览表</w:t>
            </w:r>
          </w:p>
          <w:tbl>
            <w:tblPr>
              <w:tblStyle w:val="25"/>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702"/>
              <w:gridCol w:w="1244"/>
              <w:gridCol w:w="1239"/>
              <w:gridCol w:w="427"/>
              <w:gridCol w:w="974"/>
              <w:gridCol w:w="1041"/>
              <w:gridCol w:w="18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70" w:type="pct"/>
                  <w:vMerge w:val="restart"/>
                  <w:noWrap w:val="0"/>
                  <w:vAlign w:val="center"/>
                </w:tcPr>
                <w:p>
                  <w:pPr>
                    <w:pStyle w:val="22"/>
                    <w:spacing w:after="0" w:line="240" w:lineRule="auto"/>
                    <w:jc w:val="center"/>
                    <w:rPr>
                      <w:rFonts w:hint="eastAsia"/>
                      <w:b/>
                      <w:bCs/>
                      <w:color w:val="auto"/>
                      <w:kern w:val="0"/>
                      <w:szCs w:val="21"/>
                    </w:rPr>
                  </w:pPr>
                  <w:r>
                    <w:rPr>
                      <w:rFonts w:hint="eastAsia"/>
                      <w:b/>
                      <w:bCs/>
                      <w:color w:val="auto"/>
                      <w:kern w:val="0"/>
                      <w:szCs w:val="21"/>
                    </w:rPr>
                    <w:t>环境</w:t>
                  </w:r>
                </w:p>
                <w:p>
                  <w:pPr>
                    <w:pStyle w:val="22"/>
                    <w:spacing w:after="0" w:line="240" w:lineRule="auto"/>
                    <w:jc w:val="center"/>
                    <w:rPr>
                      <w:b/>
                      <w:bCs/>
                      <w:color w:val="auto"/>
                      <w:kern w:val="0"/>
                      <w:szCs w:val="21"/>
                    </w:rPr>
                  </w:pPr>
                  <w:r>
                    <w:rPr>
                      <w:rFonts w:hint="eastAsia"/>
                      <w:b/>
                      <w:bCs/>
                      <w:color w:val="auto"/>
                      <w:kern w:val="0"/>
                      <w:szCs w:val="21"/>
                    </w:rPr>
                    <w:t>因子</w:t>
                  </w:r>
                </w:p>
              </w:tc>
              <w:tc>
                <w:tcPr>
                  <w:tcW w:w="445" w:type="pct"/>
                  <w:vMerge w:val="restart"/>
                  <w:noWrap w:val="0"/>
                  <w:vAlign w:val="center"/>
                </w:tcPr>
                <w:p>
                  <w:pPr>
                    <w:pStyle w:val="22"/>
                    <w:spacing w:after="0" w:line="240" w:lineRule="auto"/>
                    <w:jc w:val="center"/>
                    <w:rPr>
                      <w:rFonts w:hint="eastAsia"/>
                      <w:b/>
                      <w:bCs/>
                      <w:color w:val="auto"/>
                      <w:kern w:val="0"/>
                      <w:szCs w:val="21"/>
                    </w:rPr>
                  </w:pPr>
                  <w:r>
                    <w:rPr>
                      <w:rFonts w:hint="eastAsia"/>
                      <w:b/>
                      <w:bCs/>
                      <w:color w:val="auto"/>
                      <w:kern w:val="0"/>
                      <w:szCs w:val="21"/>
                    </w:rPr>
                    <w:t>保护</w:t>
                  </w:r>
                </w:p>
                <w:p>
                  <w:pPr>
                    <w:pStyle w:val="22"/>
                    <w:spacing w:after="0" w:line="240" w:lineRule="auto"/>
                    <w:jc w:val="center"/>
                    <w:rPr>
                      <w:b/>
                      <w:bCs/>
                      <w:color w:val="auto"/>
                      <w:kern w:val="0"/>
                      <w:szCs w:val="21"/>
                    </w:rPr>
                  </w:pPr>
                  <w:r>
                    <w:rPr>
                      <w:rFonts w:hint="eastAsia"/>
                      <w:b/>
                      <w:bCs/>
                      <w:color w:val="auto"/>
                      <w:kern w:val="0"/>
                      <w:szCs w:val="21"/>
                    </w:rPr>
                    <w:t>目标</w:t>
                  </w:r>
                </w:p>
              </w:tc>
              <w:tc>
                <w:tcPr>
                  <w:tcW w:w="1571" w:type="pct"/>
                  <w:gridSpan w:val="2"/>
                  <w:noWrap w:val="0"/>
                  <w:vAlign w:val="center"/>
                </w:tcPr>
                <w:p>
                  <w:pPr>
                    <w:pStyle w:val="22"/>
                    <w:spacing w:after="0" w:line="240" w:lineRule="auto"/>
                    <w:jc w:val="center"/>
                    <w:rPr>
                      <w:b/>
                      <w:bCs/>
                      <w:color w:val="auto"/>
                      <w:kern w:val="0"/>
                      <w:szCs w:val="21"/>
                    </w:rPr>
                  </w:pPr>
                  <w:r>
                    <w:rPr>
                      <w:rFonts w:hint="eastAsia"/>
                      <w:b/>
                      <w:bCs/>
                      <w:color w:val="auto"/>
                      <w:kern w:val="0"/>
                      <w:szCs w:val="21"/>
                    </w:rPr>
                    <w:t>坐标</w:t>
                  </w:r>
                </w:p>
              </w:tc>
              <w:tc>
                <w:tcPr>
                  <w:tcW w:w="270" w:type="pct"/>
                  <w:vMerge w:val="restart"/>
                  <w:noWrap w:val="0"/>
                  <w:vAlign w:val="center"/>
                </w:tcPr>
                <w:p>
                  <w:pPr>
                    <w:pStyle w:val="22"/>
                    <w:spacing w:after="0" w:line="240" w:lineRule="auto"/>
                    <w:jc w:val="center"/>
                    <w:rPr>
                      <w:rFonts w:hint="eastAsia"/>
                      <w:b/>
                      <w:bCs/>
                      <w:color w:val="auto"/>
                      <w:kern w:val="0"/>
                      <w:szCs w:val="21"/>
                    </w:rPr>
                  </w:pPr>
                  <w:r>
                    <w:rPr>
                      <w:rFonts w:hint="eastAsia"/>
                      <w:b/>
                      <w:bCs/>
                      <w:color w:val="auto"/>
                      <w:kern w:val="0"/>
                      <w:szCs w:val="21"/>
                    </w:rPr>
                    <w:t>相对</w:t>
                  </w:r>
                </w:p>
                <w:p>
                  <w:pPr>
                    <w:pStyle w:val="22"/>
                    <w:spacing w:after="0" w:line="240" w:lineRule="auto"/>
                    <w:jc w:val="center"/>
                    <w:rPr>
                      <w:b/>
                      <w:bCs/>
                      <w:color w:val="auto"/>
                      <w:kern w:val="0"/>
                      <w:szCs w:val="21"/>
                    </w:rPr>
                  </w:pPr>
                  <w:r>
                    <w:rPr>
                      <w:rFonts w:hint="eastAsia"/>
                      <w:b/>
                      <w:bCs/>
                      <w:color w:val="auto"/>
                      <w:kern w:val="0"/>
                      <w:szCs w:val="21"/>
                    </w:rPr>
                    <w:t>方位</w:t>
                  </w:r>
                </w:p>
              </w:tc>
              <w:tc>
                <w:tcPr>
                  <w:tcW w:w="616" w:type="pct"/>
                  <w:vMerge w:val="restart"/>
                  <w:noWrap w:val="0"/>
                  <w:vAlign w:val="center"/>
                </w:tcPr>
                <w:p>
                  <w:pPr>
                    <w:pStyle w:val="22"/>
                    <w:spacing w:after="0" w:line="240" w:lineRule="auto"/>
                    <w:jc w:val="center"/>
                    <w:rPr>
                      <w:b/>
                      <w:bCs/>
                      <w:color w:val="auto"/>
                      <w:kern w:val="0"/>
                      <w:szCs w:val="21"/>
                    </w:rPr>
                  </w:pPr>
                  <w:r>
                    <w:rPr>
                      <w:rFonts w:hint="eastAsia"/>
                      <w:b/>
                      <w:bCs/>
                      <w:color w:val="auto"/>
                      <w:kern w:val="0"/>
                      <w:szCs w:val="21"/>
                    </w:rPr>
                    <w:t>相对项目地的最近距离（m）</w:t>
                  </w:r>
                </w:p>
              </w:tc>
              <w:tc>
                <w:tcPr>
                  <w:tcW w:w="659" w:type="pct"/>
                  <w:vMerge w:val="restart"/>
                  <w:noWrap w:val="0"/>
                  <w:vAlign w:val="center"/>
                </w:tcPr>
                <w:p>
                  <w:pPr>
                    <w:pStyle w:val="22"/>
                    <w:spacing w:after="0" w:line="240" w:lineRule="auto"/>
                    <w:jc w:val="center"/>
                    <w:rPr>
                      <w:b/>
                      <w:bCs/>
                      <w:color w:val="auto"/>
                      <w:kern w:val="0"/>
                      <w:szCs w:val="21"/>
                    </w:rPr>
                  </w:pPr>
                  <w:r>
                    <w:rPr>
                      <w:rFonts w:hint="eastAsia"/>
                      <w:b/>
                      <w:bCs/>
                      <w:color w:val="auto"/>
                      <w:kern w:val="0"/>
                      <w:szCs w:val="21"/>
                    </w:rPr>
                    <w:t>保护人群（户数/人数）</w:t>
                  </w:r>
                </w:p>
              </w:tc>
              <w:tc>
                <w:tcPr>
                  <w:tcW w:w="1164" w:type="pct"/>
                  <w:vMerge w:val="restart"/>
                  <w:noWrap w:val="0"/>
                  <w:vAlign w:val="center"/>
                </w:tcPr>
                <w:p>
                  <w:pPr>
                    <w:pStyle w:val="22"/>
                    <w:spacing w:after="0" w:line="240" w:lineRule="auto"/>
                    <w:jc w:val="center"/>
                    <w:rPr>
                      <w:b/>
                      <w:bCs/>
                      <w:color w:val="auto"/>
                      <w:kern w:val="0"/>
                      <w:szCs w:val="21"/>
                    </w:rPr>
                  </w:pPr>
                  <w:r>
                    <w:rPr>
                      <w:rFonts w:hint="eastAsia"/>
                      <w:b/>
                      <w:bCs/>
                      <w:color w:val="auto"/>
                      <w:kern w:val="0"/>
                      <w:szCs w:val="21"/>
                    </w:rPr>
                    <w:t>执行环境标准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0" w:type="pct"/>
                  <w:vMerge w:val="continue"/>
                  <w:noWrap w:val="0"/>
                  <w:vAlign w:val="center"/>
                </w:tcPr>
                <w:p>
                  <w:pPr>
                    <w:pStyle w:val="22"/>
                    <w:spacing w:after="0" w:line="240" w:lineRule="auto"/>
                    <w:jc w:val="center"/>
                    <w:rPr>
                      <w:rFonts w:hint="eastAsia"/>
                      <w:b/>
                      <w:bCs/>
                      <w:color w:val="auto"/>
                      <w:kern w:val="0"/>
                      <w:szCs w:val="21"/>
                    </w:rPr>
                  </w:pPr>
                </w:p>
              </w:tc>
              <w:tc>
                <w:tcPr>
                  <w:tcW w:w="445" w:type="pct"/>
                  <w:vMerge w:val="continue"/>
                  <w:noWrap w:val="0"/>
                  <w:vAlign w:val="center"/>
                </w:tcPr>
                <w:p>
                  <w:pPr>
                    <w:pStyle w:val="22"/>
                    <w:spacing w:after="0" w:line="240" w:lineRule="auto"/>
                    <w:jc w:val="center"/>
                    <w:rPr>
                      <w:rFonts w:hint="eastAsia"/>
                      <w:b/>
                      <w:bCs/>
                      <w:color w:val="auto"/>
                      <w:kern w:val="0"/>
                      <w:szCs w:val="21"/>
                    </w:rPr>
                  </w:pPr>
                </w:p>
              </w:tc>
              <w:tc>
                <w:tcPr>
                  <w:tcW w:w="787" w:type="pct"/>
                  <w:noWrap w:val="0"/>
                  <w:vAlign w:val="center"/>
                </w:tcPr>
                <w:p>
                  <w:pPr>
                    <w:pStyle w:val="22"/>
                    <w:spacing w:after="0" w:line="240" w:lineRule="auto"/>
                    <w:jc w:val="center"/>
                    <w:rPr>
                      <w:b/>
                      <w:bCs/>
                      <w:color w:val="auto"/>
                      <w:kern w:val="0"/>
                      <w:szCs w:val="21"/>
                    </w:rPr>
                  </w:pPr>
                  <w:r>
                    <w:rPr>
                      <w:rFonts w:hint="eastAsia"/>
                      <w:b/>
                      <w:bCs/>
                      <w:color w:val="auto"/>
                      <w:kern w:val="0"/>
                      <w:szCs w:val="21"/>
                    </w:rPr>
                    <w:t>经度/°</w:t>
                  </w:r>
                </w:p>
              </w:tc>
              <w:tc>
                <w:tcPr>
                  <w:tcW w:w="784" w:type="pct"/>
                  <w:noWrap w:val="0"/>
                  <w:vAlign w:val="center"/>
                </w:tcPr>
                <w:p>
                  <w:pPr>
                    <w:pStyle w:val="22"/>
                    <w:spacing w:after="0" w:line="240" w:lineRule="auto"/>
                    <w:jc w:val="center"/>
                    <w:rPr>
                      <w:b/>
                      <w:bCs/>
                      <w:color w:val="auto"/>
                      <w:kern w:val="0"/>
                      <w:szCs w:val="21"/>
                    </w:rPr>
                  </w:pPr>
                  <w:r>
                    <w:rPr>
                      <w:rFonts w:hint="eastAsia"/>
                      <w:b/>
                      <w:bCs/>
                      <w:color w:val="auto"/>
                      <w:kern w:val="0"/>
                      <w:szCs w:val="21"/>
                    </w:rPr>
                    <w:t>纬度/°</w:t>
                  </w:r>
                </w:p>
              </w:tc>
              <w:tc>
                <w:tcPr>
                  <w:tcW w:w="270" w:type="pct"/>
                  <w:vMerge w:val="continue"/>
                  <w:noWrap w:val="0"/>
                  <w:vAlign w:val="center"/>
                </w:tcPr>
                <w:p>
                  <w:pPr>
                    <w:pStyle w:val="22"/>
                    <w:spacing w:after="0" w:line="240" w:lineRule="auto"/>
                    <w:jc w:val="center"/>
                    <w:rPr>
                      <w:rFonts w:hint="eastAsia"/>
                      <w:b/>
                      <w:bCs/>
                      <w:color w:val="auto"/>
                      <w:kern w:val="0"/>
                      <w:szCs w:val="21"/>
                    </w:rPr>
                  </w:pPr>
                </w:p>
              </w:tc>
              <w:tc>
                <w:tcPr>
                  <w:tcW w:w="616" w:type="pct"/>
                  <w:vMerge w:val="continue"/>
                  <w:noWrap w:val="0"/>
                  <w:vAlign w:val="center"/>
                </w:tcPr>
                <w:p>
                  <w:pPr>
                    <w:pStyle w:val="22"/>
                    <w:spacing w:after="0" w:line="240" w:lineRule="auto"/>
                    <w:jc w:val="center"/>
                    <w:rPr>
                      <w:rFonts w:hint="eastAsia"/>
                      <w:b/>
                      <w:bCs/>
                      <w:color w:val="auto"/>
                      <w:kern w:val="0"/>
                      <w:szCs w:val="21"/>
                    </w:rPr>
                  </w:pPr>
                </w:p>
              </w:tc>
              <w:tc>
                <w:tcPr>
                  <w:tcW w:w="659" w:type="pct"/>
                  <w:vMerge w:val="continue"/>
                  <w:noWrap w:val="0"/>
                  <w:vAlign w:val="center"/>
                </w:tcPr>
                <w:p>
                  <w:pPr>
                    <w:pStyle w:val="22"/>
                    <w:spacing w:after="0" w:line="240" w:lineRule="auto"/>
                    <w:jc w:val="center"/>
                    <w:rPr>
                      <w:rFonts w:hint="eastAsia"/>
                      <w:b/>
                      <w:bCs/>
                      <w:color w:val="auto"/>
                      <w:kern w:val="0"/>
                      <w:szCs w:val="21"/>
                    </w:rPr>
                  </w:pPr>
                </w:p>
              </w:tc>
              <w:tc>
                <w:tcPr>
                  <w:tcW w:w="1164" w:type="pct"/>
                  <w:vMerge w:val="continue"/>
                  <w:noWrap w:val="0"/>
                  <w:vAlign w:val="center"/>
                </w:tcPr>
                <w:p>
                  <w:pPr>
                    <w:pStyle w:val="22"/>
                    <w:spacing w:after="0" w:line="240" w:lineRule="auto"/>
                    <w:jc w:val="center"/>
                    <w:rPr>
                      <w:rFonts w:hint="eastAsia"/>
                      <w:b/>
                      <w:bCs/>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trPr>
              <w:tc>
                <w:tcPr>
                  <w:tcW w:w="270" w:type="pct"/>
                  <w:noWrap w:val="0"/>
                  <w:vAlign w:val="center"/>
                </w:tcPr>
                <w:p>
                  <w:pPr>
                    <w:pStyle w:val="22"/>
                    <w:spacing w:after="0" w:line="240" w:lineRule="auto"/>
                    <w:jc w:val="center"/>
                    <w:rPr>
                      <w:color w:val="auto"/>
                      <w:kern w:val="0"/>
                      <w:szCs w:val="21"/>
                    </w:rPr>
                  </w:pPr>
                  <w:r>
                    <w:rPr>
                      <w:rFonts w:hint="eastAsia"/>
                      <w:color w:val="auto"/>
                      <w:kern w:val="0"/>
                      <w:szCs w:val="21"/>
                    </w:rPr>
                    <w:t>环境空气</w:t>
                  </w:r>
                </w:p>
              </w:tc>
              <w:tc>
                <w:tcPr>
                  <w:tcW w:w="445" w:type="pct"/>
                  <w:noWrap w:val="0"/>
                  <w:vAlign w:val="center"/>
                </w:tcPr>
                <w:p>
                  <w:pPr>
                    <w:adjustRightInd w:val="0"/>
                    <w:jc w:val="center"/>
                    <w:rPr>
                      <w:rFonts w:hint="default" w:eastAsia="宋体"/>
                      <w:color w:val="auto"/>
                      <w:szCs w:val="21"/>
                      <w:lang w:val="en-US" w:eastAsia="zh-CN"/>
                    </w:rPr>
                  </w:pPr>
                  <w:r>
                    <w:rPr>
                      <w:rFonts w:hint="eastAsia"/>
                      <w:color w:val="auto"/>
                      <w:szCs w:val="21"/>
                      <w:lang w:val="en-US" w:eastAsia="zh-CN"/>
                    </w:rPr>
                    <w:t>西贺村</w:t>
                  </w:r>
                </w:p>
              </w:tc>
              <w:tc>
                <w:tcPr>
                  <w:tcW w:w="787" w:type="pct"/>
                  <w:noWrap w:val="0"/>
                  <w:vAlign w:val="center"/>
                </w:tcPr>
                <w:p>
                  <w:pPr>
                    <w:pStyle w:val="22"/>
                    <w:spacing w:after="0" w:line="240" w:lineRule="auto"/>
                    <w:jc w:val="center"/>
                    <w:rPr>
                      <w:color w:val="auto"/>
                      <w:kern w:val="0"/>
                      <w:szCs w:val="21"/>
                    </w:rPr>
                  </w:pPr>
                  <w:r>
                    <w:rPr>
                      <w:rFonts w:hint="eastAsia"/>
                      <w:color w:val="auto"/>
                      <w:kern w:val="0"/>
                      <w:szCs w:val="21"/>
                    </w:rPr>
                    <w:t>108.800300</w:t>
                  </w:r>
                </w:p>
              </w:tc>
              <w:tc>
                <w:tcPr>
                  <w:tcW w:w="784" w:type="pct"/>
                  <w:noWrap w:val="0"/>
                  <w:vAlign w:val="center"/>
                </w:tcPr>
                <w:p>
                  <w:pPr>
                    <w:pStyle w:val="22"/>
                    <w:spacing w:after="0" w:line="240" w:lineRule="auto"/>
                    <w:jc w:val="center"/>
                    <w:rPr>
                      <w:rFonts w:hint="eastAsia" w:eastAsia="宋体"/>
                      <w:color w:val="auto"/>
                      <w:kern w:val="0"/>
                      <w:szCs w:val="21"/>
                      <w:lang w:val="en-US" w:eastAsia="zh-CN"/>
                    </w:rPr>
                  </w:pPr>
                  <w:r>
                    <w:rPr>
                      <w:rFonts w:hint="eastAsia"/>
                      <w:color w:val="auto"/>
                      <w:kern w:val="0"/>
                      <w:szCs w:val="21"/>
                    </w:rPr>
                    <w:t>34.31867</w:t>
                  </w:r>
                  <w:r>
                    <w:rPr>
                      <w:rFonts w:hint="eastAsia"/>
                      <w:color w:val="auto"/>
                      <w:kern w:val="0"/>
                      <w:szCs w:val="21"/>
                      <w:lang w:val="en-US" w:eastAsia="zh-CN"/>
                    </w:rPr>
                    <w:t>3</w:t>
                  </w:r>
                </w:p>
              </w:tc>
              <w:tc>
                <w:tcPr>
                  <w:tcW w:w="270" w:type="pct"/>
                  <w:noWrap w:val="0"/>
                  <w:vAlign w:val="center"/>
                </w:tcPr>
                <w:p>
                  <w:pPr>
                    <w:adjustRightInd w:val="0"/>
                    <w:jc w:val="center"/>
                    <w:rPr>
                      <w:color w:val="auto"/>
                      <w:szCs w:val="21"/>
                    </w:rPr>
                  </w:pPr>
                  <w:r>
                    <w:rPr>
                      <w:rFonts w:hint="eastAsia"/>
                      <w:color w:val="auto"/>
                      <w:szCs w:val="21"/>
                    </w:rPr>
                    <w:t>西</w:t>
                  </w:r>
                </w:p>
              </w:tc>
              <w:tc>
                <w:tcPr>
                  <w:tcW w:w="616" w:type="pct"/>
                  <w:noWrap w:val="0"/>
                  <w:vAlign w:val="center"/>
                </w:tcPr>
                <w:p>
                  <w:pPr>
                    <w:pStyle w:val="22"/>
                    <w:spacing w:after="0" w:line="240" w:lineRule="auto"/>
                    <w:jc w:val="center"/>
                    <w:rPr>
                      <w:rFonts w:hint="default" w:eastAsia="宋体"/>
                      <w:color w:val="auto"/>
                      <w:kern w:val="0"/>
                      <w:szCs w:val="21"/>
                      <w:lang w:val="en-US" w:eastAsia="zh-CN"/>
                    </w:rPr>
                  </w:pPr>
                  <w:r>
                    <w:rPr>
                      <w:rFonts w:hint="eastAsia"/>
                      <w:color w:val="auto"/>
                      <w:kern w:val="0"/>
                      <w:szCs w:val="21"/>
                      <w:lang w:val="en-US" w:eastAsia="zh-CN"/>
                    </w:rPr>
                    <w:t>390</w:t>
                  </w:r>
                </w:p>
              </w:tc>
              <w:tc>
                <w:tcPr>
                  <w:tcW w:w="659" w:type="pct"/>
                  <w:noWrap w:val="0"/>
                  <w:vAlign w:val="center"/>
                </w:tcPr>
                <w:p>
                  <w:pPr>
                    <w:pStyle w:val="22"/>
                    <w:spacing w:after="0" w:line="240" w:lineRule="auto"/>
                    <w:jc w:val="center"/>
                    <w:rPr>
                      <w:rFonts w:hint="default" w:eastAsia="宋体"/>
                      <w:color w:val="auto"/>
                      <w:kern w:val="0"/>
                      <w:szCs w:val="21"/>
                      <w:lang w:val="en-US" w:eastAsia="zh-CN"/>
                    </w:rPr>
                  </w:pPr>
                  <w:r>
                    <w:rPr>
                      <w:rFonts w:hint="eastAsia"/>
                      <w:color w:val="auto"/>
                      <w:kern w:val="0"/>
                      <w:szCs w:val="21"/>
                      <w:lang w:val="en-US" w:eastAsia="zh-CN"/>
                    </w:rPr>
                    <w:t>245</w:t>
                  </w:r>
                  <w:r>
                    <w:rPr>
                      <w:rFonts w:hint="eastAsia"/>
                      <w:color w:val="auto"/>
                      <w:kern w:val="0"/>
                      <w:szCs w:val="21"/>
                    </w:rPr>
                    <w:t>/</w:t>
                  </w:r>
                  <w:r>
                    <w:rPr>
                      <w:rFonts w:hint="eastAsia"/>
                      <w:color w:val="auto"/>
                      <w:kern w:val="0"/>
                      <w:szCs w:val="21"/>
                      <w:lang w:val="en-US" w:eastAsia="zh-CN"/>
                    </w:rPr>
                    <w:t>980</w:t>
                  </w:r>
                </w:p>
              </w:tc>
              <w:tc>
                <w:tcPr>
                  <w:tcW w:w="1164" w:type="pct"/>
                  <w:noWrap w:val="0"/>
                  <w:vAlign w:val="center"/>
                </w:tcPr>
                <w:p>
                  <w:pPr>
                    <w:pStyle w:val="22"/>
                    <w:spacing w:after="0" w:line="240" w:lineRule="auto"/>
                    <w:jc w:val="center"/>
                    <w:rPr>
                      <w:color w:val="auto"/>
                      <w:kern w:val="0"/>
                      <w:szCs w:val="21"/>
                    </w:rPr>
                  </w:pPr>
                  <w:r>
                    <w:rPr>
                      <w:rFonts w:hint="eastAsia"/>
                      <w:color w:val="auto"/>
                      <w:kern w:val="0"/>
                      <w:szCs w:val="21"/>
                    </w:rPr>
                    <w:t>《环境空气质量标准》（GB3095-2012）中的二级标准</w:t>
                  </w:r>
                </w:p>
              </w:tc>
            </w:tr>
          </w:tbl>
          <w:p>
            <w:pPr>
              <w:pStyle w:val="2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b/>
                <w:bCs/>
                <w:color w:val="auto"/>
                <w:kern w:val="0"/>
                <w:sz w:val="24"/>
                <w:szCs w:val="24"/>
              </w:rPr>
            </w:pPr>
            <w:r>
              <w:rPr>
                <w:rFonts w:hint="eastAsia"/>
                <w:b/>
                <w:bCs/>
                <w:color w:val="auto"/>
                <w:kern w:val="0"/>
                <w:sz w:val="24"/>
                <w:szCs w:val="24"/>
              </w:rPr>
              <w:t>2、声环境</w:t>
            </w:r>
          </w:p>
          <w:p>
            <w:pPr>
              <w:pStyle w:val="2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b/>
                <w:bCs/>
                <w:color w:val="auto"/>
                <w:kern w:val="0"/>
                <w:sz w:val="24"/>
                <w:szCs w:val="24"/>
              </w:rPr>
            </w:pPr>
            <w:r>
              <w:rPr>
                <w:rFonts w:hint="eastAsia"/>
                <w:color w:val="auto"/>
                <w:kern w:val="0"/>
                <w:sz w:val="24"/>
                <w:szCs w:val="24"/>
              </w:rPr>
              <w:t>根据对项目所在地的实地踏勘，项目厂界外50m范围内</w:t>
            </w:r>
            <w:r>
              <w:rPr>
                <w:rFonts w:hint="eastAsia"/>
                <w:color w:val="auto"/>
                <w:kern w:val="0"/>
                <w:sz w:val="24"/>
                <w:szCs w:val="24"/>
                <w:lang w:val="en-US" w:eastAsia="zh-CN"/>
              </w:rPr>
              <w:t>无</w:t>
            </w:r>
            <w:r>
              <w:rPr>
                <w:rFonts w:hint="eastAsia"/>
                <w:color w:val="auto"/>
                <w:kern w:val="0"/>
                <w:sz w:val="24"/>
                <w:szCs w:val="24"/>
              </w:rPr>
              <w:t>声环境保护目标。</w:t>
            </w:r>
          </w:p>
          <w:p>
            <w:pPr>
              <w:pStyle w:val="2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b/>
                <w:bCs/>
                <w:color w:val="auto"/>
                <w:kern w:val="0"/>
                <w:sz w:val="24"/>
                <w:szCs w:val="24"/>
              </w:rPr>
            </w:pPr>
            <w:r>
              <w:rPr>
                <w:rFonts w:hint="eastAsia"/>
                <w:b/>
                <w:bCs/>
                <w:color w:val="auto"/>
                <w:kern w:val="0"/>
                <w:sz w:val="24"/>
                <w:szCs w:val="24"/>
              </w:rPr>
              <w:t>3、地下水环境</w:t>
            </w:r>
          </w:p>
          <w:p>
            <w:pPr>
              <w:pStyle w:val="2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kern w:val="0"/>
                <w:sz w:val="24"/>
                <w:szCs w:val="24"/>
              </w:rPr>
            </w:pPr>
            <w:r>
              <w:rPr>
                <w:rFonts w:hint="eastAsia"/>
                <w:color w:val="auto"/>
                <w:kern w:val="0"/>
                <w:sz w:val="24"/>
                <w:szCs w:val="24"/>
                <w:lang w:eastAsia="zh-CN"/>
              </w:rPr>
              <w:t>根据调查，</w:t>
            </w:r>
            <w:r>
              <w:rPr>
                <w:rFonts w:hint="eastAsia"/>
                <w:color w:val="auto"/>
                <w:kern w:val="0"/>
                <w:sz w:val="24"/>
                <w:szCs w:val="24"/>
                <w:lang w:val="en-US" w:eastAsia="zh-CN"/>
              </w:rPr>
              <w:t>项目区500m范围内无划定水源保护区的地下水集中式饮用水水源，</w:t>
            </w:r>
            <w:r>
              <w:rPr>
                <w:rFonts w:hint="default"/>
                <w:color w:val="auto"/>
                <w:kern w:val="0"/>
                <w:sz w:val="24"/>
                <w:szCs w:val="24"/>
                <w:lang w:val="en-US" w:eastAsia="zh-CN"/>
              </w:rPr>
              <w:t>项目厂界外500米范围内不存在热水、矿泉水、温泉等特殊地下水资源</w:t>
            </w:r>
            <w:r>
              <w:rPr>
                <w:rFonts w:hint="eastAsia"/>
                <w:color w:val="auto"/>
                <w:kern w:val="0"/>
                <w:sz w:val="24"/>
                <w:szCs w:val="24"/>
                <w:lang w:val="en-US" w:eastAsia="zh-CN"/>
              </w:rPr>
              <w:t>。</w:t>
            </w:r>
          </w:p>
          <w:p>
            <w:pPr>
              <w:pStyle w:val="2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b/>
                <w:bCs/>
                <w:color w:val="auto"/>
                <w:kern w:val="0"/>
                <w:sz w:val="24"/>
                <w:szCs w:val="24"/>
              </w:rPr>
            </w:pPr>
            <w:r>
              <w:rPr>
                <w:rFonts w:hint="eastAsia"/>
                <w:b/>
                <w:bCs/>
                <w:color w:val="auto"/>
                <w:kern w:val="0"/>
                <w:sz w:val="24"/>
                <w:szCs w:val="24"/>
              </w:rPr>
              <w:t>4、生态环境</w:t>
            </w:r>
          </w:p>
          <w:p>
            <w:pPr>
              <w:pStyle w:val="2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color w:val="auto"/>
                <w:kern w:val="0"/>
                <w:sz w:val="24"/>
              </w:rPr>
            </w:pPr>
            <w:r>
              <w:rPr>
                <w:rFonts w:hint="eastAsia"/>
                <w:color w:val="auto"/>
                <w:kern w:val="0"/>
                <w:sz w:val="24"/>
                <w:szCs w:val="24"/>
              </w:rPr>
              <w:t>本项目位于</w:t>
            </w:r>
            <w:r>
              <w:rPr>
                <w:rFonts w:hint="eastAsia"/>
                <w:color w:val="auto"/>
                <w:kern w:val="0"/>
                <w:sz w:val="24"/>
                <w:szCs w:val="24"/>
                <w:lang w:val="en-US" w:eastAsia="zh-CN"/>
              </w:rPr>
              <w:t>陕西省西安市沣东新城丰业大道西段天章三路1212号沣东创智云谷工业园</w:t>
            </w:r>
            <w:r>
              <w:rPr>
                <w:rFonts w:hint="eastAsia"/>
                <w:color w:val="auto"/>
                <w:sz w:val="24"/>
                <w:szCs w:val="24"/>
              </w:rPr>
              <w:t>，项目</w:t>
            </w:r>
            <w:r>
              <w:rPr>
                <w:rFonts w:hint="eastAsia"/>
                <w:color w:val="auto"/>
                <w:sz w:val="24"/>
                <w:szCs w:val="24"/>
                <w:lang w:val="en-US" w:eastAsia="zh-CN"/>
              </w:rPr>
              <w:t>厂界外</w:t>
            </w:r>
            <w:r>
              <w:rPr>
                <w:rFonts w:hint="eastAsia"/>
                <w:color w:val="auto"/>
                <w:sz w:val="24"/>
                <w:szCs w:val="24"/>
              </w:rPr>
              <w:t>无自然保护区、饮用水源地保护区、森林公园、文物景观等</w:t>
            </w:r>
            <w:r>
              <w:rPr>
                <w:rFonts w:hint="eastAsia"/>
                <w:color w:val="auto"/>
                <w:sz w:val="24"/>
                <w:szCs w:val="24"/>
                <w:lang w:val="en-US" w:eastAsia="zh-CN"/>
              </w:rPr>
              <w:t>生态</w:t>
            </w:r>
            <w:r>
              <w:rPr>
                <w:rFonts w:hint="eastAsia"/>
                <w:color w:val="auto"/>
                <w:sz w:val="24"/>
                <w:szCs w:val="24"/>
              </w:rPr>
              <w:t>环境</w:t>
            </w:r>
            <w:r>
              <w:rPr>
                <w:rFonts w:hint="eastAsia"/>
                <w:color w:val="auto"/>
                <w:sz w:val="24"/>
                <w:szCs w:val="24"/>
                <w:lang w:val="en-US" w:eastAsia="zh-CN"/>
              </w:rPr>
              <w:t>保护目标</w:t>
            </w:r>
            <w:r>
              <w:rPr>
                <w:rFonts w:hint="eastAsia"/>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800" w:type="dxa"/>
            <w:noWrap w:val="0"/>
            <w:tcMar>
              <w:left w:w="28" w:type="dxa"/>
              <w:right w:w="28" w:type="dxa"/>
            </w:tcMar>
            <w:vAlign w:val="center"/>
          </w:tcPr>
          <w:p>
            <w:pPr>
              <w:adjustRightInd w:val="0"/>
              <w:snapToGrid w:val="0"/>
              <w:jc w:val="center"/>
              <w:rPr>
                <w:color w:val="auto"/>
                <w:kern w:val="0"/>
                <w:sz w:val="24"/>
              </w:rPr>
            </w:pPr>
            <w:r>
              <w:rPr>
                <w:color w:val="auto"/>
                <w:kern w:val="0"/>
                <w:sz w:val="24"/>
              </w:rPr>
              <w:t>污染</w:t>
            </w:r>
          </w:p>
          <w:p>
            <w:pPr>
              <w:adjustRightInd w:val="0"/>
              <w:snapToGrid w:val="0"/>
              <w:jc w:val="center"/>
              <w:rPr>
                <w:color w:val="auto"/>
                <w:kern w:val="0"/>
                <w:sz w:val="24"/>
              </w:rPr>
            </w:pPr>
            <w:r>
              <w:rPr>
                <w:color w:val="auto"/>
                <w:kern w:val="0"/>
                <w:sz w:val="24"/>
              </w:rPr>
              <w:t>物排</w:t>
            </w:r>
          </w:p>
          <w:p>
            <w:pPr>
              <w:adjustRightInd w:val="0"/>
              <w:snapToGrid w:val="0"/>
              <w:jc w:val="center"/>
              <w:rPr>
                <w:color w:val="auto"/>
                <w:kern w:val="0"/>
                <w:sz w:val="24"/>
              </w:rPr>
            </w:pPr>
            <w:r>
              <w:rPr>
                <w:color w:val="auto"/>
                <w:kern w:val="0"/>
                <w:sz w:val="24"/>
              </w:rPr>
              <w:t>放控</w:t>
            </w:r>
          </w:p>
          <w:p>
            <w:pPr>
              <w:adjustRightInd w:val="0"/>
              <w:snapToGrid w:val="0"/>
              <w:jc w:val="center"/>
              <w:rPr>
                <w:color w:val="auto"/>
                <w:kern w:val="0"/>
                <w:sz w:val="24"/>
              </w:rPr>
            </w:pPr>
            <w:r>
              <w:rPr>
                <w:color w:val="auto"/>
                <w:kern w:val="0"/>
                <w:sz w:val="24"/>
              </w:rPr>
              <w:t>制标</w:t>
            </w:r>
          </w:p>
          <w:p>
            <w:pPr>
              <w:adjustRightInd w:val="0"/>
              <w:snapToGrid w:val="0"/>
              <w:jc w:val="center"/>
              <w:rPr>
                <w:color w:val="auto"/>
                <w:kern w:val="0"/>
                <w:sz w:val="24"/>
              </w:rPr>
            </w:pPr>
            <w:r>
              <w:rPr>
                <w:color w:val="auto"/>
                <w:kern w:val="0"/>
                <w:sz w:val="24"/>
              </w:rPr>
              <w:t>准</w:t>
            </w:r>
          </w:p>
        </w:tc>
        <w:tc>
          <w:tcPr>
            <w:tcW w:w="8190" w:type="dxa"/>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lang w:val="en-US" w:eastAsia="zh-CN"/>
              </w:rPr>
              <w:t>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bCs/>
                <w:color w:val="auto"/>
                <w:sz w:val="24"/>
              </w:rPr>
            </w:pPr>
            <w:r>
              <w:rPr>
                <w:rFonts w:hint="default" w:ascii="Times New Roman" w:hAnsi="Times New Roman" w:cs="Times New Roman"/>
                <w:bCs/>
                <w:color w:val="auto"/>
                <w:sz w:val="24"/>
                <w:lang w:val="en-US" w:eastAsia="zh-CN"/>
              </w:rPr>
              <w:t>项目运营期颗粒物排放执行《大气污染物综合排放标准》（GB16297-1996）表2中的二级标准要求；非甲烷总烃有组织排放执行《</w:t>
            </w:r>
            <w:r>
              <w:rPr>
                <w:rFonts w:hint="eastAsia" w:cs="Times New Roman"/>
                <w:bCs/>
                <w:color w:val="auto"/>
                <w:sz w:val="24"/>
                <w:lang w:val="en-US" w:eastAsia="zh-CN"/>
              </w:rPr>
              <w:t>挥发性有机物排放控制标准</w:t>
            </w:r>
            <w:r>
              <w:rPr>
                <w:rFonts w:hint="default" w:ascii="Times New Roman" w:hAnsi="Times New Roman" w:cs="Times New Roman"/>
                <w:bCs/>
                <w:color w:val="auto"/>
                <w:sz w:val="24"/>
                <w:lang w:val="en-US" w:eastAsia="zh-CN"/>
              </w:rPr>
              <w:t>》（DB61/T1061-2017）电子产品制造行业相关要求，非甲烷总烃无组织排放监控点浓度执行《</w:t>
            </w:r>
            <w:r>
              <w:rPr>
                <w:rFonts w:hint="eastAsia" w:cs="Times New Roman"/>
                <w:bCs/>
                <w:color w:val="auto"/>
                <w:sz w:val="24"/>
                <w:lang w:val="en-US" w:eastAsia="zh-CN"/>
              </w:rPr>
              <w:t>挥发性有机物排放控制标准</w:t>
            </w:r>
            <w:r>
              <w:rPr>
                <w:rFonts w:hint="default" w:ascii="Times New Roman" w:hAnsi="Times New Roman" w:cs="Times New Roman"/>
                <w:bCs/>
                <w:color w:val="auto"/>
                <w:sz w:val="24"/>
                <w:lang w:val="en-US" w:eastAsia="zh-CN"/>
              </w:rPr>
              <w:t>》（DB61/T1061-2017）表3</w:t>
            </w:r>
            <w:r>
              <w:rPr>
                <w:rFonts w:hint="eastAsia" w:cs="Times New Roman"/>
                <w:bCs/>
                <w:color w:val="auto"/>
                <w:sz w:val="24"/>
                <w:lang w:val="en-US" w:eastAsia="zh-CN"/>
              </w:rPr>
              <w:t>相关</w:t>
            </w:r>
            <w:r>
              <w:rPr>
                <w:rFonts w:hint="default" w:ascii="Times New Roman" w:hAnsi="Times New Roman" w:cs="Times New Roman"/>
                <w:bCs/>
                <w:color w:val="auto"/>
                <w:sz w:val="24"/>
                <w:lang w:val="en-US" w:eastAsia="zh-CN"/>
              </w:rPr>
              <w:t>标准要求，厂区内非甲烷总烃无组织排放监控点浓度执行《挥发性有机物无组织排放控制标准》（GB37822-2019）表A.1规定的限值要求。</w:t>
            </w:r>
          </w:p>
          <w:p>
            <w:pPr>
              <w:pStyle w:val="15"/>
              <w:snapToGrid/>
              <w:spacing w:before="0" w:after="0" w:line="240" w:lineRule="auto"/>
              <w:jc w:val="center"/>
              <w:rPr>
                <w:rFonts w:hint="eastAsia"/>
                <w:b/>
                <w:color w:val="auto"/>
                <w:sz w:val="21"/>
                <w:szCs w:val="21"/>
                <w:lang w:val="en-US" w:eastAsia="zh-CN"/>
              </w:rPr>
            </w:pPr>
            <w:r>
              <w:rPr>
                <w:rFonts w:hint="eastAsia"/>
                <w:b/>
                <w:color w:val="auto"/>
                <w:sz w:val="21"/>
                <w:szCs w:val="21"/>
                <w:lang w:val="en-US" w:eastAsia="zh-CN"/>
              </w:rPr>
              <w:t>表3-4  废气污染物排放标准</w:t>
            </w:r>
          </w:p>
          <w:tbl>
            <w:tblPr>
              <w:tblStyle w:val="25"/>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837"/>
              <w:gridCol w:w="1247"/>
              <w:gridCol w:w="1228"/>
              <w:gridCol w:w="1221"/>
              <w:gridCol w:w="22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044" w:type="dxa"/>
                  <w:noWrap w:val="0"/>
                  <w:vAlign w:val="center"/>
                </w:tcPr>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产生源</w:t>
                  </w:r>
                </w:p>
              </w:tc>
              <w:tc>
                <w:tcPr>
                  <w:tcW w:w="892" w:type="dxa"/>
                  <w:noWrap w:val="0"/>
                  <w:vAlign w:val="center"/>
                </w:tcPr>
                <w:p>
                  <w:pPr>
                    <w:adjustRightInd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w:t>
                  </w:r>
                </w:p>
              </w:tc>
              <w:tc>
                <w:tcPr>
                  <w:tcW w:w="1125" w:type="dxa"/>
                  <w:noWrap w:val="0"/>
                  <w:vAlign w:val="center"/>
                </w:tcPr>
                <w:p>
                  <w:pPr>
                    <w:adjustRightInd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最高允许</w:t>
                  </w:r>
                </w:p>
                <w:p>
                  <w:pPr>
                    <w:adjustRightInd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排放浓度</w:t>
                  </w:r>
                </w:p>
              </w:tc>
              <w:tc>
                <w:tcPr>
                  <w:tcW w:w="1254" w:type="dxa"/>
                  <w:noWrap w:val="0"/>
                  <w:vAlign w:val="center"/>
                </w:tcPr>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最高允许</w:t>
                  </w:r>
                </w:p>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排放速率（kg/h）</w:t>
                  </w:r>
                </w:p>
              </w:tc>
              <w:tc>
                <w:tcPr>
                  <w:tcW w:w="1242" w:type="dxa"/>
                  <w:noWrap w:val="0"/>
                  <w:vAlign w:val="center"/>
                </w:tcPr>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最低</w:t>
                  </w:r>
                </w:p>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去除</w:t>
                  </w:r>
                </w:p>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效率</w:t>
                  </w:r>
                </w:p>
              </w:tc>
              <w:tc>
                <w:tcPr>
                  <w:tcW w:w="2157" w:type="dxa"/>
                  <w:noWrap w:val="0"/>
                  <w:vAlign w:val="center"/>
                </w:tcPr>
                <w:p>
                  <w:pPr>
                    <w:keepNext w:val="0"/>
                    <w:keepLines w:val="0"/>
                    <w:widowControl/>
                    <w:suppressLineNumbers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标准名称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4" w:type="dxa"/>
                  <w:vMerge w:val="restar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highlight w:val="none"/>
                      <w:lang w:val="en-US" w:eastAsia="zh-CN"/>
                    </w:rPr>
                    <w:t>有组织</w:t>
                  </w:r>
                </w:p>
              </w:tc>
              <w:tc>
                <w:tcPr>
                  <w:tcW w:w="892"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w:t>
                  </w:r>
                </w:p>
              </w:tc>
              <w:tc>
                <w:tcPr>
                  <w:tcW w:w="1125"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120</w:t>
                  </w: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p>
              </w:tc>
              <w:tc>
                <w:tcPr>
                  <w:tcW w:w="1254"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17.87</w:t>
                  </w:r>
                </w:p>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（内插法计算出）</w:t>
                  </w:r>
                </w:p>
              </w:tc>
              <w:tc>
                <w:tcPr>
                  <w:tcW w:w="1242"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2157"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Cs/>
                      <w:color w:val="auto"/>
                      <w:sz w:val="21"/>
                      <w:szCs w:val="21"/>
                      <w:lang w:val="en-US" w:eastAsia="zh-CN"/>
                    </w:rPr>
                    <w:t>《大气污染物综合排放标准》（GB16297-1996）表2中的二级标准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44" w:type="dxa"/>
                  <w:vMerge w:val="continue"/>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p>
              </w:tc>
              <w:tc>
                <w:tcPr>
                  <w:tcW w:w="892"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非甲烷总烃</w:t>
                  </w:r>
                </w:p>
              </w:tc>
              <w:tc>
                <w:tcPr>
                  <w:tcW w:w="1125" w:type="dxa"/>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w:t>
                  </w: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p>
              </w:tc>
              <w:tc>
                <w:tcPr>
                  <w:tcW w:w="1254"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242"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85%</w:t>
                  </w:r>
                </w:p>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（非甲烷总烃排放速率≤1.5kg/h）</w:t>
                  </w:r>
                </w:p>
              </w:tc>
              <w:tc>
                <w:tcPr>
                  <w:tcW w:w="2157" w:type="dxa"/>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挥发性有机物排放控制标准</w:t>
                  </w:r>
                  <w:r>
                    <w:rPr>
                      <w:rFonts w:hint="default" w:ascii="Times New Roman" w:hAnsi="Times New Roman" w:eastAsia="宋体" w:cs="Times New Roman"/>
                      <w:color w:val="auto"/>
                      <w:sz w:val="21"/>
                      <w:szCs w:val="21"/>
                      <w:lang w:val="en-US" w:eastAsia="zh-CN"/>
                    </w:rPr>
                    <w:t>》（DB61/T1061-2017）电子产品制造行业相关要求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44"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无组织</w:t>
                  </w:r>
                </w:p>
              </w:tc>
              <w:tc>
                <w:tcPr>
                  <w:tcW w:w="892" w:type="dxa"/>
                  <w:noWrap w:val="0"/>
                  <w:vAlign w:val="center"/>
                </w:tcPr>
                <w:p>
                  <w:pPr>
                    <w:adjustRightInd w:val="0"/>
                    <w:snapToGrid w:val="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color w:val="auto"/>
                      <w:sz w:val="21"/>
                      <w:szCs w:val="21"/>
                      <w:lang w:val="en-US" w:eastAsia="zh-CN"/>
                    </w:rPr>
                    <w:t>颗粒物</w:t>
                  </w:r>
                </w:p>
              </w:tc>
              <w:tc>
                <w:tcPr>
                  <w:tcW w:w="1125"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p>
              </w:tc>
              <w:tc>
                <w:tcPr>
                  <w:tcW w:w="1254"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242"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2157"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Cs/>
                      <w:color w:val="auto"/>
                      <w:sz w:val="21"/>
                      <w:szCs w:val="21"/>
                      <w:lang w:val="en-US" w:eastAsia="zh-CN"/>
                    </w:rPr>
                    <w:t>《大气污染物综合排放标准》（GB16297-1996）表2</w:t>
                  </w:r>
                  <w:r>
                    <w:rPr>
                      <w:rFonts w:hint="eastAsia" w:ascii="Times New Roman" w:hAnsi="Times New Roman" w:eastAsia="宋体" w:cs="Times New Roman"/>
                      <w:bCs/>
                      <w:color w:val="auto"/>
                      <w:sz w:val="21"/>
                      <w:szCs w:val="21"/>
                      <w:lang w:val="en-US" w:eastAsia="zh-CN"/>
                    </w:rPr>
                    <w:t>无组织监控浓度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44" w:type="dxa"/>
                  <w:noWrap w:val="0"/>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企业边界无组织排放监控点</w:t>
                  </w:r>
                </w:p>
              </w:tc>
              <w:tc>
                <w:tcPr>
                  <w:tcW w:w="892" w:type="dxa"/>
                  <w:noWrap w:val="0"/>
                  <w:vAlign w:val="center"/>
                </w:tcPr>
                <w:p>
                  <w:pPr>
                    <w:adjustRightInd w:val="0"/>
                    <w:snapToGrid w:val="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非甲烷总烃</w:t>
                  </w:r>
                </w:p>
              </w:tc>
              <w:tc>
                <w:tcPr>
                  <w:tcW w:w="1125"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w:t>
                  </w: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p>
              </w:tc>
              <w:tc>
                <w:tcPr>
                  <w:tcW w:w="1254"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242"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2157"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挥发性有机物排放控制标准</w:t>
                  </w:r>
                  <w:r>
                    <w:rPr>
                      <w:rFonts w:hint="default" w:ascii="Times New Roman" w:hAnsi="Times New Roman" w:eastAsia="宋体" w:cs="Times New Roman"/>
                      <w:color w:val="auto"/>
                      <w:sz w:val="21"/>
                      <w:szCs w:val="21"/>
                      <w:lang w:val="en-US" w:eastAsia="zh-CN"/>
                    </w:rPr>
                    <w:t>》（DB61/T1061-2017）表</w:t>
                  </w:r>
                  <w:r>
                    <w:rPr>
                      <w:rFonts w:hint="eastAsia"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44" w:type="dxa"/>
                  <w:noWrap w:val="0"/>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厂区内</w:t>
                  </w:r>
                </w:p>
              </w:tc>
              <w:tc>
                <w:tcPr>
                  <w:tcW w:w="892" w:type="dxa"/>
                  <w:noWrap w:val="0"/>
                  <w:vAlign w:val="center"/>
                </w:tcPr>
                <w:p>
                  <w:pPr>
                    <w:adjustRightInd w:val="0"/>
                    <w:snapToGrid w:val="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非甲烷总烃</w:t>
                  </w:r>
                </w:p>
              </w:tc>
              <w:tc>
                <w:tcPr>
                  <w:tcW w:w="1125" w:type="dxa"/>
                  <w:noWrap w:val="0"/>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在厂房外设置监控点，监控点处1h平均浓度值为6.0</w:t>
                  </w: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r>
                    <w:rPr>
                      <w:rFonts w:hint="eastAsia" w:ascii="Times New Roman" w:hAnsi="Times New Roman" w:eastAsia="宋体" w:cs="Times New Roman"/>
                      <w:color w:val="auto"/>
                      <w:sz w:val="21"/>
                      <w:szCs w:val="21"/>
                      <w:lang w:val="en-US" w:eastAsia="zh-CN"/>
                    </w:rPr>
                    <w:t>，监控点处任意一次浓度值为20</w:t>
                  </w: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p>
              </w:tc>
              <w:tc>
                <w:tcPr>
                  <w:tcW w:w="1254"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242"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2157"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《挥发性有机物无组织排放控制标准》（GB37822-2019）</w:t>
                  </w:r>
                  <w:r>
                    <w:rPr>
                      <w:rFonts w:hint="eastAsia" w:ascii="Times New Roman" w:hAnsi="Times New Roman" w:eastAsia="宋体" w:cs="Times New Roman"/>
                      <w:color w:val="auto"/>
                      <w:sz w:val="21"/>
                      <w:szCs w:val="21"/>
                      <w:lang w:val="en-US" w:eastAsia="zh-CN"/>
                    </w:rPr>
                    <w:t>表A.1</w:t>
                  </w:r>
                  <w:r>
                    <w:rPr>
                      <w:rFonts w:hint="default" w:ascii="Times New Roman" w:hAnsi="Times New Roman" w:eastAsia="宋体" w:cs="Times New Roman"/>
                      <w:color w:val="auto"/>
                      <w:sz w:val="21"/>
                      <w:szCs w:val="21"/>
                      <w:lang w:val="en-US" w:eastAsia="zh-CN"/>
                    </w:rPr>
                    <w:t>标准</w:t>
                  </w:r>
                </w:p>
              </w:tc>
            </w:tr>
          </w:tbl>
          <w:p>
            <w:pPr>
              <w:spacing w:line="480" w:lineRule="exact"/>
              <w:ind w:firstLine="480" w:firstLineChars="200"/>
              <w:rPr>
                <w:color w:val="auto"/>
                <w:sz w:val="24"/>
              </w:rPr>
            </w:pPr>
            <w:r>
              <w:rPr>
                <w:rFonts w:hint="eastAsia"/>
                <w:color w:val="auto"/>
                <w:sz w:val="24"/>
              </w:rPr>
              <w:t>2、废水排放执行</w:t>
            </w:r>
            <w:r>
              <w:rPr>
                <w:color w:val="auto"/>
                <w:sz w:val="24"/>
              </w:rPr>
              <w:t>《污水排入城镇下水道水质标准》（GB/T31962-2015）</w:t>
            </w:r>
            <w:r>
              <w:rPr>
                <w:rFonts w:hint="eastAsia"/>
                <w:color w:val="auto"/>
                <w:sz w:val="24"/>
                <w:lang w:eastAsia="zh-CN"/>
              </w:rPr>
              <w:t>A级</w:t>
            </w:r>
            <w:r>
              <w:rPr>
                <w:color w:val="auto"/>
                <w:sz w:val="24"/>
              </w:rPr>
              <w:t>标准和</w:t>
            </w:r>
            <w:r>
              <w:rPr>
                <w:color w:val="auto"/>
                <w:sz w:val="24"/>
                <w:szCs w:val="22"/>
              </w:rPr>
              <w:t>《污水综合排放标准》(GB8978-1996</w:t>
            </w:r>
            <w:r>
              <w:rPr>
                <w:rFonts w:hint="eastAsia"/>
                <w:color w:val="auto"/>
                <w:sz w:val="24"/>
                <w:szCs w:val="22"/>
                <w:lang w:eastAsia="zh-CN"/>
              </w:rPr>
              <w:t>)</w:t>
            </w:r>
            <w:r>
              <w:rPr>
                <w:color w:val="auto"/>
                <w:sz w:val="24"/>
                <w:szCs w:val="20"/>
              </w:rPr>
              <w:t>表4中的三级标准</w:t>
            </w:r>
            <w:r>
              <w:rPr>
                <w:color w:val="auto"/>
                <w:sz w:val="24"/>
              </w:rPr>
              <w:t>。</w:t>
            </w:r>
          </w:p>
          <w:p>
            <w:pPr>
              <w:adjustRightInd w:val="0"/>
              <w:jc w:val="center"/>
              <w:rPr>
                <w:rFonts w:hint="eastAsia"/>
                <w:color w:val="auto"/>
              </w:rPr>
            </w:pPr>
            <w:r>
              <w:rPr>
                <w:rFonts w:hint="eastAsia"/>
                <w:b/>
                <w:color w:val="auto"/>
                <w:kern w:val="0"/>
                <w:szCs w:val="21"/>
              </w:rPr>
              <w:t>表3-</w:t>
            </w:r>
            <w:r>
              <w:rPr>
                <w:rFonts w:hint="eastAsia"/>
                <w:b/>
                <w:color w:val="auto"/>
                <w:kern w:val="0"/>
                <w:szCs w:val="21"/>
                <w:lang w:val="en-US" w:eastAsia="zh-CN"/>
              </w:rPr>
              <w:t>5</w:t>
            </w:r>
            <w:r>
              <w:rPr>
                <w:rFonts w:hint="eastAsia"/>
                <w:b/>
                <w:color w:val="auto"/>
                <w:kern w:val="0"/>
                <w:szCs w:val="21"/>
              </w:rPr>
              <w:t xml:space="preserve">  水污染物排放标准  （除PH外单位为mg/L）</w:t>
            </w:r>
          </w:p>
          <w:tbl>
            <w:tblPr>
              <w:tblStyle w:val="25"/>
              <w:tblW w:w="4997"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757"/>
              <w:gridCol w:w="657"/>
              <w:gridCol w:w="764"/>
              <w:gridCol w:w="810"/>
              <w:gridCol w:w="578"/>
              <w:gridCol w:w="910"/>
              <w:gridCol w:w="738"/>
              <w:gridCol w:w="6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746" w:type="pct"/>
                  <w:noWrap w:val="0"/>
                  <w:vAlign w:val="center"/>
                </w:tcPr>
                <w:p>
                  <w:pPr>
                    <w:adjustRightInd w:val="0"/>
                    <w:jc w:val="center"/>
                    <w:rPr>
                      <w:b/>
                      <w:bCs/>
                      <w:color w:val="auto"/>
                      <w:szCs w:val="21"/>
                    </w:rPr>
                  </w:pPr>
                  <w:r>
                    <w:rPr>
                      <w:b/>
                      <w:bCs/>
                      <w:color w:val="auto"/>
                      <w:szCs w:val="21"/>
                    </w:rPr>
                    <w:t>污染物</w:t>
                  </w:r>
                </w:p>
              </w:tc>
              <w:tc>
                <w:tcPr>
                  <w:tcW w:w="416" w:type="pct"/>
                  <w:noWrap w:val="0"/>
                  <w:vAlign w:val="center"/>
                </w:tcPr>
                <w:p>
                  <w:pPr>
                    <w:adjustRightInd w:val="0"/>
                    <w:jc w:val="center"/>
                    <w:rPr>
                      <w:b/>
                      <w:bCs/>
                      <w:color w:val="auto"/>
                      <w:szCs w:val="21"/>
                    </w:rPr>
                  </w:pPr>
                  <w:r>
                    <w:rPr>
                      <w:b/>
                      <w:bCs/>
                      <w:color w:val="auto"/>
                      <w:szCs w:val="21"/>
                    </w:rPr>
                    <w:t>pH</w:t>
                  </w:r>
                </w:p>
              </w:tc>
              <w:tc>
                <w:tcPr>
                  <w:tcW w:w="484" w:type="pct"/>
                  <w:noWrap w:val="0"/>
                  <w:vAlign w:val="center"/>
                </w:tcPr>
                <w:p>
                  <w:pPr>
                    <w:adjustRightInd w:val="0"/>
                    <w:jc w:val="center"/>
                    <w:rPr>
                      <w:b/>
                      <w:bCs/>
                      <w:color w:val="auto"/>
                      <w:szCs w:val="21"/>
                    </w:rPr>
                  </w:pPr>
                  <w:r>
                    <w:rPr>
                      <w:b/>
                      <w:bCs/>
                      <w:color w:val="auto"/>
                      <w:szCs w:val="21"/>
                    </w:rPr>
                    <w:t>COD</w:t>
                  </w:r>
                </w:p>
              </w:tc>
              <w:tc>
                <w:tcPr>
                  <w:tcW w:w="513" w:type="pct"/>
                  <w:noWrap w:val="0"/>
                  <w:vAlign w:val="center"/>
                </w:tcPr>
                <w:p>
                  <w:pPr>
                    <w:adjustRightInd w:val="0"/>
                    <w:jc w:val="center"/>
                    <w:rPr>
                      <w:b/>
                      <w:bCs/>
                      <w:color w:val="auto"/>
                      <w:szCs w:val="21"/>
                    </w:rPr>
                  </w:pPr>
                  <w:r>
                    <w:rPr>
                      <w:b/>
                      <w:bCs/>
                      <w:color w:val="auto"/>
                      <w:szCs w:val="21"/>
                    </w:rPr>
                    <w:t>BOD</w:t>
                  </w:r>
                  <w:r>
                    <w:rPr>
                      <w:b/>
                      <w:bCs/>
                      <w:color w:val="auto"/>
                      <w:szCs w:val="21"/>
                      <w:vertAlign w:val="subscript"/>
                    </w:rPr>
                    <w:t>5</w:t>
                  </w:r>
                </w:p>
              </w:tc>
              <w:tc>
                <w:tcPr>
                  <w:tcW w:w="366" w:type="pct"/>
                  <w:noWrap w:val="0"/>
                  <w:vAlign w:val="center"/>
                </w:tcPr>
                <w:p>
                  <w:pPr>
                    <w:adjustRightInd w:val="0"/>
                    <w:jc w:val="center"/>
                    <w:rPr>
                      <w:b/>
                      <w:bCs/>
                      <w:color w:val="auto"/>
                      <w:szCs w:val="21"/>
                    </w:rPr>
                  </w:pPr>
                  <w:r>
                    <w:rPr>
                      <w:b/>
                      <w:bCs/>
                      <w:color w:val="auto"/>
                      <w:szCs w:val="21"/>
                    </w:rPr>
                    <w:t>SS</w:t>
                  </w:r>
                </w:p>
              </w:tc>
              <w:tc>
                <w:tcPr>
                  <w:tcW w:w="576" w:type="pct"/>
                  <w:noWrap w:val="0"/>
                  <w:vAlign w:val="center"/>
                </w:tcPr>
                <w:p>
                  <w:pPr>
                    <w:adjustRightInd w:val="0"/>
                    <w:jc w:val="center"/>
                    <w:rPr>
                      <w:b/>
                      <w:bCs/>
                      <w:color w:val="auto"/>
                      <w:szCs w:val="21"/>
                    </w:rPr>
                  </w:pPr>
                  <w:r>
                    <w:rPr>
                      <w:b/>
                      <w:bCs/>
                      <w:color w:val="auto"/>
                      <w:szCs w:val="21"/>
                    </w:rPr>
                    <w:t>NH</w:t>
                  </w:r>
                  <w:r>
                    <w:rPr>
                      <w:b/>
                      <w:bCs/>
                      <w:color w:val="auto"/>
                      <w:szCs w:val="21"/>
                      <w:vertAlign w:val="subscript"/>
                    </w:rPr>
                    <w:t>3</w:t>
                  </w:r>
                  <w:r>
                    <w:rPr>
                      <w:b/>
                      <w:bCs/>
                      <w:color w:val="auto"/>
                      <w:szCs w:val="21"/>
                    </w:rPr>
                    <w:t>-N</w:t>
                  </w:r>
                </w:p>
              </w:tc>
              <w:tc>
                <w:tcPr>
                  <w:tcW w:w="467" w:type="pct"/>
                  <w:noWrap w:val="0"/>
                  <w:vAlign w:val="center"/>
                </w:tcPr>
                <w:p>
                  <w:pPr>
                    <w:adjustRightInd w:val="0"/>
                    <w:jc w:val="center"/>
                    <w:rPr>
                      <w:b/>
                      <w:bCs/>
                      <w:color w:val="auto"/>
                      <w:szCs w:val="21"/>
                    </w:rPr>
                  </w:pPr>
                  <w:r>
                    <w:rPr>
                      <w:b/>
                      <w:bCs/>
                      <w:color w:val="auto"/>
                      <w:szCs w:val="21"/>
                    </w:rPr>
                    <w:t>TN</w:t>
                  </w:r>
                </w:p>
              </w:tc>
              <w:tc>
                <w:tcPr>
                  <w:tcW w:w="429" w:type="pct"/>
                  <w:noWrap w:val="0"/>
                  <w:vAlign w:val="center"/>
                </w:tcPr>
                <w:p>
                  <w:pPr>
                    <w:adjustRightInd w:val="0"/>
                    <w:jc w:val="center"/>
                    <w:rPr>
                      <w:b/>
                      <w:bCs/>
                      <w:color w:val="auto"/>
                      <w:szCs w:val="21"/>
                    </w:rPr>
                  </w:pPr>
                  <w:r>
                    <w:rPr>
                      <w:b/>
                      <w:bCs/>
                      <w:color w:val="auto"/>
                      <w:szCs w:val="21"/>
                    </w:rPr>
                    <w:t>TP</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746" w:type="pct"/>
                  <w:noWrap w:val="0"/>
                  <w:vAlign w:val="center"/>
                </w:tcPr>
                <w:p>
                  <w:pPr>
                    <w:jc w:val="center"/>
                    <w:rPr>
                      <w:color w:val="auto"/>
                      <w:szCs w:val="21"/>
                    </w:rPr>
                  </w:pPr>
                  <w:r>
                    <w:rPr>
                      <w:color w:val="auto"/>
                      <w:szCs w:val="21"/>
                    </w:rPr>
                    <w:t>《污水综合排放标准》（GB8978-1996）表4中的三级标准</w:t>
                  </w:r>
                </w:p>
              </w:tc>
              <w:tc>
                <w:tcPr>
                  <w:tcW w:w="416" w:type="pct"/>
                  <w:noWrap w:val="0"/>
                  <w:vAlign w:val="center"/>
                </w:tcPr>
                <w:p>
                  <w:pPr>
                    <w:adjustRightInd w:val="0"/>
                    <w:jc w:val="center"/>
                    <w:rPr>
                      <w:color w:val="auto"/>
                      <w:szCs w:val="21"/>
                    </w:rPr>
                  </w:pPr>
                  <w:r>
                    <w:rPr>
                      <w:color w:val="auto"/>
                      <w:szCs w:val="21"/>
                    </w:rPr>
                    <w:t>6-9</w:t>
                  </w:r>
                </w:p>
              </w:tc>
              <w:tc>
                <w:tcPr>
                  <w:tcW w:w="484" w:type="pct"/>
                  <w:noWrap w:val="0"/>
                  <w:vAlign w:val="center"/>
                </w:tcPr>
                <w:p>
                  <w:pPr>
                    <w:adjustRightInd w:val="0"/>
                    <w:jc w:val="center"/>
                    <w:rPr>
                      <w:color w:val="auto"/>
                      <w:szCs w:val="21"/>
                    </w:rPr>
                  </w:pPr>
                  <w:r>
                    <w:rPr>
                      <w:rFonts w:hint="eastAsia"/>
                      <w:color w:val="auto"/>
                      <w:szCs w:val="21"/>
                    </w:rPr>
                    <w:t xml:space="preserve">500                               </w:t>
                  </w:r>
                </w:p>
              </w:tc>
              <w:tc>
                <w:tcPr>
                  <w:tcW w:w="513" w:type="pct"/>
                  <w:noWrap w:val="0"/>
                  <w:vAlign w:val="center"/>
                </w:tcPr>
                <w:p>
                  <w:pPr>
                    <w:adjustRightInd w:val="0"/>
                    <w:jc w:val="center"/>
                    <w:rPr>
                      <w:color w:val="auto"/>
                      <w:szCs w:val="21"/>
                    </w:rPr>
                  </w:pPr>
                  <w:r>
                    <w:rPr>
                      <w:rFonts w:hint="eastAsia"/>
                      <w:color w:val="auto"/>
                      <w:szCs w:val="21"/>
                    </w:rPr>
                    <w:t>300</w:t>
                  </w:r>
                </w:p>
              </w:tc>
              <w:tc>
                <w:tcPr>
                  <w:tcW w:w="366" w:type="pct"/>
                  <w:noWrap w:val="0"/>
                  <w:vAlign w:val="center"/>
                </w:tcPr>
                <w:p>
                  <w:pPr>
                    <w:adjustRightInd w:val="0"/>
                    <w:jc w:val="center"/>
                    <w:rPr>
                      <w:color w:val="auto"/>
                      <w:szCs w:val="21"/>
                    </w:rPr>
                  </w:pPr>
                  <w:r>
                    <w:rPr>
                      <w:color w:val="auto"/>
                      <w:szCs w:val="21"/>
                    </w:rPr>
                    <w:t>400</w:t>
                  </w:r>
                </w:p>
              </w:tc>
              <w:tc>
                <w:tcPr>
                  <w:tcW w:w="576" w:type="pct"/>
                  <w:noWrap w:val="0"/>
                  <w:vAlign w:val="center"/>
                </w:tcPr>
                <w:p>
                  <w:pPr>
                    <w:jc w:val="center"/>
                    <w:rPr>
                      <w:color w:val="auto"/>
                      <w:szCs w:val="21"/>
                    </w:rPr>
                  </w:pPr>
                  <w:r>
                    <w:rPr>
                      <w:color w:val="auto"/>
                      <w:szCs w:val="21"/>
                    </w:rPr>
                    <w:t>/</w:t>
                  </w:r>
                </w:p>
              </w:tc>
              <w:tc>
                <w:tcPr>
                  <w:tcW w:w="467" w:type="pct"/>
                  <w:noWrap w:val="0"/>
                  <w:vAlign w:val="center"/>
                </w:tcPr>
                <w:p>
                  <w:pPr>
                    <w:jc w:val="center"/>
                    <w:rPr>
                      <w:color w:val="auto"/>
                      <w:szCs w:val="21"/>
                    </w:rPr>
                  </w:pPr>
                  <w:r>
                    <w:rPr>
                      <w:color w:val="auto"/>
                      <w:szCs w:val="21"/>
                    </w:rPr>
                    <w:t>/</w:t>
                  </w:r>
                </w:p>
              </w:tc>
              <w:tc>
                <w:tcPr>
                  <w:tcW w:w="429" w:type="pct"/>
                  <w:noWrap w:val="0"/>
                  <w:vAlign w:val="center"/>
                </w:tcPr>
                <w:p>
                  <w:pPr>
                    <w:jc w:val="center"/>
                    <w:rPr>
                      <w:color w:val="auto"/>
                      <w:szCs w:val="21"/>
                    </w:rPr>
                  </w:pP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746" w:type="pct"/>
                  <w:noWrap w:val="0"/>
                  <w:vAlign w:val="center"/>
                </w:tcPr>
                <w:p>
                  <w:pPr>
                    <w:jc w:val="center"/>
                    <w:rPr>
                      <w:color w:val="auto"/>
                      <w:szCs w:val="21"/>
                    </w:rPr>
                  </w:pPr>
                  <w:r>
                    <w:rPr>
                      <w:color w:val="auto"/>
                      <w:szCs w:val="21"/>
                    </w:rPr>
                    <w:t>《污水排入城镇下水道水质标准》（GB/T31962-2015）</w:t>
                  </w:r>
                  <w:r>
                    <w:rPr>
                      <w:rFonts w:hint="eastAsia"/>
                      <w:color w:val="auto"/>
                      <w:szCs w:val="21"/>
                      <w:lang w:eastAsia="zh-CN"/>
                    </w:rPr>
                    <w:t>A级</w:t>
                  </w:r>
                  <w:r>
                    <w:rPr>
                      <w:color w:val="auto"/>
                      <w:szCs w:val="21"/>
                    </w:rPr>
                    <w:t>标准</w:t>
                  </w:r>
                </w:p>
              </w:tc>
              <w:tc>
                <w:tcPr>
                  <w:tcW w:w="416" w:type="pct"/>
                  <w:noWrap w:val="0"/>
                  <w:vAlign w:val="center"/>
                </w:tcPr>
                <w:p>
                  <w:pPr>
                    <w:adjustRightInd w:val="0"/>
                    <w:jc w:val="center"/>
                    <w:rPr>
                      <w:color w:val="auto"/>
                      <w:szCs w:val="21"/>
                    </w:rPr>
                  </w:pPr>
                  <w:r>
                    <w:rPr>
                      <w:color w:val="auto"/>
                      <w:szCs w:val="21"/>
                    </w:rPr>
                    <w:t>/</w:t>
                  </w:r>
                </w:p>
              </w:tc>
              <w:tc>
                <w:tcPr>
                  <w:tcW w:w="484" w:type="pct"/>
                  <w:noWrap w:val="0"/>
                  <w:vAlign w:val="center"/>
                </w:tcPr>
                <w:p>
                  <w:pPr>
                    <w:adjustRightInd w:val="0"/>
                    <w:jc w:val="center"/>
                    <w:rPr>
                      <w:color w:val="auto"/>
                      <w:szCs w:val="21"/>
                    </w:rPr>
                  </w:pPr>
                  <w:r>
                    <w:rPr>
                      <w:color w:val="auto"/>
                      <w:szCs w:val="21"/>
                    </w:rPr>
                    <w:t>/</w:t>
                  </w:r>
                </w:p>
              </w:tc>
              <w:tc>
                <w:tcPr>
                  <w:tcW w:w="513" w:type="pct"/>
                  <w:noWrap w:val="0"/>
                  <w:vAlign w:val="center"/>
                </w:tcPr>
                <w:p>
                  <w:pPr>
                    <w:adjustRightInd w:val="0"/>
                    <w:jc w:val="center"/>
                    <w:rPr>
                      <w:color w:val="auto"/>
                      <w:szCs w:val="21"/>
                    </w:rPr>
                  </w:pPr>
                  <w:r>
                    <w:rPr>
                      <w:color w:val="auto"/>
                      <w:szCs w:val="21"/>
                    </w:rPr>
                    <w:t>/</w:t>
                  </w:r>
                </w:p>
              </w:tc>
              <w:tc>
                <w:tcPr>
                  <w:tcW w:w="366" w:type="pct"/>
                  <w:noWrap w:val="0"/>
                  <w:vAlign w:val="center"/>
                </w:tcPr>
                <w:p>
                  <w:pPr>
                    <w:adjustRightInd w:val="0"/>
                    <w:jc w:val="center"/>
                    <w:rPr>
                      <w:color w:val="auto"/>
                      <w:szCs w:val="21"/>
                    </w:rPr>
                  </w:pPr>
                  <w:r>
                    <w:rPr>
                      <w:color w:val="auto"/>
                      <w:szCs w:val="21"/>
                    </w:rPr>
                    <w:t>/</w:t>
                  </w:r>
                </w:p>
              </w:tc>
              <w:tc>
                <w:tcPr>
                  <w:tcW w:w="576" w:type="pct"/>
                  <w:noWrap w:val="0"/>
                  <w:vAlign w:val="center"/>
                </w:tcPr>
                <w:p>
                  <w:pPr>
                    <w:adjustRightInd w:val="0"/>
                    <w:jc w:val="center"/>
                    <w:rPr>
                      <w:color w:val="auto"/>
                      <w:szCs w:val="21"/>
                    </w:rPr>
                  </w:pPr>
                  <w:r>
                    <w:rPr>
                      <w:color w:val="auto"/>
                      <w:szCs w:val="21"/>
                    </w:rPr>
                    <w:t>45</w:t>
                  </w:r>
                </w:p>
              </w:tc>
              <w:tc>
                <w:tcPr>
                  <w:tcW w:w="467" w:type="pct"/>
                  <w:noWrap w:val="0"/>
                  <w:vAlign w:val="center"/>
                </w:tcPr>
                <w:p>
                  <w:pPr>
                    <w:adjustRightInd w:val="0"/>
                    <w:jc w:val="center"/>
                    <w:rPr>
                      <w:color w:val="auto"/>
                      <w:szCs w:val="21"/>
                    </w:rPr>
                  </w:pPr>
                  <w:r>
                    <w:rPr>
                      <w:color w:val="auto"/>
                      <w:szCs w:val="21"/>
                    </w:rPr>
                    <w:t>70</w:t>
                  </w:r>
                </w:p>
              </w:tc>
              <w:tc>
                <w:tcPr>
                  <w:tcW w:w="429" w:type="pct"/>
                  <w:noWrap w:val="0"/>
                  <w:vAlign w:val="center"/>
                </w:tcPr>
                <w:p>
                  <w:pPr>
                    <w:adjustRightInd w:val="0"/>
                    <w:jc w:val="center"/>
                    <w:rPr>
                      <w:color w:val="auto"/>
                      <w:szCs w:val="21"/>
                    </w:rPr>
                  </w:pPr>
                  <w:r>
                    <w:rPr>
                      <w:color w:val="auto"/>
                      <w:szCs w:val="21"/>
                    </w:rPr>
                    <w:t>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b w:val="0"/>
                <w:bCs w:val="0"/>
                <w:color w:val="auto"/>
                <w:sz w:val="24"/>
                <w:lang w:val="en-US" w:eastAsia="zh-CN"/>
              </w:rPr>
            </w:pPr>
            <w:r>
              <w:rPr>
                <w:rFonts w:hint="eastAsia"/>
                <w:b w:val="0"/>
                <w:bCs w:val="0"/>
                <w:color w:val="auto"/>
                <w:sz w:val="24"/>
                <w:lang w:val="en-US" w:eastAsia="zh-CN"/>
              </w:rPr>
              <w:t>3、噪声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color w:val="auto"/>
                <w:sz w:val="24"/>
              </w:rPr>
            </w:pPr>
            <w:r>
              <w:rPr>
                <w:rFonts w:hint="eastAsia"/>
                <w:color w:val="auto"/>
                <w:sz w:val="24"/>
                <w:lang w:val="en-US" w:eastAsia="zh-CN"/>
              </w:rPr>
              <w:t>根据《西咸新区声环境功能区划方案》及沣东新城声环境功能区划图（详见附图3），本项目位于3类声环境功能区中的“</w:t>
            </w:r>
            <w:r>
              <w:rPr>
                <w:color w:val="auto"/>
                <w:sz w:val="24"/>
                <w:lang w:val="en-US" w:eastAsia="zh-CN"/>
              </w:rPr>
              <w:t>沣东</w:t>
            </w:r>
            <w:r>
              <w:rPr>
                <w:rFonts w:hint="eastAsia"/>
                <w:color w:val="auto"/>
                <w:sz w:val="24"/>
                <w:lang w:val="en-US" w:eastAsia="zh-CN"/>
              </w:rPr>
              <w:t>科技产业园片区”，故项目</w:t>
            </w:r>
            <w:r>
              <w:rPr>
                <w:color w:val="auto"/>
                <w:sz w:val="24"/>
              </w:rPr>
              <w:t>运营期</w:t>
            </w:r>
            <w:r>
              <w:rPr>
                <w:rFonts w:hint="eastAsia"/>
                <w:color w:val="auto"/>
                <w:sz w:val="24"/>
              </w:rPr>
              <w:t>厂界</w:t>
            </w:r>
            <w:r>
              <w:rPr>
                <w:color w:val="auto"/>
                <w:sz w:val="24"/>
              </w:rPr>
              <w:t>噪声执行《工业企业厂界环境噪声排放标准》（GB12348-2008）</w:t>
            </w:r>
            <w:r>
              <w:rPr>
                <w:rFonts w:hint="eastAsia"/>
                <w:color w:val="auto"/>
                <w:sz w:val="24"/>
                <w:highlight w:val="none"/>
                <w:lang w:eastAsia="zh-CN"/>
              </w:rPr>
              <w:t>3类</w:t>
            </w:r>
            <w:r>
              <w:rPr>
                <w:color w:val="auto"/>
                <w:sz w:val="24"/>
              </w:rPr>
              <w:t>标准要求。</w:t>
            </w:r>
          </w:p>
          <w:p>
            <w:pPr>
              <w:pStyle w:val="15"/>
              <w:snapToGrid/>
              <w:spacing w:before="0" w:after="0" w:line="240" w:lineRule="auto"/>
              <w:jc w:val="center"/>
              <w:rPr>
                <w:rFonts w:hint="eastAsia"/>
                <w:b/>
                <w:color w:val="auto"/>
                <w:sz w:val="21"/>
                <w:szCs w:val="21"/>
                <w:lang w:val="en-US" w:eastAsia="zh-CN"/>
              </w:rPr>
            </w:pPr>
            <w:r>
              <w:rPr>
                <w:rFonts w:hint="eastAsia"/>
                <w:b/>
                <w:color w:val="auto"/>
                <w:sz w:val="21"/>
                <w:szCs w:val="21"/>
                <w:lang w:val="en-US" w:eastAsia="zh-CN"/>
              </w:rPr>
              <w:t>表3-6  噪声排放标准  单位：dB（A）</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3590"/>
              <w:gridCol w:w="922"/>
              <w:gridCol w:w="1145"/>
              <w:gridCol w:w="11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7" w:type="pct"/>
                  <w:vMerge w:val="restart"/>
                  <w:noWrap w:val="0"/>
                  <w:vAlign w:val="center"/>
                </w:tcPr>
                <w:p>
                  <w:pPr>
                    <w:jc w:val="center"/>
                    <w:rPr>
                      <w:b/>
                      <w:bCs/>
                      <w:color w:val="auto"/>
                      <w:szCs w:val="21"/>
                    </w:rPr>
                  </w:pPr>
                  <w:r>
                    <w:rPr>
                      <w:b/>
                      <w:bCs/>
                      <w:color w:val="auto"/>
                      <w:szCs w:val="21"/>
                    </w:rPr>
                    <w:t>监测点</w:t>
                  </w:r>
                </w:p>
              </w:tc>
              <w:tc>
                <w:tcPr>
                  <w:tcW w:w="2273" w:type="pct"/>
                  <w:vMerge w:val="restart"/>
                  <w:noWrap w:val="0"/>
                  <w:vAlign w:val="center"/>
                </w:tcPr>
                <w:p>
                  <w:pPr>
                    <w:jc w:val="center"/>
                    <w:rPr>
                      <w:b/>
                      <w:bCs/>
                      <w:color w:val="auto"/>
                      <w:szCs w:val="21"/>
                    </w:rPr>
                  </w:pPr>
                  <w:r>
                    <w:rPr>
                      <w:b/>
                      <w:bCs/>
                      <w:color w:val="auto"/>
                      <w:szCs w:val="21"/>
                    </w:rPr>
                    <w:t>执行标准</w:t>
                  </w:r>
                </w:p>
              </w:tc>
              <w:tc>
                <w:tcPr>
                  <w:tcW w:w="584" w:type="pct"/>
                  <w:vMerge w:val="restart"/>
                  <w:noWrap w:val="0"/>
                  <w:vAlign w:val="center"/>
                </w:tcPr>
                <w:p>
                  <w:pPr>
                    <w:jc w:val="center"/>
                    <w:rPr>
                      <w:b/>
                      <w:bCs/>
                      <w:color w:val="auto"/>
                      <w:szCs w:val="21"/>
                    </w:rPr>
                  </w:pPr>
                  <w:r>
                    <w:rPr>
                      <w:b/>
                      <w:bCs/>
                      <w:color w:val="auto"/>
                      <w:szCs w:val="21"/>
                    </w:rPr>
                    <w:t>级别</w:t>
                  </w:r>
                </w:p>
              </w:tc>
              <w:tc>
                <w:tcPr>
                  <w:tcW w:w="1474" w:type="pct"/>
                  <w:gridSpan w:val="2"/>
                  <w:noWrap w:val="0"/>
                  <w:vAlign w:val="center"/>
                </w:tcPr>
                <w:p>
                  <w:pPr>
                    <w:jc w:val="center"/>
                    <w:rPr>
                      <w:b/>
                      <w:bCs/>
                      <w:color w:val="auto"/>
                      <w:szCs w:val="21"/>
                    </w:rPr>
                  </w:pPr>
                  <w:r>
                    <w:rPr>
                      <w:b/>
                      <w:bCs/>
                      <w:color w:val="auto"/>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7" w:type="pct"/>
                  <w:vMerge w:val="continue"/>
                  <w:noWrap w:val="0"/>
                  <w:vAlign w:val="center"/>
                </w:tcPr>
                <w:p>
                  <w:pPr>
                    <w:jc w:val="center"/>
                    <w:rPr>
                      <w:b/>
                      <w:bCs/>
                      <w:color w:val="auto"/>
                      <w:szCs w:val="21"/>
                    </w:rPr>
                  </w:pPr>
                </w:p>
              </w:tc>
              <w:tc>
                <w:tcPr>
                  <w:tcW w:w="2273" w:type="pct"/>
                  <w:vMerge w:val="continue"/>
                  <w:noWrap w:val="0"/>
                  <w:vAlign w:val="center"/>
                </w:tcPr>
                <w:p>
                  <w:pPr>
                    <w:jc w:val="center"/>
                    <w:rPr>
                      <w:b/>
                      <w:bCs/>
                      <w:color w:val="auto"/>
                      <w:szCs w:val="21"/>
                    </w:rPr>
                  </w:pPr>
                </w:p>
              </w:tc>
              <w:tc>
                <w:tcPr>
                  <w:tcW w:w="584" w:type="pct"/>
                  <w:vMerge w:val="continue"/>
                  <w:noWrap w:val="0"/>
                  <w:vAlign w:val="center"/>
                </w:tcPr>
                <w:p>
                  <w:pPr>
                    <w:jc w:val="center"/>
                    <w:rPr>
                      <w:b/>
                      <w:bCs/>
                      <w:color w:val="auto"/>
                      <w:szCs w:val="21"/>
                    </w:rPr>
                  </w:pPr>
                </w:p>
              </w:tc>
              <w:tc>
                <w:tcPr>
                  <w:tcW w:w="725" w:type="pct"/>
                  <w:noWrap w:val="0"/>
                  <w:vAlign w:val="center"/>
                </w:tcPr>
                <w:p>
                  <w:pPr>
                    <w:jc w:val="center"/>
                    <w:rPr>
                      <w:b/>
                      <w:bCs/>
                      <w:color w:val="auto"/>
                      <w:szCs w:val="21"/>
                    </w:rPr>
                  </w:pPr>
                  <w:r>
                    <w:rPr>
                      <w:b/>
                      <w:bCs/>
                      <w:color w:val="auto"/>
                      <w:szCs w:val="21"/>
                    </w:rPr>
                    <w:t>昼间</w:t>
                  </w:r>
                </w:p>
              </w:tc>
              <w:tc>
                <w:tcPr>
                  <w:tcW w:w="749" w:type="pct"/>
                  <w:noWrap w:val="0"/>
                  <w:vAlign w:val="center"/>
                </w:tcPr>
                <w:p>
                  <w:pPr>
                    <w:jc w:val="center"/>
                    <w:rPr>
                      <w:b/>
                      <w:bCs/>
                      <w:color w:val="auto"/>
                      <w:szCs w:val="21"/>
                    </w:rPr>
                  </w:pPr>
                  <w:r>
                    <w:rPr>
                      <w:b/>
                      <w:bCs/>
                      <w:color w:val="auto"/>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7" w:type="pct"/>
                  <w:noWrap w:val="0"/>
                  <w:vAlign w:val="center"/>
                </w:tcPr>
                <w:p>
                  <w:pPr>
                    <w:jc w:val="center"/>
                    <w:rPr>
                      <w:rFonts w:hint="eastAsia"/>
                      <w:color w:val="auto"/>
                      <w:szCs w:val="21"/>
                    </w:rPr>
                  </w:pPr>
                  <w:r>
                    <w:rPr>
                      <w:color w:val="auto"/>
                      <w:szCs w:val="21"/>
                    </w:rPr>
                    <w:t>厂界</w:t>
                  </w:r>
                </w:p>
              </w:tc>
              <w:tc>
                <w:tcPr>
                  <w:tcW w:w="2273" w:type="pct"/>
                  <w:noWrap w:val="0"/>
                  <w:vAlign w:val="center"/>
                </w:tcPr>
                <w:p>
                  <w:pPr>
                    <w:jc w:val="center"/>
                    <w:rPr>
                      <w:color w:val="auto"/>
                      <w:szCs w:val="21"/>
                    </w:rPr>
                  </w:pPr>
                  <w:r>
                    <w:rPr>
                      <w:color w:val="auto"/>
                      <w:szCs w:val="21"/>
                    </w:rPr>
                    <w:t>《工业企业厂界环境噪声排放标准》（GB12348-2008）</w:t>
                  </w:r>
                </w:p>
              </w:tc>
              <w:tc>
                <w:tcPr>
                  <w:tcW w:w="584" w:type="pct"/>
                  <w:noWrap w:val="0"/>
                  <w:vAlign w:val="center"/>
                </w:tcPr>
                <w:p>
                  <w:pPr>
                    <w:jc w:val="center"/>
                    <w:rPr>
                      <w:color w:val="auto"/>
                      <w:szCs w:val="21"/>
                    </w:rPr>
                  </w:pPr>
                  <w:r>
                    <w:rPr>
                      <w:rFonts w:hint="eastAsia"/>
                      <w:color w:val="auto"/>
                      <w:szCs w:val="21"/>
                      <w:highlight w:val="none"/>
                      <w:lang w:val="en-US" w:eastAsia="zh-CN"/>
                    </w:rPr>
                    <w:t>3</w:t>
                  </w:r>
                  <w:r>
                    <w:rPr>
                      <w:color w:val="auto"/>
                      <w:szCs w:val="21"/>
                      <w:highlight w:val="none"/>
                    </w:rPr>
                    <w:t>类</w:t>
                  </w:r>
                </w:p>
              </w:tc>
              <w:tc>
                <w:tcPr>
                  <w:tcW w:w="725" w:type="pct"/>
                  <w:noWrap w:val="0"/>
                  <w:vAlign w:val="center"/>
                </w:tcPr>
                <w:p>
                  <w:pPr>
                    <w:jc w:val="center"/>
                    <w:rPr>
                      <w:rFonts w:hint="eastAsia" w:eastAsia="宋体"/>
                      <w:color w:val="auto"/>
                      <w:szCs w:val="21"/>
                      <w:lang w:eastAsia="zh-CN"/>
                    </w:rPr>
                  </w:pPr>
                  <w:r>
                    <w:rPr>
                      <w:color w:val="auto"/>
                      <w:szCs w:val="21"/>
                    </w:rPr>
                    <w:t>6</w:t>
                  </w:r>
                  <w:r>
                    <w:rPr>
                      <w:rFonts w:hint="eastAsia"/>
                      <w:color w:val="auto"/>
                      <w:szCs w:val="21"/>
                      <w:lang w:val="en-US" w:eastAsia="zh-CN"/>
                    </w:rPr>
                    <w:t>5</w:t>
                  </w:r>
                </w:p>
              </w:tc>
              <w:tc>
                <w:tcPr>
                  <w:tcW w:w="749" w:type="pct"/>
                  <w:noWrap w:val="0"/>
                  <w:vAlign w:val="center"/>
                </w:tcPr>
                <w:p>
                  <w:pPr>
                    <w:jc w:val="center"/>
                    <w:rPr>
                      <w:rFonts w:hint="eastAsia" w:eastAsia="宋体"/>
                      <w:color w:val="auto"/>
                      <w:szCs w:val="21"/>
                      <w:lang w:eastAsia="zh-CN"/>
                    </w:rPr>
                  </w:pPr>
                  <w:r>
                    <w:rPr>
                      <w:color w:val="auto"/>
                      <w:szCs w:val="21"/>
                    </w:rPr>
                    <w:t>5</w:t>
                  </w:r>
                  <w:r>
                    <w:rPr>
                      <w:rFonts w:hint="eastAsia"/>
                      <w:color w:val="auto"/>
                      <w:szCs w:val="21"/>
                      <w:lang w:val="en-US" w:eastAsia="zh-CN"/>
                    </w:rPr>
                    <w:t>5</w:t>
                  </w:r>
                </w:p>
              </w:tc>
            </w:tr>
          </w:tbl>
          <w:p>
            <w:pPr>
              <w:adjustRightInd w:val="0"/>
              <w:snapToGrid w:val="0"/>
              <w:spacing w:line="360" w:lineRule="auto"/>
              <w:ind w:firstLine="480" w:firstLineChars="200"/>
              <w:rPr>
                <w:color w:val="auto"/>
                <w:kern w:val="0"/>
                <w:sz w:val="24"/>
              </w:rPr>
            </w:pPr>
            <w:r>
              <w:rPr>
                <w:rFonts w:hint="eastAsia"/>
                <w:color w:val="auto"/>
                <w:sz w:val="24"/>
              </w:rPr>
              <w:t>4、</w:t>
            </w:r>
            <w:r>
              <w:rPr>
                <w:color w:val="auto"/>
                <w:sz w:val="24"/>
              </w:rPr>
              <w:t>一般固废参照《一般工业固体废物贮存和填埋污染控制标准》</w:t>
            </w:r>
            <w:r>
              <w:rPr>
                <w:rFonts w:hint="eastAsia"/>
                <w:color w:val="auto"/>
                <w:sz w:val="24"/>
              </w:rPr>
              <w:t>（</w:t>
            </w:r>
            <w:r>
              <w:rPr>
                <w:color w:val="auto"/>
                <w:sz w:val="24"/>
              </w:rPr>
              <w:t>GB18599-2020</w:t>
            </w:r>
            <w:r>
              <w:rPr>
                <w:rFonts w:hint="eastAsia"/>
                <w:color w:val="auto"/>
                <w:sz w:val="24"/>
              </w:rPr>
              <w:t>）</w:t>
            </w:r>
            <w:r>
              <w:rPr>
                <w:color w:val="auto"/>
                <w:sz w:val="24"/>
              </w:rPr>
              <w:t>中相关要求</w:t>
            </w:r>
            <w:r>
              <w:rPr>
                <w:rFonts w:hint="eastAsia"/>
                <w:color w:val="auto"/>
                <w:sz w:val="24"/>
              </w:rPr>
              <w:t>；</w:t>
            </w:r>
            <w:r>
              <w:rPr>
                <w:color w:val="auto"/>
                <w:sz w:val="24"/>
              </w:rPr>
              <w:t>危险废物执行《危险废物贮存污染物控制标准》（GB18597-2001）及其修改单中相关要求</w:t>
            </w:r>
            <w:r>
              <w:rPr>
                <w:rFonts w:hint="eastAsia"/>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74" w:hRule="atLeast"/>
          <w:jc w:val="center"/>
        </w:trPr>
        <w:tc>
          <w:tcPr>
            <w:tcW w:w="800" w:type="dxa"/>
            <w:noWrap w:val="0"/>
            <w:vAlign w:val="center"/>
          </w:tcPr>
          <w:p>
            <w:pPr>
              <w:adjustRightInd w:val="0"/>
              <w:snapToGrid w:val="0"/>
              <w:jc w:val="center"/>
              <w:rPr>
                <w:color w:val="auto"/>
                <w:kern w:val="0"/>
                <w:sz w:val="24"/>
              </w:rPr>
            </w:pPr>
            <w:r>
              <w:rPr>
                <w:color w:val="auto"/>
                <w:kern w:val="0"/>
                <w:sz w:val="24"/>
              </w:rPr>
              <w:t>总量</w:t>
            </w:r>
          </w:p>
          <w:p>
            <w:pPr>
              <w:adjustRightInd w:val="0"/>
              <w:snapToGrid w:val="0"/>
              <w:jc w:val="center"/>
              <w:rPr>
                <w:color w:val="auto"/>
                <w:kern w:val="0"/>
                <w:sz w:val="24"/>
              </w:rPr>
            </w:pPr>
            <w:r>
              <w:rPr>
                <w:color w:val="auto"/>
                <w:kern w:val="0"/>
                <w:sz w:val="24"/>
              </w:rPr>
              <w:t>控制</w:t>
            </w:r>
          </w:p>
          <w:p>
            <w:pPr>
              <w:adjustRightInd w:val="0"/>
              <w:snapToGrid w:val="0"/>
              <w:jc w:val="center"/>
              <w:rPr>
                <w:color w:val="auto"/>
                <w:kern w:val="0"/>
                <w:sz w:val="24"/>
              </w:rPr>
            </w:pPr>
            <w:r>
              <w:rPr>
                <w:color w:val="auto"/>
                <w:kern w:val="0"/>
                <w:sz w:val="24"/>
              </w:rPr>
              <w:t>指标</w:t>
            </w:r>
          </w:p>
        </w:tc>
        <w:tc>
          <w:tcPr>
            <w:tcW w:w="81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80" w:firstLineChars="200"/>
              <w:jc w:val="left"/>
              <w:textAlignment w:val="auto"/>
              <w:rPr>
                <w:rFonts w:hint="default"/>
                <w:color w:val="auto"/>
                <w:lang w:val="en-US"/>
              </w:rPr>
            </w:pPr>
            <w:r>
              <w:rPr>
                <w:rFonts w:hint="eastAsia" w:ascii="Times New Roman" w:hAnsi="Times New Roman" w:eastAsia="宋体" w:cs="Times New Roman"/>
                <w:b w:val="0"/>
                <w:bCs w:val="0"/>
                <w:color w:val="auto"/>
                <w:kern w:val="2"/>
                <w:sz w:val="24"/>
                <w:szCs w:val="24"/>
                <w:lang w:val="en-US" w:eastAsia="zh-CN" w:bidi="ar-SA"/>
              </w:rPr>
              <w:t>根据《国务院关于环境保护若干问题的决定》，“污染源排放污染物要达到国家或地方规定的标准”；“各省、自治区、直辖市要使本辖区主要污染物排放总量控制在国家规定的排放总量指标内”，“十四五”节能减排综合工作方案实施期间国家对VOCs、NOx、COD、NH</w:t>
            </w:r>
            <w:r>
              <w:rPr>
                <w:rFonts w:hint="eastAsia" w:ascii="Times New Roman" w:hAnsi="Times New Roman" w:eastAsia="宋体" w:cs="Times New Roman"/>
                <w:b w:val="0"/>
                <w:bCs w:val="0"/>
                <w:color w:val="auto"/>
                <w:kern w:val="2"/>
                <w:sz w:val="24"/>
                <w:szCs w:val="24"/>
                <w:vertAlign w:val="sub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-N，4种主要污染物实行排放总量控制计划管理，本项目废水主要为生活污水，经沣东创智云谷产业园现有化粪池预处理后，通过市政污水管网排入西安市第六污水处理厂处理</w:t>
            </w:r>
            <w:r>
              <w:rPr>
                <w:rFonts w:hint="eastAsia"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本项目不涉及NOx，故本次评价建议的总量控制指标为：VOC</w:t>
            </w:r>
            <w:r>
              <w:rPr>
                <w:rFonts w:hint="eastAsia" w:ascii="Times New Roman" w:hAnsi="Times New Roman" w:eastAsia="宋体" w:cs="Times New Roman"/>
                <w:b w:val="0"/>
                <w:bCs w:val="0"/>
                <w:color w:val="auto"/>
                <w:kern w:val="2"/>
                <w:sz w:val="24"/>
                <w:szCs w:val="24"/>
                <w:vertAlign w:val="subscript"/>
                <w:lang w:val="en-US" w:eastAsia="zh-CN" w:bidi="ar-SA"/>
              </w:rPr>
              <w:t>S</w:t>
            </w:r>
            <w:r>
              <w:rPr>
                <w:rFonts w:hint="eastAsia" w:ascii="Times New Roman" w:hAnsi="Times New Roman" w:eastAsia="宋体" w:cs="Times New Roman"/>
                <w:b w:val="0"/>
                <w:bCs w:val="0"/>
                <w:color w:val="auto"/>
                <w:kern w:val="2"/>
                <w:sz w:val="24"/>
                <w:szCs w:val="24"/>
                <w:lang w:val="en-US" w:eastAsia="zh-CN" w:bidi="ar-SA"/>
              </w:rPr>
              <w:t>0.062t/a。COD</w:t>
            </w:r>
            <w:r>
              <w:rPr>
                <w:rFonts w:hint="eastAsia" w:cs="Times New Roman"/>
                <w:b w:val="0"/>
                <w:bCs w:val="0"/>
                <w:color w:val="auto"/>
                <w:kern w:val="2"/>
                <w:sz w:val="24"/>
                <w:szCs w:val="24"/>
                <w:lang w:val="en-US" w:eastAsia="zh-CN" w:bidi="ar-SA"/>
              </w:rPr>
              <w:t>0.204</w:t>
            </w:r>
            <w:r>
              <w:rPr>
                <w:rFonts w:hint="eastAsia" w:ascii="Times New Roman" w:hAnsi="Times New Roman" w:eastAsia="宋体" w:cs="Times New Roman"/>
                <w:b w:val="0"/>
                <w:bCs w:val="0"/>
                <w:color w:val="auto"/>
                <w:kern w:val="2"/>
                <w:sz w:val="24"/>
                <w:szCs w:val="24"/>
                <w:lang w:val="en-US" w:eastAsia="zh-CN" w:bidi="ar-SA"/>
              </w:rPr>
              <w:t>t/a</w:t>
            </w:r>
            <w:r>
              <w:rPr>
                <w:rFonts w:hint="eastAsia"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NH</w:t>
            </w:r>
            <w:r>
              <w:rPr>
                <w:rFonts w:hint="eastAsia" w:ascii="Times New Roman" w:hAnsi="Times New Roman" w:eastAsia="宋体" w:cs="Times New Roman"/>
                <w:b w:val="0"/>
                <w:bCs w:val="0"/>
                <w:color w:val="auto"/>
                <w:kern w:val="2"/>
                <w:sz w:val="24"/>
                <w:szCs w:val="24"/>
                <w:vertAlign w:val="sub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-N</w:t>
            </w:r>
            <w:r>
              <w:rPr>
                <w:rFonts w:hint="eastAsia" w:cs="Times New Roman"/>
                <w:b w:val="0"/>
                <w:bCs w:val="0"/>
                <w:color w:val="auto"/>
                <w:kern w:val="2"/>
                <w:sz w:val="24"/>
                <w:szCs w:val="24"/>
                <w:lang w:val="en-US" w:eastAsia="zh-CN" w:bidi="ar-SA"/>
              </w:rPr>
              <w:t>0.024</w:t>
            </w:r>
            <w:r>
              <w:rPr>
                <w:rFonts w:hint="eastAsia" w:ascii="Times New Roman" w:hAnsi="Times New Roman" w:eastAsia="宋体" w:cs="Times New Roman"/>
                <w:b w:val="0"/>
                <w:bCs w:val="0"/>
                <w:color w:val="auto"/>
                <w:kern w:val="2"/>
                <w:sz w:val="24"/>
                <w:szCs w:val="24"/>
                <w:lang w:val="en-US" w:eastAsia="zh-CN" w:bidi="ar-SA"/>
              </w:rPr>
              <w:t>t/a</w:t>
            </w:r>
          </w:p>
        </w:tc>
      </w:tr>
    </w:tbl>
    <w:p>
      <w:pPr>
        <w:pStyle w:val="23"/>
        <w:spacing w:before="0" w:beforeAutospacing="0" w:after="0" w:afterAutospacing="0" w:line="360" w:lineRule="auto"/>
        <w:jc w:val="center"/>
        <w:outlineLvl w:val="0"/>
        <w:rPr>
          <w:rFonts w:ascii="Times New Roman" w:hAnsi="Times New Roman"/>
          <w:b/>
          <w:bCs/>
          <w:snapToGrid w:val="0"/>
          <w:color w:val="auto"/>
          <w:sz w:val="28"/>
          <w:szCs w:val="28"/>
        </w:rPr>
      </w:pPr>
      <w:r>
        <w:rPr>
          <w:rFonts w:ascii="Times New Roman" w:hAnsi="Times New Roman" w:eastAsia="黑体"/>
          <w:snapToGrid w:val="0"/>
          <w:color w:val="auto"/>
          <w:sz w:val="36"/>
          <w:szCs w:val="36"/>
        </w:rPr>
        <w:br w:type="page"/>
      </w:r>
      <w:r>
        <w:rPr>
          <w:rFonts w:hint="eastAsia" w:ascii="黑体" w:hAnsi="黑体" w:eastAsia="黑体" w:cs="黑体"/>
          <w:b/>
          <w:bCs/>
          <w:snapToGrid w:val="0"/>
          <w:color w:val="auto"/>
          <w:sz w:val="30"/>
          <w:szCs w:val="30"/>
        </w:rPr>
        <w:t>四、主要环境影响和保护措施</w:t>
      </w:r>
    </w:p>
    <w:tbl>
      <w:tblPr>
        <w:tblStyle w:val="25"/>
        <w:tblW w:w="49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8"/>
        <w:gridCol w:w="80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6" w:type="dxa"/>
            <w:noWrap w:val="0"/>
            <w:tcMar>
              <w:left w:w="28" w:type="dxa"/>
              <w:right w:w="28" w:type="dxa"/>
            </w:tcMar>
            <w:vAlign w:val="center"/>
          </w:tcPr>
          <w:p>
            <w:pPr>
              <w:pStyle w:val="23"/>
              <w:adjustRightInd w:val="0"/>
              <w:snapToGrid w:val="0"/>
              <w:spacing w:before="0" w:beforeAutospacing="0" w:after="0" w:afterAutospacing="0"/>
              <w:jc w:val="center"/>
              <w:rPr>
                <w:rFonts w:ascii="Times New Roman" w:hAnsi="Times New Roman"/>
                <w:color w:val="auto"/>
                <w:kern w:val="2"/>
                <w:szCs w:val="24"/>
                <w:lang w:val="en-US" w:eastAsia="zh-CN"/>
              </w:rPr>
            </w:pPr>
            <w:r>
              <w:rPr>
                <w:rFonts w:ascii="Times New Roman" w:hAnsi="Times New Roman"/>
                <w:color w:val="auto"/>
                <w:kern w:val="2"/>
                <w:szCs w:val="24"/>
                <w:lang w:val="en-US" w:eastAsia="zh-CN"/>
              </w:rPr>
              <w:t>施工</w:t>
            </w:r>
          </w:p>
          <w:p>
            <w:pPr>
              <w:pStyle w:val="23"/>
              <w:adjustRightInd w:val="0"/>
              <w:snapToGrid w:val="0"/>
              <w:spacing w:before="0" w:beforeAutospacing="0" w:after="0" w:afterAutospacing="0"/>
              <w:jc w:val="center"/>
              <w:rPr>
                <w:rFonts w:ascii="Times New Roman" w:hAnsi="Times New Roman"/>
                <w:color w:val="auto"/>
                <w:kern w:val="2"/>
                <w:szCs w:val="24"/>
                <w:lang w:val="en-US" w:eastAsia="zh-CN"/>
              </w:rPr>
            </w:pPr>
            <w:r>
              <w:rPr>
                <w:rFonts w:ascii="Times New Roman" w:hAnsi="Times New Roman"/>
                <w:color w:val="auto"/>
                <w:kern w:val="2"/>
                <w:szCs w:val="24"/>
                <w:lang w:val="en-US" w:eastAsia="zh-CN"/>
              </w:rPr>
              <w:t>期环</w:t>
            </w:r>
          </w:p>
          <w:p>
            <w:pPr>
              <w:pStyle w:val="23"/>
              <w:adjustRightInd w:val="0"/>
              <w:snapToGrid w:val="0"/>
              <w:spacing w:before="0" w:beforeAutospacing="0" w:after="0" w:afterAutospacing="0"/>
              <w:jc w:val="center"/>
              <w:rPr>
                <w:rFonts w:ascii="Times New Roman" w:hAnsi="Times New Roman"/>
                <w:color w:val="auto"/>
                <w:kern w:val="2"/>
                <w:szCs w:val="24"/>
                <w:lang w:val="en-US" w:eastAsia="zh-CN"/>
              </w:rPr>
            </w:pPr>
            <w:r>
              <w:rPr>
                <w:rFonts w:ascii="Times New Roman" w:hAnsi="Times New Roman"/>
                <w:color w:val="auto"/>
                <w:kern w:val="2"/>
                <w:szCs w:val="24"/>
                <w:lang w:val="en-US" w:eastAsia="zh-CN"/>
              </w:rPr>
              <w:t>境保</w:t>
            </w:r>
          </w:p>
          <w:p>
            <w:pPr>
              <w:pStyle w:val="23"/>
              <w:adjustRightInd w:val="0"/>
              <w:snapToGrid w:val="0"/>
              <w:spacing w:before="0" w:beforeAutospacing="0" w:after="0" w:afterAutospacing="0"/>
              <w:jc w:val="center"/>
              <w:rPr>
                <w:rFonts w:ascii="Times New Roman" w:hAnsi="Times New Roman"/>
                <w:color w:val="auto"/>
                <w:kern w:val="2"/>
                <w:szCs w:val="24"/>
                <w:lang w:val="en-US" w:eastAsia="zh-CN"/>
              </w:rPr>
            </w:pPr>
            <w:r>
              <w:rPr>
                <w:rFonts w:ascii="Times New Roman" w:hAnsi="Times New Roman"/>
                <w:color w:val="auto"/>
                <w:kern w:val="2"/>
                <w:szCs w:val="24"/>
                <w:lang w:val="en-US" w:eastAsia="zh-CN"/>
              </w:rPr>
              <w:t>护措</w:t>
            </w:r>
          </w:p>
          <w:p>
            <w:pPr>
              <w:pStyle w:val="23"/>
              <w:adjustRightInd w:val="0"/>
              <w:snapToGrid w:val="0"/>
              <w:spacing w:before="0" w:beforeAutospacing="0" w:after="0" w:afterAutospacing="0"/>
              <w:jc w:val="center"/>
              <w:rPr>
                <w:rFonts w:ascii="Times New Roman" w:hAnsi="Times New Roman"/>
                <w:bCs/>
                <w:color w:val="auto"/>
                <w:kern w:val="2"/>
                <w:szCs w:val="24"/>
                <w:lang w:val="en-US" w:eastAsia="zh-CN"/>
              </w:rPr>
            </w:pPr>
            <w:r>
              <w:rPr>
                <w:rFonts w:ascii="Times New Roman" w:hAnsi="Times New Roman"/>
                <w:color w:val="auto"/>
                <w:kern w:val="2"/>
                <w:szCs w:val="24"/>
                <w:lang w:val="en-US" w:eastAsia="zh-CN"/>
              </w:rPr>
              <w:t>施</w:t>
            </w:r>
          </w:p>
        </w:tc>
        <w:tc>
          <w:tcPr>
            <w:tcW w:w="81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bCs/>
                <w:color w:val="auto"/>
                <w:spacing w:val="-10"/>
                <w:sz w:val="24"/>
              </w:rPr>
            </w:pPr>
            <w:r>
              <w:rPr>
                <w:rFonts w:hint="eastAsia" w:ascii="Times New Roman" w:hAnsi="Times New Roman" w:eastAsia="宋体" w:cs="Times New Roman"/>
                <w:color w:val="auto"/>
                <w:kern w:val="2"/>
                <w:sz w:val="24"/>
                <w:szCs w:val="24"/>
                <w:lang w:val="en-US" w:eastAsia="zh-CN" w:bidi="ar-SA"/>
              </w:rPr>
              <w:t>项目施工期利用现有厂房进行生产设备的安装、调试，不涉及土建。期间产生的环境影响主要为施工噪声、固体废物及生活污水，对周围环境的影响较小。项目施工内容简单，施工期间合理安排施工时间，不在午休及夜间施工，施工期结束后其影响也随之消失，项目50m范围内无敏感目标，故施工期间噪声对周围环境影响不大。施工期主要产生生活垃圾、少量建筑垃圾和生活污水，生活垃圾依托厂内现有的收集设施收集，交环卫部门清运，建筑垃圾产生量较少，按照</w:t>
            </w:r>
            <w:r>
              <w:rPr>
                <w:rFonts w:hint="eastAsia" w:cs="Times New Roman"/>
                <w:color w:val="auto"/>
                <w:kern w:val="2"/>
                <w:sz w:val="24"/>
                <w:szCs w:val="24"/>
                <w:lang w:val="en-US" w:eastAsia="zh-CN" w:bidi="ar-SA"/>
              </w:rPr>
              <w:t>沣东创智云谷产业园区</w:t>
            </w:r>
            <w:r>
              <w:rPr>
                <w:rFonts w:hint="eastAsia" w:ascii="Times New Roman" w:hAnsi="Times New Roman" w:eastAsia="宋体" w:cs="Times New Roman"/>
                <w:color w:val="auto"/>
                <w:kern w:val="2"/>
                <w:sz w:val="24"/>
                <w:szCs w:val="24"/>
                <w:lang w:val="en-US" w:eastAsia="zh-CN" w:bidi="ar-SA"/>
              </w:rPr>
              <w:t>管理要求运至指定地点。生活污水依托</w:t>
            </w:r>
            <w:r>
              <w:rPr>
                <w:rFonts w:hint="eastAsia" w:cs="Times New Roman"/>
                <w:color w:val="auto"/>
                <w:kern w:val="2"/>
                <w:sz w:val="24"/>
                <w:szCs w:val="24"/>
                <w:lang w:val="en-US" w:eastAsia="zh-CN" w:bidi="ar-SA"/>
              </w:rPr>
              <w:t>沣东创智云谷产业园区</w:t>
            </w:r>
            <w:r>
              <w:rPr>
                <w:rFonts w:hint="eastAsia" w:ascii="Times New Roman" w:hAnsi="Times New Roman" w:eastAsia="宋体" w:cs="Times New Roman"/>
                <w:color w:val="auto"/>
                <w:kern w:val="2"/>
                <w:sz w:val="24"/>
                <w:szCs w:val="24"/>
                <w:lang w:val="en-US" w:eastAsia="zh-CN" w:bidi="ar-SA"/>
              </w:rPr>
              <w:t>现有化粪池处理后，通过市政管网排入西安市第六污水处理厂。因此本次评价不对施工期进行分析。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27" w:hRule="atLeast"/>
          <w:jc w:val="center"/>
        </w:trPr>
        <w:tc>
          <w:tcPr>
            <w:tcW w:w="746" w:type="dxa"/>
            <w:noWrap w:val="0"/>
            <w:tcMar>
              <w:left w:w="28" w:type="dxa"/>
              <w:right w:w="28" w:type="dxa"/>
            </w:tcMar>
            <w:vAlign w:val="center"/>
          </w:tcPr>
          <w:p>
            <w:pPr>
              <w:adjustRightInd w:val="0"/>
              <w:snapToGrid w:val="0"/>
              <w:jc w:val="center"/>
              <w:rPr>
                <w:bCs/>
                <w:color w:val="auto"/>
                <w:sz w:val="24"/>
              </w:rPr>
            </w:pPr>
            <w:r>
              <w:rPr>
                <w:bCs/>
                <w:color w:val="auto"/>
                <w:sz w:val="24"/>
              </w:rPr>
              <w:t>运营</w:t>
            </w:r>
          </w:p>
          <w:p>
            <w:pPr>
              <w:adjustRightInd w:val="0"/>
              <w:snapToGrid w:val="0"/>
              <w:jc w:val="center"/>
              <w:rPr>
                <w:bCs/>
                <w:color w:val="auto"/>
                <w:sz w:val="24"/>
              </w:rPr>
            </w:pPr>
            <w:r>
              <w:rPr>
                <w:bCs/>
                <w:color w:val="auto"/>
                <w:sz w:val="24"/>
              </w:rPr>
              <w:t>期环</w:t>
            </w:r>
          </w:p>
          <w:p>
            <w:pPr>
              <w:adjustRightInd w:val="0"/>
              <w:snapToGrid w:val="0"/>
              <w:jc w:val="center"/>
              <w:rPr>
                <w:bCs/>
                <w:color w:val="auto"/>
                <w:sz w:val="24"/>
              </w:rPr>
            </w:pPr>
            <w:r>
              <w:rPr>
                <w:bCs/>
                <w:color w:val="auto"/>
                <w:sz w:val="24"/>
              </w:rPr>
              <w:t>境影</w:t>
            </w:r>
          </w:p>
          <w:p>
            <w:pPr>
              <w:adjustRightInd w:val="0"/>
              <w:snapToGrid w:val="0"/>
              <w:jc w:val="center"/>
              <w:rPr>
                <w:bCs/>
                <w:color w:val="auto"/>
                <w:sz w:val="24"/>
              </w:rPr>
            </w:pPr>
            <w:r>
              <w:rPr>
                <w:bCs/>
                <w:color w:val="auto"/>
                <w:sz w:val="24"/>
              </w:rPr>
              <w:t>响和</w:t>
            </w:r>
          </w:p>
          <w:p>
            <w:pPr>
              <w:adjustRightInd w:val="0"/>
              <w:snapToGrid w:val="0"/>
              <w:jc w:val="center"/>
              <w:rPr>
                <w:bCs/>
                <w:color w:val="auto"/>
                <w:sz w:val="24"/>
              </w:rPr>
            </w:pPr>
            <w:r>
              <w:rPr>
                <w:bCs/>
                <w:color w:val="auto"/>
                <w:sz w:val="24"/>
              </w:rPr>
              <w:t>保护</w:t>
            </w:r>
          </w:p>
          <w:p>
            <w:pPr>
              <w:adjustRightInd w:val="0"/>
              <w:snapToGrid w:val="0"/>
              <w:jc w:val="center"/>
              <w:rPr>
                <w:bCs/>
                <w:color w:val="auto"/>
                <w:sz w:val="24"/>
              </w:rPr>
            </w:pPr>
            <w:r>
              <w:rPr>
                <w:bCs/>
                <w:color w:val="auto"/>
                <w:sz w:val="24"/>
              </w:rPr>
              <w:t>措施</w:t>
            </w:r>
          </w:p>
        </w:tc>
        <w:tc>
          <w:tcPr>
            <w:tcW w:w="81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color w:val="auto"/>
                <w:sz w:val="24"/>
                <w:szCs w:val="24"/>
              </w:rPr>
            </w:pPr>
            <w:r>
              <w:rPr>
                <w:rFonts w:hint="eastAsia"/>
                <w:b/>
                <w:bCs/>
                <w:color w:val="auto"/>
                <w:sz w:val="24"/>
                <w:szCs w:val="24"/>
                <w:lang w:val="en-US" w:eastAsia="zh-CN"/>
              </w:rPr>
              <w:t>一</w:t>
            </w:r>
            <w:r>
              <w:rPr>
                <w:rFonts w:hint="eastAsia"/>
                <w:b/>
                <w:bCs/>
                <w:color w:val="auto"/>
                <w:sz w:val="24"/>
                <w:szCs w:val="24"/>
              </w:rPr>
              <w:t>、废气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本项目废气主要为生产过程中产生的挥发性有机废气（以非甲烷总烃计）和焊接烟尘。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1、源强核算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根据建设单位提供的工艺流程可知，本项目二楼产生的废气主要为清洗工序产生的</w:t>
            </w:r>
            <w:r>
              <w:rPr>
                <w:rFonts w:hint="eastAsia" w:ascii="Times New Roman" w:hAnsi="Times New Roman" w:eastAsia="宋体" w:cs="Times New Roman"/>
                <w:color w:val="auto"/>
                <w:sz w:val="24"/>
                <w:szCs w:val="24"/>
                <w:highlight w:val="none"/>
                <w:lang w:val="en-US" w:eastAsia="zh-CN"/>
              </w:rPr>
              <w:t>有机废气</w:t>
            </w:r>
            <w:r>
              <w:rPr>
                <w:rFonts w:hint="eastAsia" w:ascii="Times New Roman" w:hAnsi="Times New Roman" w:eastAsia="宋体" w:cs="Times New Roman"/>
                <w:color w:val="auto"/>
                <w:sz w:val="24"/>
                <w:szCs w:val="24"/>
                <w:lang w:val="en-US" w:eastAsia="zh-CN"/>
              </w:rPr>
              <w:t>（以非甲烷总烃计）；回流焊、波峰焊、手工焊工序产生的焊接烟尘和有机废气（以非甲烷总烃计）；点胶工序产生的有机废气（以非甲烷总烃计）。</w:t>
            </w:r>
          </w:p>
          <w:p>
            <w:pPr>
              <w:pStyle w:val="22"/>
              <w:keepNext w:val="0"/>
              <w:keepLines w:val="0"/>
              <w:pageBreakBefore w:val="0"/>
              <w:widowControl w:val="0"/>
              <w:numPr>
                <w:ilvl w:val="0"/>
                <w:numId w:val="6"/>
              </w:numPr>
              <w:kinsoku/>
              <w:wordWrap/>
              <w:overflowPunct/>
              <w:topLinePunct w:val="0"/>
              <w:autoSpaceDE/>
              <w:autoSpaceDN/>
              <w:bidi w:val="0"/>
              <w:adjustRightInd/>
              <w:snapToGrid/>
              <w:spacing w:after="0" w:afterLines="0" w:line="360" w:lineRule="auto"/>
              <w:ind w:firstLine="480" w:firstLineChars="200"/>
              <w:textAlignment w:val="auto"/>
              <w:rPr>
                <w:rFonts w:hint="eastAsia"/>
                <w:color w:val="auto"/>
                <w:sz w:val="24"/>
                <w:szCs w:val="24"/>
                <w:lang w:val="en-US" w:eastAsia="zh-CN"/>
              </w:rPr>
            </w:pPr>
            <w:r>
              <w:rPr>
                <w:rFonts w:hint="eastAsia"/>
                <w:color w:val="auto"/>
                <w:sz w:val="24"/>
                <w:szCs w:val="24"/>
                <w:lang w:val="en-US" w:eastAsia="zh-CN"/>
              </w:rPr>
              <w:t>清洗废气</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default"/>
                <w:color w:val="auto"/>
                <w:sz w:val="24"/>
                <w:szCs w:val="24"/>
                <w:lang w:val="en-US" w:eastAsia="zh-CN"/>
              </w:rPr>
            </w:pPr>
            <w:r>
              <w:rPr>
                <w:rFonts w:hint="eastAsia"/>
                <w:color w:val="auto"/>
                <w:sz w:val="24"/>
                <w:szCs w:val="24"/>
                <w:lang w:val="en-US" w:eastAsia="zh-CN"/>
              </w:rPr>
              <w:t>根据工艺流程分析，项目使用无尘布蘸取酒精擦拭印刷错误PCB印刷板，酒精挥发产生有机废气（以非甲烷总烃计）。本项目清洗工序年工作270h，酒精年用量100L（经换算为79kg），本次环评考虑酒精全部挥发，则本项目清洗有机废气产生量为79kg/a，产生速率为0.29kg/h，</w:t>
            </w:r>
            <w:r>
              <w:rPr>
                <w:rFonts w:hint="eastAsia" w:ascii="Times New Roman" w:hAnsi="Times New Roman" w:eastAsia="宋体" w:cs="Times New Roman"/>
                <w:color w:val="auto"/>
                <w:kern w:val="0"/>
                <w:sz w:val="24"/>
                <w:szCs w:val="24"/>
                <w:lang w:val="en-US" w:eastAsia="zh-CN" w:bidi="ar"/>
              </w:rPr>
              <w:t>产生浓度为36.574mg/m</w:t>
            </w:r>
            <w:r>
              <w:rPr>
                <w:rFonts w:hint="eastAsia" w:ascii="Times New Roman" w:hAnsi="Times New Roman" w:eastAsia="宋体" w:cs="Times New Roman"/>
                <w:color w:val="auto"/>
                <w:kern w:val="0"/>
                <w:sz w:val="24"/>
                <w:szCs w:val="24"/>
                <w:vertAlign w:val="superscript"/>
                <w:lang w:val="en-US" w:eastAsia="zh-CN" w:bidi="ar"/>
              </w:rPr>
              <w:t>3</w:t>
            </w:r>
            <w:r>
              <w:rPr>
                <w:rFonts w:hint="eastAsia"/>
                <w:color w:val="auto"/>
                <w:sz w:val="24"/>
                <w:szCs w:val="24"/>
                <w:lang w:val="en-US" w:eastAsia="zh-CN"/>
              </w:rPr>
              <w:t>。</w:t>
            </w:r>
          </w:p>
          <w:p>
            <w:pPr>
              <w:pStyle w:val="22"/>
              <w:keepNext w:val="0"/>
              <w:keepLines w:val="0"/>
              <w:pageBreakBefore w:val="0"/>
              <w:widowControl w:val="0"/>
              <w:numPr>
                <w:ilvl w:val="0"/>
                <w:numId w:val="6"/>
              </w:numPr>
              <w:kinsoku/>
              <w:wordWrap/>
              <w:overflowPunct/>
              <w:topLinePunct w:val="0"/>
              <w:autoSpaceDE/>
              <w:autoSpaceDN/>
              <w:bidi w:val="0"/>
              <w:adjustRightInd/>
              <w:snapToGrid/>
              <w:spacing w:after="0" w:afterLines="0" w:line="360" w:lineRule="auto"/>
              <w:ind w:firstLine="480" w:firstLineChars="200"/>
              <w:textAlignment w:val="auto"/>
              <w:rPr>
                <w:rFonts w:hint="default"/>
                <w:color w:val="auto"/>
                <w:sz w:val="24"/>
                <w:szCs w:val="24"/>
                <w:lang w:val="en-US" w:eastAsia="zh-CN"/>
              </w:rPr>
            </w:pPr>
            <w:r>
              <w:rPr>
                <w:rFonts w:hint="eastAsia" w:ascii="Times New Roman" w:hAnsi="Times New Roman" w:eastAsia="宋体" w:cs="Times New Roman"/>
                <w:color w:val="auto"/>
                <w:sz w:val="24"/>
                <w:szCs w:val="24"/>
                <w:lang w:val="en-US" w:eastAsia="zh-CN"/>
              </w:rPr>
              <w:t>回流焊、波峰焊、手工焊废气</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①回流焊废气</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sz w:val="24"/>
                <w:szCs w:val="24"/>
                <w:lang w:val="en-US" w:eastAsia="zh-CN"/>
              </w:rPr>
              <w:t>项目使用无铅回流焊机将电子元器件焊接到PCB印刷板上，无铅锡膏经过干燥、预热、熔化、润湿、冷却过程会产生焊接烟尘和有机废气。参照《</w:t>
            </w:r>
            <w:r>
              <w:rPr>
                <w:rFonts w:hint="eastAsia" w:cs="Times New Roman"/>
                <w:color w:val="auto"/>
                <w:sz w:val="24"/>
                <w:szCs w:val="24"/>
                <w:lang w:val="en-US" w:eastAsia="zh-CN"/>
              </w:rPr>
              <w:t>排放源统计调查产排污核算方法</w:t>
            </w:r>
            <w:r>
              <w:rPr>
                <w:rFonts w:hint="eastAsia" w:ascii="Times New Roman" w:hAnsi="Times New Roman" w:eastAsia="宋体" w:cs="Times New Roman"/>
                <w:color w:val="auto"/>
                <w:sz w:val="24"/>
                <w:szCs w:val="24"/>
                <w:lang w:val="en-US" w:eastAsia="zh-CN"/>
              </w:rPr>
              <w:t>》中“3989其他电子元件制造”中回流焊工艺排污系数可知，</w:t>
            </w:r>
            <w:r>
              <w:rPr>
                <w:rFonts w:hint="default" w:ascii="Times New Roman" w:hAnsi="Times New Roman" w:eastAsia="宋体" w:cs="Times New Roman"/>
                <w:color w:val="auto"/>
                <w:sz w:val="24"/>
                <w:szCs w:val="24"/>
                <w:lang w:val="en-US" w:eastAsia="zh-CN"/>
              </w:rPr>
              <w:t>颗粒物</w:t>
            </w:r>
            <w:r>
              <w:rPr>
                <w:rFonts w:hint="eastAsia" w:ascii="Times New Roman" w:hAnsi="Times New Roman" w:eastAsia="宋体" w:cs="Times New Roman"/>
                <w:color w:val="auto"/>
                <w:sz w:val="24"/>
                <w:szCs w:val="24"/>
                <w:lang w:val="en-US" w:eastAsia="zh-CN"/>
              </w:rPr>
              <w:t>产生量为</w:t>
            </w:r>
            <w:r>
              <w:rPr>
                <w:rFonts w:hint="default" w:ascii="Times New Roman" w:hAnsi="Times New Roman" w:eastAsia="宋体" w:cs="Times New Roman"/>
                <w:color w:val="auto"/>
                <w:sz w:val="24"/>
                <w:szCs w:val="24"/>
                <w:lang w:val="en-US" w:eastAsia="zh-CN"/>
              </w:rPr>
              <w:t>3.638×10</w:t>
            </w:r>
            <w:r>
              <w:rPr>
                <w:rFonts w:hint="default" w:ascii="Times New Roman" w:hAnsi="Times New Roman" w:eastAsia="宋体" w:cs="Times New Roman"/>
                <w:color w:val="auto"/>
                <w:sz w:val="24"/>
                <w:szCs w:val="24"/>
                <w:vertAlign w:val="superscript"/>
                <w:lang w:val="en-US" w:eastAsia="zh-CN"/>
              </w:rPr>
              <w:t>-1</w:t>
            </w:r>
            <w:r>
              <w:rPr>
                <w:rFonts w:hint="default" w:ascii="Times New Roman" w:hAnsi="Times New Roman" w:eastAsia="宋体" w:cs="Times New Roman"/>
                <w:color w:val="auto"/>
                <w:sz w:val="24"/>
                <w:szCs w:val="24"/>
                <w:lang w:val="en-US" w:eastAsia="zh-CN"/>
              </w:rPr>
              <w:t>克/千克</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原料</w:t>
            </w: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非甲烷总烃</w:t>
            </w:r>
            <w:r>
              <w:rPr>
                <w:rFonts w:hint="eastAsia" w:cs="Times New Roman"/>
                <w:color w:val="auto"/>
                <w:sz w:val="24"/>
                <w:szCs w:val="24"/>
                <w:lang w:val="en-US" w:eastAsia="zh-CN"/>
              </w:rPr>
              <w:t>产生量</w:t>
            </w:r>
            <w:r>
              <w:rPr>
                <w:rFonts w:hint="default" w:ascii="Times New Roman" w:hAnsi="Times New Roman" w:eastAsia="宋体" w:cs="Times New Roman"/>
                <w:color w:val="auto"/>
                <w:sz w:val="24"/>
                <w:szCs w:val="24"/>
                <w:lang w:val="en-US" w:eastAsia="zh-CN"/>
              </w:rPr>
              <w:t>2.761×10</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lang w:val="en-US" w:eastAsia="zh-CN"/>
              </w:rPr>
              <w:t>克/千克</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原料</w:t>
            </w:r>
            <w:r>
              <w:rPr>
                <w:rFonts w:hint="eastAsia" w:ascii="Times New Roman" w:hAnsi="Times New Roman" w:eastAsia="宋体" w:cs="Times New Roman"/>
                <w:color w:val="auto"/>
                <w:sz w:val="24"/>
                <w:szCs w:val="24"/>
                <w:lang w:val="en-US" w:eastAsia="zh-CN"/>
              </w:rPr>
              <w:t>。本项目回流焊工序年工作1620h，无铅锡膏年用量为1t，</w:t>
            </w:r>
            <w:r>
              <w:rPr>
                <w:rFonts w:hint="eastAsia" w:ascii="Times New Roman" w:hAnsi="Times New Roman" w:eastAsia="宋体" w:cs="Times New Roman"/>
                <w:color w:val="auto"/>
                <w:kern w:val="0"/>
                <w:sz w:val="24"/>
                <w:szCs w:val="24"/>
                <w:lang w:val="en-US" w:eastAsia="zh-CN" w:bidi="ar"/>
              </w:rPr>
              <w:t>年产PCBA板100万件，</w:t>
            </w:r>
            <w:r>
              <w:rPr>
                <w:rFonts w:hint="eastAsia" w:ascii="Times New Roman" w:hAnsi="Times New Roman" w:eastAsia="宋体" w:cs="Times New Roman"/>
                <w:color w:val="auto"/>
                <w:kern w:val="2"/>
                <w:sz w:val="24"/>
                <w:szCs w:val="24"/>
                <w:lang w:val="en-US" w:eastAsia="zh-CN" w:bidi="ar-SA"/>
              </w:rPr>
              <w:t>风机风量为8000m</w:t>
            </w:r>
            <w:r>
              <w:rPr>
                <w:rFonts w:hint="eastAsia" w:ascii="Times New Roman" w:hAnsi="Times New Roman" w:eastAsia="宋体" w:cs="Times New Roman"/>
                <w:color w:val="auto"/>
                <w:kern w:val="2"/>
                <w:sz w:val="24"/>
                <w:szCs w:val="24"/>
                <w:vertAlign w:val="superscript"/>
                <w:lang w:val="en-US" w:eastAsia="zh-CN" w:bidi="ar-SA"/>
              </w:rPr>
              <w:t>3</w:t>
            </w:r>
            <w:r>
              <w:rPr>
                <w:rFonts w:hint="eastAsia" w:ascii="Times New Roman" w:hAnsi="Times New Roman" w:eastAsia="宋体" w:cs="Times New Roman"/>
                <w:color w:val="auto"/>
                <w:kern w:val="2"/>
                <w:sz w:val="24"/>
                <w:szCs w:val="24"/>
                <w:lang w:val="en-US" w:eastAsia="zh-CN" w:bidi="ar-SA"/>
              </w:rPr>
              <w:t>/h，</w:t>
            </w:r>
            <w:r>
              <w:rPr>
                <w:rFonts w:hint="eastAsia" w:ascii="Times New Roman" w:hAnsi="Times New Roman" w:eastAsia="宋体" w:cs="Times New Roman"/>
                <w:color w:val="auto"/>
                <w:sz w:val="24"/>
                <w:szCs w:val="24"/>
                <w:lang w:val="en-US" w:eastAsia="zh-CN"/>
              </w:rPr>
              <w:t>则回流焊工序焊接烟尘的产生量为0.364kg/a，产生速率为0.0002kg/h</w:t>
            </w:r>
            <w:r>
              <w:rPr>
                <w:rFonts w:hint="eastAsia" w:ascii="Times New Roman" w:hAnsi="Times New Roman" w:eastAsia="宋体" w:cs="Times New Roman"/>
                <w:color w:val="auto"/>
                <w:kern w:val="0"/>
                <w:sz w:val="24"/>
                <w:szCs w:val="24"/>
                <w:lang w:val="en-US" w:eastAsia="zh-CN" w:bidi="ar"/>
              </w:rPr>
              <w:t>，产生浓度为0.028mg/m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Times New Roman" w:hAnsi="Times New Roman" w:eastAsia="宋体" w:cs="Times New Roman"/>
                <w:color w:val="auto"/>
                <w:kern w:val="0"/>
                <w:sz w:val="24"/>
                <w:szCs w:val="24"/>
                <w:lang w:val="en-US" w:eastAsia="zh-CN" w:bidi="ar"/>
              </w:rPr>
              <w:t>；有机废气产生量为0.028kg/a，产生速率为0.00002</w:t>
            </w:r>
            <w:r>
              <w:rPr>
                <w:rFonts w:hint="eastAsia" w:ascii="Times New Roman" w:hAnsi="Times New Roman" w:eastAsia="宋体" w:cs="Times New Roman"/>
                <w:color w:val="auto"/>
                <w:sz w:val="24"/>
                <w:szCs w:val="24"/>
                <w:lang w:val="en-US" w:eastAsia="zh-CN"/>
              </w:rPr>
              <w:t>kg/h，</w:t>
            </w:r>
            <w:r>
              <w:rPr>
                <w:rFonts w:hint="eastAsia" w:ascii="Times New Roman" w:hAnsi="Times New Roman" w:eastAsia="宋体" w:cs="Times New Roman"/>
                <w:color w:val="auto"/>
                <w:kern w:val="0"/>
                <w:sz w:val="24"/>
                <w:szCs w:val="24"/>
                <w:highlight w:val="none"/>
                <w:lang w:val="en-US" w:eastAsia="zh-CN" w:bidi="ar"/>
              </w:rPr>
              <w:t>产生浓度为0.002mg/m</w:t>
            </w:r>
            <w:r>
              <w:rPr>
                <w:rFonts w:hint="eastAsia" w:ascii="Times New Roman" w:hAnsi="Times New Roman" w:eastAsia="宋体" w:cs="Times New Roman"/>
                <w:color w:val="auto"/>
                <w:kern w:val="0"/>
                <w:sz w:val="24"/>
                <w:szCs w:val="24"/>
                <w:highlight w:val="none"/>
                <w:vertAlign w:val="superscript"/>
                <w:lang w:val="en-US" w:eastAsia="zh-CN" w:bidi="ar"/>
              </w:rPr>
              <w:t>3</w:t>
            </w:r>
            <w:r>
              <w:rPr>
                <w:rFonts w:hint="eastAsia" w:ascii="Times New Roman" w:hAnsi="Times New Roman" w:eastAsia="宋体" w:cs="Times New Roman"/>
                <w:color w:val="auto"/>
                <w:kern w:val="0"/>
                <w:sz w:val="24"/>
                <w:szCs w:val="24"/>
                <w:highlight w:val="none"/>
                <w:lang w:val="en-US" w:eastAsia="zh-CN" w:bidi="ar"/>
              </w:rPr>
              <w:t>。</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②波峰焊</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项目使用波峰焊机</w:t>
            </w:r>
            <w:r>
              <w:rPr>
                <w:rFonts w:hint="default" w:ascii="Times New Roman" w:hAnsi="Times New Roman" w:cs="Times New Roman"/>
                <w:color w:val="auto"/>
                <w:sz w:val="24"/>
                <w:szCs w:val="24"/>
                <w:lang w:val="en-US" w:eastAsia="zh-CN"/>
              </w:rPr>
              <w:t>将</w:t>
            </w:r>
            <w:r>
              <w:rPr>
                <w:rFonts w:hint="eastAsia" w:ascii="Times New Roman" w:hAnsi="Times New Roman" w:cs="Times New Roman"/>
                <w:color w:val="auto"/>
                <w:sz w:val="24"/>
                <w:szCs w:val="24"/>
                <w:lang w:val="en-US" w:eastAsia="zh-CN"/>
              </w:rPr>
              <w:t>插件与</w:t>
            </w:r>
            <w:r>
              <w:rPr>
                <w:rFonts w:hint="default" w:ascii="Times New Roman" w:hAnsi="Times New Roman" w:cs="Times New Roman"/>
                <w:color w:val="auto"/>
                <w:sz w:val="24"/>
                <w:szCs w:val="24"/>
                <w:lang w:val="en-US" w:eastAsia="zh-CN"/>
              </w:rPr>
              <w:t>印刷电路板进行焊接，无铅焊</w:t>
            </w:r>
            <w:r>
              <w:rPr>
                <w:rFonts w:hint="eastAsia" w:ascii="Times New Roman" w:hAnsi="Times New Roman" w:cs="Times New Roman"/>
                <w:color w:val="auto"/>
                <w:sz w:val="24"/>
                <w:szCs w:val="24"/>
                <w:lang w:val="en-US" w:eastAsia="zh-CN"/>
              </w:rPr>
              <w:t>条经历由固态—液态—固态的过程</w:t>
            </w:r>
            <w:r>
              <w:rPr>
                <w:rFonts w:hint="eastAsia" w:ascii="Times New Roman" w:hAnsi="Times New Roman" w:eastAsia="宋体" w:cs="Times New Roman"/>
                <w:color w:val="auto"/>
                <w:sz w:val="24"/>
                <w:szCs w:val="24"/>
                <w:lang w:val="en-US" w:eastAsia="zh-CN"/>
              </w:rPr>
              <w:t>产生的焊接烟尘和有机废气。参照《</w:t>
            </w:r>
            <w:r>
              <w:rPr>
                <w:rFonts w:hint="eastAsia" w:cs="Times New Roman"/>
                <w:color w:val="auto"/>
                <w:sz w:val="24"/>
                <w:szCs w:val="24"/>
                <w:lang w:val="en-US" w:eastAsia="zh-CN"/>
              </w:rPr>
              <w:t>排放源统计调查产排污核算方法</w:t>
            </w:r>
            <w:r>
              <w:rPr>
                <w:rFonts w:hint="eastAsia" w:ascii="Times New Roman" w:hAnsi="Times New Roman" w:eastAsia="宋体" w:cs="Times New Roman"/>
                <w:color w:val="auto"/>
                <w:sz w:val="24"/>
                <w:szCs w:val="24"/>
                <w:lang w:val="en-US" w:eastAsia="zh-CN"/>
              </w:rPr>
              <w:t>》中“3989其他电子元件制造”中波峰焊工艺排污系数可知，</w:t>
            </w:r>
            <w:r>
              <w:rPr>
                <w:rFonts w:hint="default" w:ascii="Times New Roman" w:hAnsi="Times New Roman" w:eastAsia="宋体" w:cs="Times New Roman"/>
                <w:color w:val="auto"/>
                <w:sz w:val="24"/>
                <w:szCs w:val="24"/>
                <w:lang w:val="en-US" w:eastAsia="zh-CN"/>
              </w:rPr>
              <w:t>颗粒物</w:t>
            </w:r>
            <w:r>
              <w:rPr>
                <w:rFonts w:hint="eastAsia" w:ascii="Times New Roman" w:hAnsi="Times New Roman" w:eastAsia="宋体" w:cs="Times New Roman"/>
                <w:color w:val="auto"/>
                <w:sz w:val="24"/>
                <w:szCs w:val="24"/>
                <w:lang w:val="en-US" w:eastAsia="zh-CN"/>
              </w:rPr>
              <w:t>产生量为</w:t>
            </w:r>
            <w:r>
              <w:rPr>
                <w:rFonts w:hint="default" w:ascii="Times New Roman" w:hAnsi="Times New Roman" w:eastAsia="宋体" w:cs="Times New Roman"/>
                <w:color w:val="auto"/>
                <w:kern w:val="0"/>
                <w:sz w:val="24"/>
                <w:szCs w:val="24"/>
                <w:lang w:val="en-US" w:eastAsia="zh-CN" w:bidi="ar"/>
              </w:rPr>
              <w:t>4.134</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vertAlign w:val="superscript"/>
                <w:lang w:val="en-US" w:eastAsia="zh-CN"/>
              </w:rPr>
              <w:t>-1</w:t>
            </w:r>
            <w:r>
              <w:rPr>
                <w:rFonts w:hint="default" w:ascii="Times New Roman" w:hAnsi="Times New Roman" w:eastAsia="宋体" w:cs="Times New Roman"/>
                <w:color w:val="auto"/>
                <w:sz w:val="24"/>
                <w:szCs w:val="24"/>
                <w:lang w:val="en-US" w:eastAsia="zh-CN"/>
              </w:rPr>
              <w:t>克/千克</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原料</w:t>
            </w:r>
            <w:r>
              <w:rPr>
                <w:rFonts w:hint="eastAsia" w:ascii="Times New Roman" w:hAnsi="Times New Roman" w:eastAsia="宋体" w:cs="Times New Roman"/>
                <w:color w:val="auto"/>
                <w:sz w:val="24"/>
                <w:szCs w:val="24"/>
                <w:lang w:val="en-US" w:eastAsia="zh-CN"/>
              </w:rPr>
              <w:t>（锡条），</w:t>
            </w:r>
            <w:r>
              <w:rPr>
                <w:rFonts w:hint="eastAsia" w:cs="Times New Roman"/>
                <w:color w:val="auto"/>
                <w:sz w:val="24"/>
                <w:szCs w:val="24"/>
                <w:lang w:val="en-US" w:eastAsia="zh-CN"/>
              </w:rPr>
              <w:t>非甲烷总烃</w:t>
            </w:r>
            <w:r>
              <w:rPr>
                <w:rFonts w:hint="eastAsia" w:cs="Times New Roman"/>
                <w:color w:val="auto"/>
                <w:sz w:val="24"/>
                <w:szCs w:val="24"/>
                <w:lang w:val="en-US" w:eastAsia="zh-CN"/>
              </w:rPr>
              <w:t>产生量</w:t>
            </w:r>
            <w:r>
              <w:rPr>
                <w:rFonts w:hint="default" w:ascii="Times New Roman" w:hAnsi="Times New Roman" w:eastAsia="宋体" w:cs="Times New Roman"/>
                <w:color w:val="auto"/>
                <w:kern w:val="0"/>
                <w:sz w:val="24"/>
                <w:szCs w:val="24"/>
                <w:lang w:val="en-US" w:eastAsia="zh-CN" w:bidi="ar"/>
              </w:rPr>
              <w:t>2.584</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lang w:val="en-US" w:eastAsia="zh-CN"/>
              </w:rPr>
              <w:t>克/千克</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原料</w:t>
            </w:r>
            <w:r>
              <w:rPr>
                <w:rFonts w:hint="eastAsia" w:ascii="Times New Roman" w:hAnsi="Times New Roman" w:eastAsia="宋体" w:cs="Times New Roman"/>
                <w:color w:val="auto"/>
                <w:sz w:val="24"/>
                <w:szCs w:val="24"/>
                <w:lang w:val="en-US" w:eastAsia="zh-CN"/>
              </w:rPr>
              <w:t>（助焊剂）。</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项目波峰焊工序年工作1350h，</w:t>
            </w:r>
            <w:r>
              <w:rPr>
                <w:rFonts w:hint="default" w:ascii="Times New Roman" w:hAnsi="Times New Roman" w:cs="Times New Roman"/>
                <w:color w:val="auto"/>
                <w:sz w:val="24"/>
                <w:szCs w:val="24"/>
                <w:lang w:val="en-US" w:eastAsia="zh-CN"/>
              </w:rPr>
              <w:t>锡条</w:t>
            </w:r>
            <w:r>
              <w:rPr>
                <w:rFonts w:hint="eastAsia" w:ascii="Times New Roman" w:hAnsi="Times New Roman" w:cs="Times New Roman"/>
                <w:color w:val="auto"/>
                <w:sz w:val="24"/>
                <w:szCs w:val="24"/>
                <w:lang w:val="en-US" w:eastAsia="zh-CN"/>
              </w:rPr>
              <w:t>年用量2t，助焊剂年用量500L（0.4t），</w:t>
            </w:r>
            <w:r>
              <w:rPr>
                <w:rFonts w:hint="eastAsia" w:ascii="Times New Roman" w:hAnsi="Times New Roman" w:eastAsia="宋体" w:cs="Times New Roman"/>
                <w:color w:val="auto"/>
                <w:sz w:val="24"/>
                <w:szCs w:val="24"/>
                <w:lang w:val="en-US" w:eastAsia="zh-CN"/>
              </w:rPr>
              <w:t>项目</w:t>
            </w:r>
            <w:r>
              <w:rPr>
                <w:rFonts w:hint="eastAsia" w:ascii="Times New Roman" w:hAnsi="Times New Roman" w:eastAsia="宋体" w:cs="Times New Roman"/>
                <w:color w:val="auto"/>
                <w:kern w:val="0"/>
                <w:sz w:val="24"/>
                <w:szCs w:val="24"/>
                <w:lang w:val="en-US" w:eastAsia="zh-CN" w:bidi="ar"/>
              </w:rPr>
              <w:t>年产PCB印刷板100万件，</w:t>
            </w:r>
            <w:r>
              <w:rPr>
                <w:rFonts w:hint="eastAsia" w:ascii="Times New Roman" w:hAnsi="Times New Roman" w:eastAsia="宋体" w:cs="Times New Roman"/>
                <w:color w:val="auto"/>
                <w:kern w:val="2"/>
                <w:sz w:val="24"/>
                <w:szCs w:val="24"/>
                <w:lang w:val="en-US" w:eastAsia="zh-CN" w:bidi="ar-SA"/>
              </w:rPr>
              <w:t>风机风量为8000m</w:t>
            </w:r>
            <w:r>
              <w:rPr>
                <w:rFonts w:hint="eastAsia" w:ascii="Times New Roman" w:hAnsi="Times New Roman" w:eastAsia="宋体" w:cs="Times New Roman"/>
                <w:color w:val="auto"/>
                <w:kern w:val="2"/>
                <w:sz w:val="24"/>
                <w:szCs w:val="24"/>
                <w:vertAlign w:val="superscript"/>
                <w:lang w:val="en-US" w:eastAsia="zh-CN" w:bidi="ar-SA"/>
              </w:rPr>
              <w:t>3</w:t>
            </w:r>
            <w:r>
              <w:rPr>
                <w:rFonts w:hint="eastAsia" w:ascii="Times New Roman" w:hAnsi="Times New Roman" w:eastAsia="宋体" w:cs="Times New Roman"/>
                <w:color w:val="auto"/>
                <w:kern w:val="2"/>
                <w:sz w:val="24"/>
                <w:szCs w:val="24"/>
                <w:lang w:val="en-US" w:eastAsia="zh-CN" w:bidi="ar-SA"/>
              </w:rPr>
              <w:t>/h</w:t>
            </w:r>
            <w:r>
              <w:rPr>
                <w:rFonts w:hint="eastAsia"/>
                <w:color w:val="auto"/>
                <w:sz w:val="24"/>
                <w:szCs w:val="24"/>
                <w:lang w:val="en-US" w:eastAsia="zh-CN"/>
              </w:rPr>
              <w:t>，</w:t>
            </w:r>
            <w:r>
              <w:rPr>
                <w:rFonts w:hint="eastAsia" w:ascii="Times New Roman" w:hAnsi="Times New Roman" w:eastAsia="宋体" w:cs="Times New Roman"/>
                <w:color w:val="auto"/>
                <w:sz w:val="24"/>
                <w:szCs w:val="24"/>
                <w:lang w:val="en-US" w:eastAsia="zh-CN"/>
              </w:rPr>
              <w:t>则波峰焊工序焊接烟尘的产生量为0.827kg/a</w:t>
            </w:r>
            <w:r>
              <w:rPr>
                <w:rFonts w:hint="eastAsia" w:ascii="Times New Roman" w:hAnsi="Times New Roman" w:eastAsia="宋体" w:cs="Times New Roman"/>
                <w:color w:val="auto"/>
                <w:kern w:val="0"/>
                <w:sz w:val="24"/>
                <w:szCs w:val="24"/>
                <w:lang w:val="en-US" w:eastAsia="zh-CN" w:bidi="ar"/>
              </w:rPr>
              <w:t>，</w:t>
            </w:r>
            <w:r>
              <w:rPr>
                <w:rFonts w:hint="eastAsia" w:ascii="Times New Roman" w:hAnsi="Times New Roman" w:eastAsia="宋体" w:cs="Times New Roman"/>
                <w:color w:val="auto"/>
                <w:sz w:val="24"/>
                <w:szCs w:val="24"/>
                <w:lang w:val="en-US" w:eastAsia="zh-CN"/>
              </w:rPr>
              <w:t>产生速率为0.0006kg/h</w:t>
            </w:r>
            <w:r>
              <w:rPr>
                <w:rFonts w:hint="eastAsia" w:ascii="Times New Roman" w:hAnsi="Times New Roman" w:eastAsia="宋体" w:cs="Times New Roman"/>
                <w:color w:val="auto"/>
                <w:kern w:val="0"/>
                <w:sz w:val="24"/>
                <w:szCs w:val="24"/>
                <w:lang w:val="en-US" w:eastAsia="zh-CN" w:bidi="ar"/>
              </w:rPr>
              <w:t>，产生浓度为0.077mg/m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Times New Roman" w:hAnsi="Times New Roman" w:eastAsia="宋体" w:cs="Times New Roman"/>
                <w:color w:val="auto"/>
                <w:kern w:val="0"/>
                <w:sz w:val="24"/>
                <w:szCs w:val="24"/>
                <w:lang w:val="en-US" w:eastAsia="zh-CN" w:bidi="ar"/>
              </w:rPr>
              <w:t>；有机废气产生量为103.36kg/a，产生速率为0.077</w:t>
            </w:r>
            <w:r>
              <w:rPr>
                <w:rFonts w:hint="eastAsia" w:ascii="Times New Roman" w:hAnsi="Times New Roman" w:eastAsia="宋体" w:cs="Times New Roman"/>
                <w:color w:val="auto"/>
                <w:sz w:val="24"/>
                <w:szCs w:val="24"/>
                <w:lang w:val="en-US" w:eastAsia="zh-CN"/>
              </w:rPr>
              <w:t>kg/h，</w:t>
            </w:r>
            <w:r>
              <w:rPr>
                <w:rFonts w:hint="eastAsia" w:ascii="Times New Roman" w:hAnsi="Times New Roman" w:eastAsia="宋体" w:cs="Times New Roman"/>
                <w:color w:val="auto"/>
                <w:kern w:val="0"/>
                <w:sz w:val="24"/>
                <w:szCs w:val="24"/>
                <w:lang w:val="en-US" w:eastAsia="zh-CN" w:bidi="ar"/>
              </w:rPr>
              <w:t>产生浓度为9.57mg/m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Times New Roman" w:hAnsi="Times New Roman" w:eastAsia="宋体" w:cs="Times New Roman"/>
                <w:color w:val="auto"/>
                <w:kern w:val="0"/>
                <w:sz w:val="24"/>
                <w:szCs w:val="24"/>
                <w:lang w:val="en-US" w:eastAsia="zh-CN" w:bidi="ar"/>
              </w:rPr>
              <w:t>。</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③手工焊</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项目使用电烙铁对不合格的</w:t>
            </w:r>
            <w:r>
              <w:rPr>
                <w:rFonts w:hint="default" w:ascii="Times New Roman" w:hAnsi="Times New Roman" w:cs="Times New Roman"/>
                <w:color w:val="auto"/>
                <w:sz w:val="24"/>
                <w:szCs w:val="24"/>
                <w:lang w:val="en-US" w:eastAsia="zh-CN"/>
              </w:rPr>
              <w:t>印刷电路板进行</w:t>
            </w:r>
            <w:r>
              <w:rPr>
                <w:rFonts w:hint="eastAsia" w:ascii="Times New Roman" w:hAnsi="Times New Roman" w:cs="Times New Roman"/>
                <w:color w:val="auto"/>
                <w:sz w:val="24"/>
                <w:szCs w:val="24"/>
                <w:lang w:val="en-US" w:eastAsia="zh-CN"/>
              </w:rPr>
              <w:t>补焊过程会</w:t>
            </w:r>
            <w:r>
              <w:rPr>
                <w:rFonts w:hint="eastAsia" w:ascii="Times New Roman" w:hAnsi="Times New Roman" w:eastAsia="宋体" w:cs="Times New Roman"/>
                <w:color w:val="auto"/>
                <w:sz w:val="24"/>
                <w:szCs w:val="24"/>
                <w:lang w:val="en-US" w:eastAsia="zh-CN"/>
              </w:rPr>
              <w:t>产生焊接烟尘和有机废气。参照《</w:t>
            </w:r>
            <w:r>
              <w:rPr>
                <w:rFonts w:hint="eastAsia" w:cs="Times New Roman"/>
                <w:color w:val="auto"/>
                <w:sz w:val="24"/>
                <w:szCs w:val="24"/>
                <w:lang w:val="en-US" w:eastAsia="zh-CN"/>
              </w:rPr>
              <w:t>排放源统计调查产排污核算方法</w:t>
            </w:r>
            <w:r>
              <w:rPr>
                <w:rFonts w:hint="eastAsia" w:ascii="Times New Roman" w:hAnsi="Times New Roman" w:eastAsia="宋体" w:cs="Times New Roman"/>
                <w:color w:val="auto"/>
                <w:sz w:val="24"/>
                <w:szCs w:val="24"/>
                <w:lang w:val="en-US" w:eastAsia="zh-CN"/>
              </w:rPr>
              <w:t>》中“3989其他电子元件制造”中手工焊工艺排污系数可知，</w:t>
            </w:r>
            <w:r>
              <w:rPr>
                <w:rFonts w:hint="default" w:ascii="Times New Roman" w:hAnsi="Times New Roman" w:eastAsia="宋体" w:cs="Times New Roman"/>
                <w:color w:val="auto"/>
                <w:sz w:val="24"/>
                <w:szCs w:val="24"/>
                <w:lang w:val="en-US" w:eastAsia="zh-CN"/>
              </w:rPr>
              <w:t>颗粒物</w:t>
            </w:r>
            <w:r>
              <w:rPr>
                <w:rFonts w:hint="eastAsia" w:ascii="Times New Roman" w:hAnsi="Times New Roman" w:eastAsia="宋体" w:cs="Times New Roman"/>
                <w:color w:val="auto"/>
                <w:sz w:val="24"/>
                <w:szCs w:val="24"/>
                <w:lang w:val="en-US" w:eastAsia="zh-CN"/>
              </w:rPr>
              <w:t>产生量为</w:t>
            </w:r>
            <w:r>
              <w:rPr>
                <w:rFonts w:hint="default" w:ascii="Times New Roman" w:hAnsi="Times New Roman" w:eastAsia="宋体" w:cs="Times New Roman"/>
                <w:color w:val="auto"/>
                <w:kern w:val="0"/>
                <w:sz w:val="24"/>
                <w:szCs w:val="24"/>
                <w:lang w:val="en-US" w:eastAsia="zh-CN" w:bidi="ar"/>
              </w:rPr>
              <w:t>4.023</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vertAlign w:val="superscript"/>
                <w:lang w:val="en-US" w:eastAsia="zh-CN"/>
              </w:rPr>
              <w:t>-1</w:t>
            </w:r>
            <w:r>
              <w:rPr>
                <w:rFonts w:hint="default" w:ascii="Times New Roman" w:hAnsi="Times New Roman" w:eastAsia="宋体" w:cs="Times New Roman"/>
                <w:color w:val="auto"/>
                <w:sz w:val="24"/>
                <w:szCs w:val="24"/>
                <w:lang w:val="en-US" w:eastAsia="zh-CN"/>
              </w:rPr>
              <w:t>克/千克</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原料</w:t>
            </w: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非甲烷总烃</w:t>
            </w:r>
            <w:r>
              <w:rPr>
                <w:rFonts w:hint="eastAsia" w:cs="Times New Roman"/>
                <w:color w:val="auto"/>
                <w:sz w:val="24"/>
                <w:szCs w:val="24"/>
                <w:lang w:val="en-US" w:eastAsia="zh-CN"/>
              </w:rPr>
              <w:t>产生量</w:t>
            </w:r>
            <w:r>
              <w:rPr>
                <w:rFonts w:hint="default" w:ascii="Times New Roman" w:hAnsi="Times New Roman" w:eastAsia="宋体" w:cs="Times New Roman"/>
                <w:color w:val="auto"/>
                <w:kern w:val="0"/>
                <w:sz w:val="24"/>
                <w:szCs w:val="24"/>
                <w:lang w:val="en-US" w:eastAsia="zh-CN" w:bidi="ar"/>
              </w:rPr>
              <w:t>6.211</w:t>
            </w:r>
            <w:r>
              <w:rPr>
                <w:rFonts w:hint="default" w:ascii="Times New Roman" w:hAnsi="Times New Roman" w:eastAsia="宋体" w:cs="Times New Roman"/>
                <w:color w:val="auto"/>
                <w:sz w:val="24"/>
                <w:szCs w:val="24"/>
                <w:lang w:val="en-US" w:eastAsia="zh-CN"/>
              </w:rPr>
              <w:t>克/千克</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原料</w:t>
            </w:r>
            <w:r>
              <w:rPr>
                <w:rFonts w:hint="eastAsia" w:ascii="Times New Roman" w:hAnsi="Times New Roman" w:eastAsia="宋体" w:cs="Times New Roman"/>
                <w:color w:val="auto"/>
                <w:sz w:val="24"/>
                <w:szCs w:val="24"/>
                <w:lang w:val="en-US" w:eastAsia="zh-CN"/>
              </w:rPr>
              <w:t>。</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项目</w:t>
            </w:r>
            <w:r>
              <w:rPr>
                <w:rFonts w:hint="eastAsia" w:ascii="Times New Roman" w:hAnsi="Times New Roman" w:eastAsia="宋体" w:cs="Times New Roman"/>
                <w:color w:val="auto"/>
                <w:sz w:val="24"/>
                <w:szCs w:val="24"/>
                <w:lang w:val="en-US" w:eastAsia="zh-CN"/>
              </w:rPr>
              <w:t>手工焊工序年工作270h，无铅锡丝</w:t>
            </w:r>
            <w:r>
              <w:rPr>
                <w:rFonts w:hint="eastAsia" w:ascii="Times New Roman" w:hAnsi="Times New Roman" w:cs="Times New Roman"/>
                <w:color w:val="auto"/>
                <w:sz w:val="24"/>
                <w:szCs w:val="24"/>
                <w:lang w:val="en-US" w:eastAsia="zh-CN"/>
              </w:rPr>
              <w:t>年用量0.05t，</w:t>
            </w:r>
            <w:r>
              <w:rPr>
                <w:rFonts w:hint="eastAsia" w:ascii="Times New Roman" w:hAnsi="Times New Roman" w:eastAsia="宋体" w:cs="Times New Roman"/>
                <w:color w:val="auto"/>
                <w:sz w:val="24"/>
                <w:szCs w:val="24"/>
                <w:lang w:val="en-US" w:eastAsia="zh-CN"/>
              </w:rPr>
              <w:t>项目</w:t>
            </w:r>
            <w:r>
              <w:rPr>
                <w:rFonts w:hint="eastAsia" w:ascii="Times New Roman" w:hAnsi="Times New Roman" w:eastAsia="宋体" w:cs="Times New Roman"/>
                <w:color w:val="auto"/>
                <w:kern w:val="0"/>
                <w:sz w:val="24"/>
                <w:szCs w:val="24"/>
                <w:lang w:val="en-US" w:eastAsia="zh-CN" w:bidi="ar"/>
              </w:rPr>
              <w:t>年产PCBA板100万件，</w:t>
            </w:r>
            <w:r>
              <w:rPr>
                <w:rFonts w:hint="eastAsia" w:ascii="Times New Roman" w:hAnsi="Times New Roman" w:eastAsia="宋体" w:cs="Times New Roman"/>
                <w:color w:val="auto"/>
                <w:kern w:val="2"/>
                <w:sz w:val="24"/>
                <w:szCs w:val="24"/>
                <w:lang w:val="en-US" w:eastAsia="zh-CN" w:bidi="ar-SA"/>
              </w:rPr>
              <w:t>风机风量为8000m</w:t>
            </w:r>
            <w:r>
              <w:rPr>
                <w:rFonts w:hint="eastAsia" w:ascii="Times New Roman" w:hAnsi="Times New Roman" w:eastAsia="宋体" w:cs="Times New Roman"/>
                <w:color w:val="auto"/>
                <w:kern w:val="2"/>
                <w:sz w:val="24"/>
                <w:szCs w:val="24"/>
                <w:vertAlign w:val="superscript"/>
                <w:lang w:val="en-US" w:eastAsia="zh-CN" w:bidi="ar-SA"/>
              </w:rPr>
              <w:t>3</w:t>
            </w:r>
            <w:r>
              <w:rPr>
                <w:rFonts w:hint="eastAsia" w:ascii="Times New Roman" w:hAnsi="Times New Roman" w:eastAsia="宋体" w:cs="Times New Roman"/>
                <w:color w:val="auto"/>
                <w:kern w:val="2"/>
                <w:sz w:val="24"/>
                <w:szCs w:val="24"/>
                <w:lang w:val="en-US" w:eastAsia="zh-CN" w:bidi="ar-SA"/>
              </w:rPr>
              <w:t>/h</w:t>
            </w:r>
            <w:r>
              <w:rPr>
                <w:rFonts w:hint="eastAsia"/>
                <w:color w:val="auto"/>
                <w:sz w:val="24"/>
                <w:szCs w:val="24"/>
                <w:lang w:val="en-US" w:eastAsia="zh-CN"/>
              </w:rPr>
              <w:t>，</w:t>
            </w:r>
            <w:r>
              <w:rPr>
                <w:rFonts w:hint="eastAsia" w:ascii="Times New Roman" w:hAnsi="Times New Roman" w:eastAsia="宋体" w:cs="Times New Roman"/>
                <w:color w:val="auto"/>
                <w:sz w:val="24"/>
                <w:szCs w:val="24"/>
                <w:lang w:val="en-US" w:eastAsia="zh-CN"/>
              </w:rPr>
              <w:t>则手工焊工序焊接烟尘的产生量为0.02kg/a</w:t>
            </w:r>
            <w:r>
              <w:rPr>
                <w:rFonts w:hint="eastAsia" w:ascii="Times New Roman" w:hAnsi="Times New Roman" w:eastAsia="宋体" w:cs="Times New Roman"/>
                <w:color w:val="auto"/>
                <w:kern w:val="0"/>
                <w:sz w:val="24"/>
                <w:szCs w:val="24"/>
                <w:lang w:val="en-US" w:eastAsia="zh-CN" w:bidi="ar"/>
              </w:rPr>
              <w:t>，</w:t>
            </w:r>
            <w:r>
              <w:rPr>
                <w:rFonts w:hint="eastAsia" w:ascii="Times New Roman" w:hAnsi="Times New Roman" w:eastAsia="宋体" w:cs="Times New Roman"/>
                <w:color w:val="auto"/>
                <w:sz w:val="24"/>
                <w:szCs w:val="24"/>
                <w:lang w:val="en-US" w:eastAsia="zh-CN"/>
              </w:rPr>
              <w:t>产生速率为0.0001kg/h</w:t>
            </w:r>
            <w:r>
              <w:rPr>
                <w:rFonts w:hint="eastAsia" w:ascii="Times New Roman" w:hAnsi="Times New Roman" w:eastAsia="宋体" w:cs="Times New Roman"/>
                <w:color w:val="auto"/>
                <w:kern w:val="0"/>
                <w:sz w:val="24"/>
                <w:szCs w:val="24"/>
                <w:lang w:val="en-US" w:eastAsia="zh-CN" w:bidi="ar"/>
              </w:rPr>
              <w:t>，产生浓度为0.009mg/m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非甲烷总烃</w:t>
            </w:r>
            <w:r>
              <w:rPr>
                <w:rFonts w:hint="eastAsia" w:ascii="Times New Roman" w:hAnsi="Times New Roman" w:eastAsia="宋体" w:cs="Times New Roman"/>
                <w:color w:val="auto"/>
                <w:kern w:val="0"/>
                <w:sz w:val="24"/>
                <w:szCs w:val="24"/>
                <w:lang w:val="en-US" w:eastAsia="zh-CN" w:bidi="ar"/>
              </w:rPr>
              <w:t>产生量为0.31kg/a，</w:t>
            </w:r>
            <w:r>
              <w:rPr>
                <w:rFonts w:hint="eastAsia" w:ascii="Times New Roman" w:hAnsi="Times New Roman" w:eastAsia="宋体" w:cs="Times New Roman"/>
                <w:color w:val="auto"/>
                <w:sz w:val="24"/>
                <w:szCs w:val="24"/>
                <w:lang w:val="en-US" w:eastAsia="zh-CN"/>
              </w:rPr>
              <w:t>产生速率为0.0011kg/h</w:t>
            </w:r>
            <w:r>
              <w:rPr>
                <w:rFonts w:hint="eastAsia" w:ascii="Times New Roman" w:hAnsi="Times New Roman" w:eastAsia="宋体" w:cs="Times New Roman"/>
                <w:color w:val="auto"/>
                <w:kern w:val="0"/>
                <w:sz w:val="24"/>
                <w:szCs w:val="24"/>
                <w:lang w:val="en-US" w:eastAsia="zh-CN" w:bidi="ar"/>
              </w:rPr>
              <w:t>，产生浓度为0.144mg/m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Times New Roman" w:hAnsi="Times New Roman" w:eastAsia="宋体" w:cs="Times New Roman"/>
                <w:color w:val="auto"/>
                <w:kern w:val="0"/>
                <w:sz w:val="24"/>
                <w:szCs w:val="24"/>
                <w:vertAlign w:val="baseline"/>
                <w:lang w:val="en-US" w:eastAsia="zh-CN" w:bidi="ar"/>
              </w:rPr>
              <w:t>。</w:t>
            </w:r>
          </w:p>
          <w:p>
            <w:pPr>
              <w:pStyle w:val="22"/>
              <w:keepNext w:val="0"/>
              <w:keepLines w:val="0"/>
              <w:pageBreakBefore w:val="0"/>
              <w:widowControl w:val="0"/>
              <w:numPr>
                <w:ilvl w:val="0"/>
                <w:numId w:val="6"/>
              </w:numPr>
              <w:kinsoku/>
              <w:wordWrap/>
              <w:overflowPunct/>
              <w:topLinePunct w:val="0"/>
              <w:autoSpaceDE/>
              <w:autoSpaceDN/>
              <w:bidi w:val="0"/>
              <w:adjustRightInd/>
              <w:snapToGrid/>
              <w:spacing w:after="0" w:afterLines="0" w:line="360" w:lineRule="auto"/>
              <w:ind w:left="0"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点胶</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kern w:val="0"/>
                <w:sz w:val="24"/>
                <w:szCs w:val="24"/>
                <w:lang w:val="en-US" w:eastAsia="zh-CN" w:bidi="ar"/>
              </w:rPr>
            </w:pPr>
            <w:r>
              <w:rPr>
                <w:rFonts w:hint="default" w:ascii="Times New Roman" w:hAnsi="Times New Roman" w:cs="Times New Roman"/>
                <w:color w:val="auto"/>
                <w:sz w:val="24"/>
                <w:szCs w:val="24"/>
                <w:lang w:val="en-US" w:eastAsia="zh-CN"/>
              </w:rPr>
              <w:t>项目使用点胶机</w:t>
            </w:r>
            <w:r>
              <w:rPr>
                <w:rFonts w:hint="default" w:ascii="Times New Roman" w:hAnsi="Times New Roman" w:eastAsia="Helvetica" w:cs="Times New Roman"/>
                <w:i w:val="0"/>
                <w:iCs w:val="0"/>
                <w:caps w:val="0"/>
                <w:color w:val="auto"/>
                <w:spacing w:val="0"/>
                <w:sz w:val="24"/>
                <w:szCs w:val="24"/>
                <w:shd w:val="clear" w:color="auto" w:fill="FFFFFF"/>
              </w:rPr>
              <w:t>将</w:t>
            </w:r>
            <w:r>
              <w:rPr>
                <w:rFonts w:hint="eastAsia" w:ascii="Times New Roman" w:hAnsi="Times New Roman" w:eastAsia="Helvetica" w:cs="Times New Roman"/>
                <w:i w:val="0"/>
                <w:iCs w:val="0"/>
                <w:caps w:val="0"/>
                <w:color w:val="auto"/>
                <w:spacing w:val="0"/>
                <w:sz w:val="24"/>
                <w:szCs w:val="24"/>
                <w:shd w:val="clear" w:color="auto" w:fill="FFFFFF"/>
                <w:lang w:val="en-US" w:eastAsia="zh-CN"/>
              </w:rPr>
              <w:t>有机硅密封胶</w:t>
            </w:r>
            <w:r>
              <w:rPr>
                <w:rFonts w:hint="default" w:ascii="Times New Roman" w:hAnsi="Times New Roman" w:eastAsia="Helvetica" w:cs="Times New Roman"/>
                <w:i w:val="0"/>
                <w:iCs w:val="0"/>
                <w:caps w:val="0"/>
                <w:color w:val="auto"/>
                <w:spacing w:val="0"/>
                <w:sz w:val="24"/>
                <w:szCs w:val="24"/>
                <w:shd w:val="clear" w:color="auto" w:fill="FFFFFF"/>
              </w:rPr>
              <w:t>精确点滴、涂覆于</w:t>
            </w:r>
            <w:r>
              <w:rPr>
                <w:rFonts w:hint="default" w:ascii="Times New Roman" w:hAnsi="Times New Roman" w:eastAsia="宋体" w:cs="Times New Roman"/>
                <w:i w:val="0"/>
                <w:iCs w:val="0"/>
                <w:caps w:val="0"/>
                <w:color w:val="auto"/>
                <w:spacing w:val="0"/>
                <w:sz w:val="24"/>
                <w:szCs w:val="24"/>
                <w:shd w:val="clear" w:color="auto" w:fill="FFFFFF"/>
                <w:lang w:val="en-US" w:eastAsia="zh-CN"/>
              </w:rPr>
              <w:t>PCB印刷板</w:t>
            </w:r>
            <w:r>
              <w:rPr>
                <w:rFonts w:hint="default" w:ascii="Times New Roman" w:hAnsi="Times New Roman" w:eastAsia="Helvetica" w:cs="Times New Roman"/>
                <w:i w:val="0"/>
                <w:iCs w:val="0"/>
                <w:caps w:val="0"/>
                <w:color w:val="auto"/>
                <w:spacing w:val="0"/>
                <w:sz w:val="24"/>
                <w:szCs w:val="24"/>
                <w:shd w:val="clear" w:color="auto" w:fill="FFFFFF"/>
              </w:rPr>
              <w:t>表面或产品内部</w:t>
            </w:r>
            <w:r>
              <w:rPr>
                <w:rFonts w:hint="default" w:ascii="Times New Roman" w:hAnsi="Times New Roman" w:eastAsia="宋体" w:cs="Times New Roman"/>
                <w:i w:val="0"/>
                <w:iCs w:val="0"/>
                <w:caps w:val="0"/>
                <w:color w:val="auto"/>
                <w:spacing w:val="0"/>
                <w:sz w:val="24"/>
                <w:szCs w:val="24"/>
                <w:shd w:val="clear" w:color="auto" w:fill="FFFFFF"/>
                <w:lang w:eastAsia="zh-CN"/>
              </w:rPr>
              <w:t>，</w:t>
            </w:r>
            <w:r>
              <w:rPr>
                <w:rFonts w:hint="default" w:ascii="Times New Roman" w:hAnsi="Times New Roman" w:eastAsia="Helvetica" w:cs="Times New Roman"/>
                <w:i w:val="0"/>
                <w:iCs w:val="0"/>
                <w:caps w:val="0"/>
                <w:color w:val="auto"/>
                <w:spacing w:val="0"/>
                <w:sz w:val="24"/>
                <w:szCs w:val="24"/>
                <w:shd w:val="clear" w:color="auto" w:fill="FFFFFF"/>
                <w:lang w:val="en-US" w:eastAsia="zh-CN"/>
              </w:rPr>
              <w:t>将某些重量较重元器件进行固定的过程中会产生有机废气。</w:t>
            </w:r>
            <w:r>
              <w:rPr>
                <w:rFonts w:hint="eastAsia" w:ascii="Times New Roman" w:hAnsi="Times New Roman" w:eastAsia="宋体" w:cs="Times New Roman"/>
                <w:color w:val="auto"/>
                <w:sz w:val="24"/>
                <w:szCs w:val="24"/>
                <w:highlight w:val="none"/>
                <w:lang w:val="en-US" w:eastAsia="zh-CN"/>
              </w:rPr>
              <w:t>根据建设单位提供的成分，可知挥发性有机物</w:t>
            </w:r>
            <w:r>
              <w:rPr>
                <w:rFonts w:hint="eastAsia" w:cs="Times New Roman"/>
                <w:color w:val="auto"/>
                <w:sz w:val="24"/>
                <w:szCs w:val="24"/>
                <w:highlight w:val="none"/>
                <w:lang w:val="en-US" w:eastAsia="zh-CN"/>
              </w:rPr>
              <w:t>（以非甲烷总烃计）</w:t>
            </w:r>
            <w:r>
              <w:rPr>
                <w:rFonts w:hint="eastAsia" w:ascii="Times New Roman" w:hAnsi="Times New Roman" w:eastAsia="宋体" w:cs="Times New Roman"/>
                <w:color w:val="auto"/>
                <w:sz w:val="24"/>
                <w:szCs w:val="24"/>
                <w:highlight w:val="none"/>
                <w:lang w:val="en-US" w:eastAsia="zh-CN"/>
              </w:rPr>
              <w:t>的含量≤5%，项目点胶工序年工作270h，</w:t>
            </w:r>
            <w:r>
              <w:rPr>
                <w:rFonts w:hint="eastAsia" w:ascii="Times New Roman" w:hAnsi="Times New Roman" w:eastAsia="Helvetica" w:cs="Times New Roman"/>
                <w:i w:val="0"/>
                <w:iCs w:val="0"/>
                <w:caps w:val="0"/>
                <w:color w:val="auto"/>
                <w:spacing w:val="0"/>
                <w:sz w:val="24"/>
                <w:szCs w:val="24"/>
                <w:shd w:val="clear" w:color="auto" w:fill="FFFFFF"/>
                <w:lang w:val="en-US" w:eastAsia="zh-CN"/>
              </w:rPr>
              <w:t>有机硅密封胶年用量20kg，则点胶工序</w:t>
            </w:r>
            <w:r>
              <w:rPr>
                <w:rFonts w:hint="eastAsia" w:cs="Times New Roman"/>
                <w:color w:val="auto"/>
                <w:kern w:val="0"/>
                <w:sz w:val="24"/>
                <w:szCs w:val="24"/>
                <w:lang w:val="en-US" w:eastAsia="zh-CN" w:bidi="ar"/>
              </w:rPr>
              <w:t>非甲烷总烃</w:t>
            </w:r>
            <w:r>
              <w:rPr>
                <w:rFonts w:hint="eastAsia" w:ascii="Times New Roman" w:hAnsi="Times New Roman" w:eastAsia="宋体" w:cs="Times New Roman"/>
                <w:color w:val="auto"/>
                <w:kern w:val="0"/>
                <w:sz w:val="24"/>
                <w:szCs w:val="24"/>
                <w:lang w:val="en-US" w:eastAsia="zh-CN" w:bidi="ar"/>
              </w:rPr>
              <w:t>产生量为1kg/a，产生速率为0.0037kg/h，产生浓度为0.463mg/m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Times New Roman" w:hAnsi="Times New Roman" w:eastAsia="宋体" w:cs="Times New Roman"/>
                <w:color w:val="auto"/>
                <w:kern w:val="0"/>
                <w:sz w:val="24"/>
                <w:szCs w:val="24"/>
                <w:vertAlign w:val="baseline"/>
                <w:lang w:val="en-US" w:eastAsia="zh-CN" w:bidi="ar"/>
              </w:rPr>
              <w:t>。</w:t>
            </w:r>
          </w:p>
          <w:p>
            <w:pPr>
              <w:pStyle w:val="2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表4-1  项目回流焊接、波峰焊、手工焊废气污染物产生情况一览表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4"/>
              <w:gridCol w:w="848"/>
              <w:gridCol w:w="987"/>
              <w:gridCol w:w="1698"/>
              <w:gridCol w:w="1357"/>
              <w:gridCol w:w="725"/>
              <w:gridCol w:w="13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6"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原料</w:t>
                  </w:r>
                </w:p>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w:t>
                  </w:r>
                </w:p>
              </w:tc>
              <w:tc>
                <w:tcPr>
                  <w:tcW w:w="540"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工艺</w:t>
                  </w:r>
                </w:p>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w:t>
                  </w:r>
                </w:p>
              </w:tc>
              <w:tc>
                <w:tcPr>
                  <w:tcW w:w="628"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污染物指标</w:t>
                  </w:r>
                </w:p>
              </w:tc>
              <w:tc>
                <w:tcPr>
                  <w:tcW w:w="1081"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系数单位</w:t>
                  </w:r>
                </w:p>
              </w:tc>
              <w:tc>
                <w:tcPr>
                  <w:tcW w:w="864"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产污系数</w:t>
                  </w:r>
                </w:p>
              </w:tc>
              <w:tc>
                <w:tcPr>
                  <w:tcW w:w="461"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sz w:val="21"/>
                      <w:szCs w:val="21"/>
                      <w:vertAlign w:val="baseline"/>
                      <w:lang w:val="en-US" w:eastAsia="zh-CN"/>
                    </w:rPr>
                    <w:t>原料用量</w:t>
                  </w:r>
                </w:p>
              </w:tc>
              <w:tc>
                <w:tcPr>
                  <w:tcW w:w="846"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污染物</w:t>
                  </w:r>
                </w:p>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sz w:val="21"/>
                      <w:szCs w:val="21"/>
                      <w:vertAlign w:val="baseline"/>
                      <w:lang w:val="en-US" w:eastAsia="zh-CN"/>
                    </w:rPr>
                    <w:t>产生量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7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无铅焊锡膏</w:t>
                  </w:r>
                </w:p>
              </w:tc>
              <w:tc>
                <w:tcPr>
                  <w:tcW w:w="54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回流焊</w:t>
                  </w:r>
                </w:p>
              </w:tc>
              <w:tc>
                <w:tcPr>
                  <w:tcW w:w="628"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颗粒物</w:t>
                  </w:r>
                </w:p>
              </w:tc>
              <w:tc>
                <w:tcPr>
                  <w:tcW w:w="108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克/千克</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原料</w:t>
                  </w:r>
                </w:p>
              </w:tc>
              <w:tc>
                <w:tcPr>
                  <w:tcW w:w="8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3.638×10</w:t>
                  </w:r>
                  <w:r>
                    <w:rPr>
                      <w:rFonts w:hint="default" w:ascii="Times New Roman" w:hAnsi="Times New Roman" w:eastAsia="宋体" w:cs="Times New Roman"/>
                      <w:color w:val="auto"/>
                      <w:kern w:val="0"/>
                      <w:sz w:val="21"/>
                      <w:szCs w:val="21"/>
                      <w:vertAlign w:val="superscript"/>
                      <w:lang w:val="en-US" w:eastAsia="zh-CN" w:bidi="ar"/>
                    </w:rPr>
                    <w:t>-1</w:t>
                  </w:r>
                </w:p>
              </w:tc>
              <w:tc>
                <w:tcPr>
                  <w:tcW w:w="4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1t</w:t>
                  </w:r>
                </w:p>
              </w:tc>
              <w:tc>
                <w:tcPr>
                  <w:tcW w:w="84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vertAlign w:val="baseline"/>
                      <w:lang w:val="en-US" w:eastAsia="zh-CN" w:bidi="ar"/>
                    </w:rPr>
                  </w:pPr>
                  <w:r>
                    <w:rPr>
                      <w:rFonts w:hint="eastAsia" w:ascii="Times New Roman" w:hAnsi="Times New Roman" w:eastAsia="宋体" w:cs="Times New Roman"/>
                      <w:color w:val="auto"/>
                      <w:kern w:val="0"/>
                      <w:sz w:val="21"/>
                      <w:szCs w:val="21"/>
                      <w:lang w:val="en-US" w:eastAsia="zh-CN" w:bidi="ar"/>
                    </w:rPr>
                    <w:t>0.364kg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576" w:type="pct"/>
                  <w:vMerge w:val="continue"/>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540" w:type="pct"/>
                  <w:vMerge w:val="continue"/>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eastAsia" w:cs="Times New Roman"/>
                      <w:color w:val="auto"/>
                      <w:kern w:val="0"/>
                      <w:sz w:val="21"/>
                      <w:szCs w:val="21"/>
                      <w:lang w:val="en-US" w:eastAsia="zh-CN" w:bidi="ar"/>
                    </w:rPr>
                    <w:t>非甲烷总烃</w:t>
                  </w:r>
                </w:p>
              </w:tc>
              <w:tc>
                <w:tcPr>
                  <w:tcW w:w="108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克/千克</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原料</w:t>
                  </w:r>
                </w:p>
              </w:tc>
              <w:tc>
                <w:tcPr>
                  <w:tcW w:w="8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2.761×10</w:t>
                  </w:r>
                  <w:r>
                    <w:rPr>
                      <w:rFonts w:hint="default" w:ascii="Times New Roman" w:hAnsi="Times New Roman" w:eastAsia="宋体" w:cs="Times New Roman"/>
                      <w:color w:val="auto"/>
                      <w:kern w:val="0"/>
                      <w:sz w:val="21"/>
                      <w:szCs w:val="21"/>
                      <w:vertAlign w:val="superscript"/>
                      <w:lang w:val="en-US" w:eastAsia="zh-CN" w:bidi="ar"/>
                    </w:rPr>
                    <w:t>-2</w:t>
                  </w:r>
                </w:p>
              </w:tc>
              <w:tc>
                <w:tcPr>
                  <w:tcW w:w="4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1t</w:t>
                  </w:r>
                </w:p>
              </w:tc>
              <w:tc>
                <w:tcPr>
                  <w:tcW w:w="84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vertAlign w:val="baseline"/>
                      <w:lang w:val="en-US" w:eastAsia="zh-CN" w:bidi="ar"/>
                    </w:rPr>
                  </w:pPr>
                  <w:r>
                    <w:rPr>
                      <w:rFonts w:hint="eastAsia" w:ascii="Times New Roman" w:hAnsi="Times New Roman" w:eastAsia="宋体" w:cs="Times New Roman"/>
                      <w:color w:val="auto"/>
                      <w:kern w:val="0"/>
                      <w:sz w:val="21"/>
                      <w:szCs w:val="21"/>
                      <w:lang w:val="en-US" w:eastAsia="zh-CN" w:bidi="ar"/>
                    </w:rPr>
                    <w:t>0.028kg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无铅焊锡条</w:t>
                  </w:r>
                </w:p>
              </w:tc>
              <w:tc>
                <w:tcPr>
                  <w:tcW w:w="54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波峰焊</w:t>
                  </w:r>
                </w:p>
              </w:tc>
              <w:tc>
                <w:tcPr>
                  <w:tcW w:w="628"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颗粒物</w:t>
                  </w:r>
                </w:p>
              </w:tc>
              <w:tc>
                <w:tcPr>
                  <w:tcW w:w="108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克/千克</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原料</w:t>
                  </w:r>
                </w:p>
              </w:tc>
              <w:tc>
                <w:tcPr>
                  <w:tcW w:w="8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4.134×10</w:t>
                  </w:r>
                  <w:r>
                    <w:rPr>
                      <w:rFonts w:hint="default" w:ascii="Times New Roman" w:hAnsi="Times New Roman" w:eastAsia="宋体" w:cs="Times New Roman"/>
                      <w:color w:val="auto"/>
                      <w:kern w:val="0"/>
                      <w:sz w:val="21"/>
                      <w:szCs w:val="21"/>
                      <w:vertAlign w:val="superscript"/>
                      <w:lang w:val="en-US" w:eastAsia="zh-CN" w:bidi="ar"/>
                    </w:rPr>
                    <w:t>-1</w:t>
                  </w:r>
                </w:p>
              </w:tc>
              <w:tc>
                <w:tcPr>
                  <w:tcW w:w="4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2t</w:t>
                  </w:r>
                </w:p>
              </w:tc>
              <w:tc>
                <w:tcPr>
                  <w:tcW w:w="84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vertAlign w:val="baseline"/>
                      <w:lang w:val="en-US" w:eastAsia="zh-CN" w:bidi="ar"/>
                    </w:rPr>
                  </w:pPr>
                  <w:r>
                    <w:rPr>
                      <w:rFonts w:hint="eastAsia" w:ascii="Times New Roman" w:hAnsi="Times New Roman" w:eastAsia="宋体" w:cs="Times New Roman"/>
                      <w:color w:val="auto"/>
                      <w:kern w:val="0"/>
                      <w:sz w:val="21"/>
                      <w:szCs w:val="21"/>
                      <w:lang w:val="en-US" w:eastAsia="zh-CN" w:bidi="ar"/>
                    </w:rPr>
                    <w:t>0.827kg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助焊剂</w:t>
                  </w:r>
                </w:p>
              </w:tc>
              <w:tc>
                <w:tcPr>
                  <w:tcW w:w="540"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波峰焊</w:t>
                  </w:r>
                </w:p>
              </w:tc>
              <w:tc>
                <w:tcPr>
                  <w:tcW w:w="6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eastAsia" w:cs="Times New Roman"/>
                      <w:color w:val="auto"/>
                      <w:kern w:val="0"/>
                      <w:sz w:val="21"/>
                      <w:szCs w:val="21"/>
                      <w:lang w:val="en-US" w:eastAsia="zh-CN" w:bidi="ar"/>
                    </w:rPr>
                    <w:t>非甲烷总烃</w:t>
                  </w:r>
                </w:p>
              </w:tc>
              <w:tc>
                <w:tcPr>
                  <w:tcW w:w="108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克/千克</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原料</w:t>
                  </w:r>
                </w:p>
              </w:tc>
              <w:tc>
                <w:tcPr>
                  <w:tcW w:w="8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2.584×10</w:t>
                  </w:r>
                  <w:r>
                    <w:rPr>
                      <w:rFonts w:hint="default" w:ascii="Times New Roman" w:hAnsi="Times New Roman" w:eastAsia="宋体" w:cs="Times New Roman"/>
                      <w:color w:val="auto"/>
                      <w:kern w:val="0"/>
                      <w:sz w:val="21"/>
                      <w:szCs w:val="21"/>
                      <w:vertAlign w:val="superscript"/>
                      <w:lang w:val="en-US" w:eastAsia="zh-CN" w:bidi="ar"/>
                    </w:rPr>
                    <w:t>2</w:t>
                  </w:r>
                </w:p>
              </w:tc>
              <w:tc>
                <w:tcPr>
                  <w:tcW w:w="4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0.4t</w:t>
                  </w:r>
                </w:p>
              </w:tc>
              <w:tc>
                <w:tcPr>
                  <w:tcW w:w="84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103.36kg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7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无铅焊锡</w:t>
                  </w:r>
                  <w:r>
                    <w:rPr>
                      <w:rFonts w:hint="eastAsia" w:ascii="Times New Roman" w:hAnsi="Times New Roman" w:eastAsia="宋体" w:cs="Times New Roman"/>
                      <w:color w:val="auto"/>
                      <w:kern w:val="0"/>
                      <w:sz w:val="21"/>
                      <w:szCs w:val="21"/>
                      <w:lang w:val="en-US" w:eastAsia="zh-CN" w:bidi="ar"/>
                    </w:rPr>
                    <w:t>丝</w:t>
                  </w:r>
                </w:p>
              </w:tc>
              <w:tc>
                <w:tcPr>
                  <w:tcW w:w="54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手工焊</w:t>
                  </w:r>
                </w:p>
              </w:tc>
              <w:tc>
                <w:tcPr>
                  <w:tcW w:w="628" w:type="pct"/>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颗粒物</w:t>
                  </w:r>
                </w:p>
              </w:tc>
              <w:tc>
                <w:tcPr>
                  <w:tcW w:w="108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克/千克</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原料</w:t>
                  </w:r>
                </w:p>
              </w:tc>
              <w:tc>
                <w:tcPr>
                  <w:tcW w:w="8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4.023×10</w:t>
                  </w:r>
                  <w:r>
                    <w:rPr>
                      <w:rFonts w:hint="default" w:ascii="Times New Roman" w:hAnsi="Times New Roman" w:eastAsia="宋体" w:cs="Times New Roman"/>
                      <w:color w:val="auto"/>
                      <w:kern w:val="0"/>
                      <w:sz w:val="21"/>
                      <w:szCs w:val="21"/>
                      <w:vertAlign w:val="superscript"/>
                      <w:lang w:val="en-US" w:eastAsia="zh-CN" w:bidi="ar"/>
                    </w:rPr>
                    <w:t>-1</w:t>
                  </w:r>
                </w:p>
              </w:tc>
              <w:tc>
                <w:tcPr>
                  <w:tcW w:w="4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0.05t</w:t>
                  </w:r>
                </w:p>
              </w:tc>
              <w:tc>
                <w:tcPr>
                  <w:tcW w:w="84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color w:val="auto"/>
                      <w:kern w:val="0"/>
                      <w:sz w:val="21"/>
                      <w:szCs w:val="21"/>
                      <w:lang w:val="en-US" w:eastAsia="zh-CN" w:bidi="ar"/>
                    </w:rPr>
                    <w:t>0.02kg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76" w:type="pct"/>
                  <w:vMerge w:val="continue"/>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540" w:type="pct"/>
                  <w:vMerge w:val="continue"/>
                  <w:tcBorders>
                    <w:tl2br w:val="nil"/>
                    <w:tr2bl w:val="nil"/>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6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eastAsia" w:cs="Times New Roman"/>
                      <w:color w:val="auto"/>
                      <w:kern w:val="0"/>
                      <w:sz w:val="21"/>
                      <w:szCs w:val="21"/>
                      <w:lang w:val="en-US" w:eastAsia="zh-CN" w:bidi="ar"/>
                    </w:rPr>
                    <w:t>非甲烷总烃</w:t>
                  </w:r>
                </w:p>
              </w:tc>
              <w:tc>
                <w:tcPr>
                  <w:tcW w:w="108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克/千克</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原料</w:t>
                  </w:r>
                </w:p>
              </w:tc>
              <w:tc>
                <w:tcPr>
                  <w:tcW w:w="8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6.211</w:t>
                  </w:r>
                </w:p>
              </w:tc>
              <w:tc>
                <w:tcPr>
                  <w:tcW w:w="4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0.05t</w:t>
                  </w:r>
                </w:p>
              </w:tc>
              <w:tc>
                <w:tcPr>
                  <w:tcW w:w="84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color w:val="auto"/>
                      <w:kern w:val="0"/>
                      <w:sz w:val="21"/>
                      <w:szCs w:val="21"/>
                      <w:lang w:val="en-US" w:eastAsia="zh-CN" w:bidi="ar"/>
                    </w:rPr>
                    <w:t>0.31kg</w:t>
                  </w:r>
                </w:p>
              </w:tc>
            </w:tr>
          </w:tbl>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2" w:firstLineChars="200"/>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2、收集方式</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（1）焊接烟尘收集方式</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本项目波峰焊和回流焊设备自带收集装置，作业时设备为基本密闭作业（偶有部分敞开），</w:t>
            </w:r>
            <w:r>
              <w:rPr>
                <w:rFonts w:hint="eastAsia" w:cs="Times New Roman"/>
                <w:color w:val="auto"/>
                <w:sz w:val="24"/>
                <w:szCs w:val="24"/>
                <w:lang w:val="en-US" w:eastAsia="zh-CN"/>
              </w:rPr>
              <w:t>通过管道引至“滤筒除尘器+活性炭吸附装置”处理；</w:t>
            </w:r>
            <w:r>
              <w:rPr>
                <w:rFonts w:hint="eastAsia" w:ascii="Times New Roman" w:hAnsi="Times New Roman" w:eastAsia="宋体" w:cs="Times New Roman"/>
                <w:color w:val="auto"/>
                <w:sz w:val="24"/>
                <w:szCs w:val="24"/>
                <w:lang w:val="en-US" w:eastAsia="zh-CN"/>
              </w:rPr>
              <w:t>手工焊设</w:t>
            </w:r>
            <w:r>
              <w:rPr>
                <w:rFonts w:hint="eastAsia" w:cs="Times New Roman"/>
                <w:color w:val="auto"/>
                <w:sz w:val="24"/>
                <w:szCs w:val="24"/>
                <w:lang w:val="en-US" w:eastAsia="zh-CN"/>
              </w:rPr>
              <w:t>2个</w:t>
            </w:r>
            <w:r>
              <w:rPr>
                <w:rFonts w:hint="eastAsia" w:ascii="Times New Roman" w:hAnsi="Times New Roman" w:eastAsia="宋体" w:cs="Times New Roman"/>
                <w:color w:val="auto"/>
                <w:sz w:val="24"/>
                <w:szCs w:val="24"/>
                <w:lang w:val="en-US" w:eastAsia="zh-CN"/>
              </w:rPr>
              <w:t>固定工位，</w:t>
            </w:r>
            <w:r>
              <w:rPr>
                <w:rFonts w:hint="eastAsia" w:cs="Times New Roman"/>
                <w:color w:val="auto"/>
                <w:sz w:val="24"/>
                <w:szCs w:val="24"/>
                <w:lang w:val="en-US" w:eastAsia="zh-CN"/>
              </w:rPr>
              <w:t>在2个</w:t>
            </w:r>
            <w:r>
              <w:rPr>
                <w:rFonts w:hint="eastAsia" w:ascii="Times New Roman" w:hAnsi="Times New Roman" w:eastAsia="宋体" w:cs="Times New Roman"/>
                <w:color w:val="auto"/>
                <w:sz w:val="24"/>
                <w:szCs w:val="24"/>
                <w:lang w:val="en-US" w:eastAsia="zh-CN"/>
              </w:rPr>
              <w:t>固定工位</w:t>
            </w:r>
            <w:r>
              <w:rPr>
                <w:rFonts w:hint="eastAsia" w:cs="Times New Roman"/>
                <w:color w:val="auto"/>
                <w:sz w:val="24"/>
                <w:szCs w:val="24"/>
                <w:lang w:val="en-US" w:eastAsia="zh-CN"/>
              </w:rPr>
              <w:t>正</w:t>
            </w:r>
            <w:r>
              <w:rPr>
                <w:rFonts w:hint="eastAsia" w:ascii="Times New Roman" w:hAnsi="Times New Roman" w:eastAsia="宋体" w:cs="Times New Roman"/>
                <w:color w:val="auto"/>
                <w:sz w:val="24"/>
                <w:szCs w:val="24"/>
                <w:lang w:val="en-US" w:eastAsia="zh-CN"/>
              </w:rPr>
              <w:t>上方</w:t>
            </w:r>
            <w:r>
              <w:rPr>
                <w:rFonts w:hint="eastAsia" w:cs="Times New Roman"/>
                <w:color w:val="auto"/>
                <w:sz w:val="24"/>
                <w:szCs w:val="24"/>
                <w:lang w:val="en-US" w:eastAsia="zh-CN"/>
              </w:rPr>
              <w:t>均</w:t>
            </w:r>
            <w:r>
              <w:rPr>
                <w:rFonts w:hint="eastAsia" w:ascii="Times New Roman" w:hAnsi="Times New Roman" w:eastAsia="宋体" w:cs="Times New Roman"/>
                <w:color w:val="auto"/>
                <w:sz w:val="24"/>
                <w:szCs w:val="24"/>
                <w:lang w:val="en-US" w:eastAsia="zh-CN"/>
              </w:rPr>
              <w:t>设</w:t>
            </w:r>
            <w:r>
              <w:rPr>
                <w:rFonts w:hint="eastAsia" w:cs="Times New Roman"/>
                <w:color w:val="auto"/>
                <w:sz w:val="24"/>
                <w:szCs w:val="24"/>
                <w:lang w:val="en-US" w:eastAsia="zh-CN"/>
              </w:rPr>
              <w:t>集气罩，共计2个集气罩收集后通过管道引至“滤筒除尘器+活性炭吸附装置”处理</w:t>
            </w:r>
            <w:r>
              <w:rPr>
                <w:rFonts w:hint="eastAsia" w:ascii="Times New Roman" w:hAnsi="Times New Roman" w:eastAsia="宋体" w:cs="Times New Roman"/>
                <w:color w:val="auto"/>
                <w:sz w:val="24"/>
                <w:szCs w:val="24"/>
                <w:lang w:val="en-US" w:eastAsia="zh-CN"/>
              </w:rPr>
              <w:t>，本次环评焊烟尘收集效率取85%。</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（2）有机废气收集方式</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生产车间为封闭车间，作业时门窗为关闭状态，车间密闭性较好。在点胶机和清洗工作台上方安装集气罩，缩短集气罩与产生源的垂向距离，避免废气外散，采用顶吸风强制性抽风形成微负压状态。因此，本次环评清洗和点胶工序有机废气收集效率取85%。</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Chars="200"/>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（3）项目废气走向图</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drawing>
                <wp:inline distT="0" distB="0" distL="114300" distR="114300">
                  <wp:extent cx="4837430" cy="2680335"/>
                  <wp:effectExtent l="0" t="0" r="0" b="0"/>
                  <wp:docPr id="3" name="ECB019B1-382A-4266-B25C-5B523AA43C14-1" descr="C:/Users/Administrator/AppData/Local/Temp/wps.MqfXrJ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C:/Users/Administrator/AppData/Local/Temp/wps.MqfXrJwps"/>
                          <pic:cNvPicPr>
                            <a:picLocks noChangeAspect="1"/>
                          </pic:cNvPicPr>
                        </pic:nvPicPr>
                        <pic:blipFill>
                          <a:blip r:embed="rId16"/>
                          <a:stretch>
                            <a:fillRect/>
                          </a:stretch>
                        </pic:blipFill>
                        <pic:spPr>
                          <a:xfrm>
                            <a:off x="0" y="0"/>
                            <a:ext cx="4837430" cy="2680335"/>
                          </a:xfrm>
                          <a:prstGeom prst="rect">
                            <a:avLst/>
                          </a:prstGeom>
                          <a:noFill/>
                          <a:ln>
                            <a:noFill/>
                          </a:ln>
                        </pic:spPr>
                      </pic:pic>
                    </a:graphicData>
                  </a:graphic>
                </wp:inline>
              </w:drawing>
            </w:r>
          </w:p>
          <w:p>
            <w:pPr>
              <w:pStyle w:val="2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图5  项目废气收集、处理走向图</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2" w:firstLineChars="200"/>
              <w:textAlignment w:val="auto"/>
              <w:rPr>
                <w:rFonts w:hint="eastAsia"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3</w:t>
            </w:r>
            <w:r>
              <w:rPr>
                <w:rFonts w:hint="eastAsia" w:ascii="Times New Roman" w:hAnsi="Times New Roman" w:eastAsia="宋体" w:cs="Times New Roman"/>
                <w:b/>
                <w:bCs/>
                <w:color w:val="auto"/>
                <w:sz w:val="24"/>
                <w:szCs w:val="24"/>
              </w:rPr>
              <w:t>、废气处理措施</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项目运营期</w:t>
            </w:r>
            <w:r>
              <w:rPr>
                <w:rFonts w:hint="eastAsia" w:ascii="Times New Roman" w:hAnsi="Times New Roman" w:eastAsia="宋体" w:cs="Times New Roman"/>
                <w:color w:val="auto"/>
                <w:sz w:val="24"/>
                <w:szCs w:val="24"/>
                <w:lang w:val="en-US" w:eastAsia="zh-CN"/>
              </w:rPr>
              <w:t>回流焊、波峰焊、手工焊工序产生的焊接烟尘和有机废气与清洗、点胶工序产生的有机废气经集气罩收集后由1套“滤筒除尘器+活性炭吸附装置”处理，最终由1根27m高排气筒（DA001）排放，滤筒除尘器对颗粒物的去除效率可达到90%，</w:t>
            </w:r>
            <w:r>
              <w:rPr>
                <w:rFonts w:hint="eastAsia"/>
                <w:color w:val="auto"/>
                <w:sz w:val="24"/>
                <w:szCs w:val="24"/>
                <w:lang w:val="en-US" w:eastAsia="zh-CN"/>
              </w:rPr>
              <w:t>活性炭吸附装置的吸附效率为60%，风机风量为8000m</w:t>
            </w:r>
            <w:r>
              <w:rPr>
                <w:rFonts w:hint="eastAsia"/>
                <w:color w:val="auto"/>
                <w:sz w:val="24"/>
                <w:szCs w:val="24"/>
                <w:vertAlign w:val="superscript"/>
                <w:lang w:val="en-US" w:eastAsia="zh-CN"/>
              </w:rPr>
              <w:t>3</w:t>
            </w:r>
            <w:r>
              <w:rPr>
                <w:rFonts w:hint="eastAsia"/>
                <w:color w:val="auto"/>
                <w:sz w:val="24"/>
                <w:szCs w:val="24"/>
                <w:lang w:val="en-US" w:eastAsia="zh-CN"/>
              </w:rPr>
              <w:t>/h</w:t>
            </w:r>
            <w:r>
              <w:rPr>
                <w:rFonts w:hint="eastAsia" w:ascii="Times New Roman" w:hAnsi="Times New Roman" w:eastAsia="宋体" w:cs="Times New Roman"/>
                <w:color w:val="auto"/>
                <w:sz w:val="24"/>
                <w:szCs w:val="24"/>
                <w:lang w:val="en-US" w:eastAsia="zh-CN"/>
              </w:rPr>
              <w:t>。</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综上本项目废气产排情况如下。</w:t>
            </w:r>
          </w:p>
          <w:p>
            <w:pPr>
              <w:pStyle w:val="2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表4-2  项目废气产排情况一览表</w:t>
            </w:r>
          </w:p>
          <w:tbl>
            <w:tblPr>
              <w:tblStyle w:val="26"/>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4"/>
              <w:gridCol w:w="647"/>
              <w:gridCol w:w="760"/>
              <w:gridCol w:w="848"/>
              <w:gridCol w:w="869"/>
              <w:gridCol w:w="1500"/>
              <w:gridCol w:w="748"/>
              <w:gridCol w:w="814"/>
              <w:gridCol w:w="8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color w:val="auto"/>
                      <w:sz w:val="21"/>
                      <w:szCs w:val="21"/>
                      <w:vertAlign w:val="baseline"/>
                      <w:lang w:val="en-US" w:eastAsia="zh-CN"/>
                    </w:rPr>
                  </w:pPr>
                  <w:r>
                    <w:rPr>
                      <w:rFonts w:hint="eastAsia"/>
                      <w:b/>
                      <w:bCs w:val="0"/>
                      <w:color w:val="auto"/>
                      <w:sz w:val="21"/>
                      <w:szCs w:val="21"/>
                      <w:vertAlign w:val="baseline"/>
                      <w:lang w:val="en-US" w:eastAsia="zh-CN"/>
                    </w:rPr>
                    <w:t>污染物</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排放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方式</w:t>
                  </w: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产生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lang w:val="en-US" w:eastAsia="zh-CN"/>
                    </w:rPr>
                    <w:t>kg</w:t>
                  </w:r>
                  <w:r>
                    <w:rPr>
                      <w:b/>
                      <w:bCs w:val="0"/>
                      <w:color w:val="auto"/>
                      <w:sz w:val="21"/>
                      <w:szCs w:val="21"/>
                    </w:rPr>
                    <w:t>/a</w:t>
                  </w: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产生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速率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color w:val="auto"/>
                      <w:sz w:val="21"/>
                      <w:szCs w:val="21"/>
                      <w:vertAlign w:val="baseline"/>
                      <w:lang w:val="en-US" w:eastAsia="zh-CN"/>
                    </w:rPr>
                  </w:pPr>
                  <w:r>
                    <w:rPr>
                      <w:b/>
                      <w:bCs w:val="0"/>
                      <w:color w:val="auto"/>
                      <w:sz w:val="21"/>
                      <w:szCs w:val="21"/>
                    </w:rPr>
                    <w:t>kg/h</w:t>
                  </w:r>
                </w:p>
              </w:tc>
              <w:tc>
                <w:tcPr>
                  <w:tcW w:w="8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产生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color w:val="auto"/>
                      <w:sz w:val="21"/>
                      <w:szCs w:val="21"/>
                      <w:vertAlign w:val="baseline"/>
                      <w:lang w:val="en-US" w:eastAsia="zh-CN"/>
                    </w:rPr>
                  </w:pPr>
                  <w:r>
                    <w:rPr>
                      <w:rFonts w:hint="eastAsia"/>
                      <w:b/>
                      <w:bCs w:val="0"/>
                      <w:color w:val="auto"/>
                      <w:sz w:val="21"/>
                      <w:szCs w:val="21"/>
                      <w:vertAlign w:val="baseline"/>
                      <w:lang w:val="en-US" w:eastAsia="zh-CN"/>
                    </w:rPr>
                    <w:t>浓度</w:t>
                  </w:r>
                  <w:r>
                    <w:rPr>
                      <w:b/>
                      <w:bCs w:val="0"/>
                      <w:color w:val="auto"/>
                      <w:sz w:val="21"/>
                      <w:szCs w:val="21"/>
                    </w:rPr>
                    <w:t>mg/m</w:t>
                  </w:r>
                  <w:r>
                    <w:rPr>
                      <w:b/>
                      <w:bCs w:val="0"/>
                      <w:color w:val="auto"/>
                      <w:sz w:val="21"/>
                      <w:szCs w:val="21"/>
                      <w:vertAlign w:val="superscript"/>
                    </w:rPr>
                    <w:t>3</w:t>
                  </w:r>
                </w:p>
              </w:tc>
              <w:tc>
                <w:tcPr>
                  <w:tcW w:w="15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治理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设施</w:t>
                  </w:r>
                </w:p>
              </w:tc>
              <w:tc>
                <w:tcPr>
                  <w:tcW w:w="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color w:val="auto"/>
                      <w:sz w:val="21"/>
                      <w:szCs w:val="21"/>
                      <w:vertAlign w:val="baseline"/>
                      <w:lang w:val="en-US" w:eastAsia="zh-CN"/>
                    </w:rPr>
                  </w:pPr>
                  <w:r>
                    <w:rPr>
                      <w:rFonts w:hint="eastAsia"/>
                      <w:b/>
                      <w:bCs w:val="0"/>
                      <w:color w:val="auto"/>
                      <w:sz w:val="21"/>
                      <w:szCs w:val="21"/>
                      <w:vertAlign w:val="baseline"/>
                      <w:lang w:val="en-US" w:eastAsia="zh-CN"/>
                    </w:rPr>
                    <w:t>排放量</w:t>
                  </w:r>
                  <w:r>
                    <w:rPr>
                      <w:rFonts w:hint="eastAsia"/>
                      <w:b/>
                      <w:bCs w:val="0"/>
                      <w:color w:val="auto"/>
                      <w:sz w:val="21"/>
                      <w:szCs w:val="21"/>
                      <w:lang w:val="en-US" w:eastAsia="zh-CN"/>
                    </w:rPr>
                    <w:t>kg</w:t>
                  </w:r>
                  <w:r>
                    <w:rPr>
                      <w:b/>
                      <w:bCs w:val="0"/>
                      <w:color w:val="auto"/>
                      <w:sz w:val="21"/>
                      <w:szCs w:val="21"/>
                    </w:rPr>
                    <w:t>/a</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排放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color w:val="auto"/>
                      <w:sz w:val="21"/>
                      <w:szCs w:val="21"/>
                      <w:vertAlign w:val="baseline"/>
                      <w:lang w:val="en-US" w:eastAsia="zh-CN"/>
                    </w:rPr>
                  </w:pPr>
                  <w:r>
                    <w:rPr>
                      <w:rFonts w:hint="eastAsia"/>
                      <w:b/>
                      <w:bCs w:val="0"/>
                      <w:color w:val="auto"/>
                      <w:sz w:val="21"/>
                      <w:szCs w:val="21"/>
                      <w:vertAlign w:val="baseline"/>
                      <w:lang w:val="en-US" w:eastAsia="zh-CN"/>
                    </w:rPr>
                    <w:t>速率</w:t>
                  </w:r>
                  <w:r>
                    <w:rPr>
                      <w:b/>
                      <w:bCs w:val="0"/>
                      <w:color w:val="auto"/>
                      <w:sz w:val="21"/>
                      <w:szCs w:val="21"/>
                    </w:rPr>
                    <w:t>kg/h</w:t>
                  </w:r>
                </w:p>
              </w:tc>
              <w:tc>
                <w:tcPr>
                  <w:tcW w:w="8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val="0"/>
                      <w:color w:val="auto"/>
                      <w:sz w:val="21"/>
                      <w:szCs w:val="21"/>
                      <w:vertAlign w:val="baseline"/>
                      <w:lang w:val="en-US" w:eastAsia="zh-CN"/>
                    </w:rPr>
                  </w:pPr>
                  <w:r>
                    <w:rPr>
                      <w:rFonts w:hint="eastAsia"/>
                      <w:b/>
                      <w:bCs w:val="0"/>
                      <w:color w:val="auto"/>
                      <w:sz w:val="21"/>
                      <w:szCs w:val="21"/>
                      <w:vertAlign w:val="baseline"/>
                      <w:lang w:val="en-US" w:eastAsia="zh-CN"/>
                    </w:rPr>
                    <w:t>排放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color w:val="auto"/>
                      <w:sz w:val="21"/>
                      <w:szCs w:val="21"/>
                      <w:vertAlign w:val="baseline"/>
                      <w:lang w:val="en-US" w:eastAsia="zh-CN"/>
                    </w:rPr>
                  </w:pPr>
                  <w:r>
                    <w:rPr>
                      <w:rFonts w:hint="eastAsia"/>
                      <w:b/>
                      <w:bCs w:val="0"/>
                      <w:color w:val="auto"/>
                      <w:sz w:val="21"/>
                      <w:szCs w:val="21"/>
                      <w:vertAlign w:val="baseline"/>
                      <w:lang w:val="en-US" w:eastAsia="zh-CN"/>
                    </w:rPr>
                    <w:t>浓度</w:t>
                  </w:r>
                  <w:r>
                    <w:rPr>
                      <w:b/>
                      <w:bCs w:val="0"/>
                      <w:color w:val="auto"/>
                      <w:sz w:val="21"/>
                      <w:szCs w:val="21"/>
                    </w:rPr>
                    <w:t>mg/m</w:t>
                  </w:r>
                  <w:r>
                    <w:rPr>
                      <w:b/>
                      <w:bCs w:val="0"/>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7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颗粒物</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有组织</w:t>
                  </w: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1.03</w:t>
                  </w: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0.0008</w:t>
                  </w:r>
                </w:p>
              </w:tc>
              <w:tc>
                <w:tcPr>
                  <w:tcW w:w="8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0.10</w:t>
                  </w:r>
                </w:p>
              </w:tc>
              <w:tc>
                <w:tcPr>
                  <w:tcW w:w="15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Cs/>
                      <w:color w:val="auto"/>
                      <w:sz w:val="21"/>
                      <w:szCs w:val="21"/>
                      <w:vertAlign w:val="baseline"/>
                      <w:lang w:val="en-US" w:eastAsia="zh-CN"/>
                    </w:rPr>
                  </w:pPr>
                  <w:r>
                    <w:rPr>
                      <w:rFonts w:hint="eastAsia"/>
                      <w:b w:val="0"/>
                      <w:bCs/>
                      <w:color w:val="auto"/>
                      <w:sz w:val="21"/>
                      <w:szCs w:val="21"/>
                      <w:highlight w:val="none"/>
                      <w:lang w:val="en-US" w:eastAsia="zh-CN"/>
                    </w:rPr>
                    <w:t>1套“滤筒除尘器+活性炭吸附装置”处理后由1根27m高排气筒（DA001）</w:t>
                  </w:r>
                </w:p>
              </w:tc>
              <w:tc>
                <w:tcPr>
                  <w:tcW w:w="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0.10</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0.00008</w:t>
                  </w:r>
                </w:p>
              </w:tc>
              <w:tc>
                <w:tcPr>
                  <w:tcW w:w="8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7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Cs/>
                      <w:color w:val="auto"/>
                      <w:sz w:val="21"/>
                      <w:szCs w:val="21"/>
                      <w:vertAlign w:val="baseline"/>
                      <w:lang w:val="en-US" w:eastAsia="zh-CN"/>
                    </w:rPr>
                  </w:pP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无组织</w:t>
                  </w: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0.18</w:t>
                  </w: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0.0001</w:t>
                  </w:r>
                </w:p>
              </w:tc>
              <w:tc>
                <w:tcPr>
                  <w:tcW w:w="8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w:t>
                  </w:r>
                </w:p>
              </w:tc>
              <w:tc>
                <w:tcPr>
                  <w:tcW w:w="15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color w:val="auto"/>
                      <w:sz w:val="21"/>
                      <w:szCs w:val="21"/>
                      <w:highlight w:val="none"/>
                      <w:lang w:val="en-US" w:eastAsia="zh-CN"/>
                    </w:rPr>
                  </w:pPr>
                </w:p>
              </w:tc>
              <w:tc>
                <w:tcPr>
                  <w:tcW w:w="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0.18</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0.0001</w:t>
                  </w:r>
                </w:p>
              </w:tc>
              <w:tc>
                <w:tcPr>
                  <w:tcW w:w="8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非甲烷总烃</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有组织</w:t>
                  </w: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156.1</w:t>
                  </w: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0.318</w:t>
                  </w:r>
                </w:p>
              </w:tc>
              <w:tc>
                <w:tcPr>
                  <w:tcW w:w="8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39.74</w:t>
                  </w:r>
                </w:p>
              </w:tc>
              <w:tc>
                <w:tcPr>
                  <w:tcW w:w="15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Cs/>
                      <w:color w:val="auto"/>
                      <w:sz w:val="21"/>
                      <w:szCs w:val="21"/>
                      <w:vertAlign w:val="baseline"/>
                      <w:lang w:val="en-US" w:eastAsia="zh-CN"/>
                    </w:rPr>
                  </w:pPr>
                </w:p>
              </w:tc>
              <w:tc>
                <w:tcPr>
                  <w:tcW w:w="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62.45</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0.127</w:t>
                  </w:r>
                </w:p>
              </w:tc>
              <w:tc>
                <w:tcPr>
                  <w:tcW w:w="8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15.89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Cs/>
                      <w:color w:val="auto"/>
                      <w:sz w:val="21"/>
                      <w:szCs w:val="21"/>
                      <w:vertAlign w:val="baseline"/>
                      <w:lang w:val="en-US" w:eastAsia="zh-CN"/>
                    </w:rPr>
                  </w:pP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无组织</w:t>
                  </w: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27.55</w:t>
                  </w: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0.056</w:t>
                  </w:r>
                </w:p>
              </w:tc>
              <w:tc>
                <w:tcPr>
                  <w:tcW w:w="8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sz w:val="21"/>
                      <w:szCs w:val="21"/>
                      <w:vertAlign w:val="baseline"/>
                      <w:lang w:val="en-US" w:eastAsia="zh-CN"/>
                    </w:rPr>
                  </w:pPr>
                  <w:r>
                    <w:rPr>
                      <w:rFonts w:hint="eastAsia"/>
                      <w:bCs/>
                      <w:color w:val="auto"/>
                      <w:sz w:val="21"/>
                      <w:szCs w:val="21"/>
                      <w:vertAlign w:val="baseline"/>
                      <w:lang w:val="en-US" w:eastAsia="zh-CN"/>
                    </w:rPr>
                    <w:t>/</w:t>
                  </w:r>
                </w:p>
              </w:tc>
              <w:tc>
                <w:tcPr>
                  <w:tcW w:w="15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Cs/>
                      <w:color w:val="auto"/>
                      <w:sz w:val="21"/>
                      <w:szCs w:val="21"/>
                      <w:vertAlign w:val="baseline"/>
                      <w:lang w:val="en-US" w:eastAsia="zh-CN"/>
                    </w:rPr>
                  </w:pPr>
                </w:p>
              </w:tc>
              <w:tc>
                <w:tcPr>
                  <w:tcW w:w="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Cs/>
                      <w:color w:val="auto"/>
                      <w:kern w:val="2"/>
                      <w:sz w:val="21"/>
                      <w:szCs w:val="21"/>
                      <w:vertAlign w:val="baseline"/>
                      <w:lang w:val="en-US" w:eastAsia="zh-CN" w:bidi="ar-SA"/>
                    </w:rPr>
                  </w:pPr>
                  <w:r>
                    <w:rPr>
                      <w:rFonts w:hint="eastAsia"/>
                      <w:bCs/>
                      <w:color w:val="auto"/>
                      <w:sz w:val="21"/>
                      <w:szCs w:val="21"/>
                      <w:vertAlign w:val="baseline"/>
                      <w:lang w:val="en-US" w:eastAsia="zh-CN"/>
                    </w:rPr>
                    <w:t>27.55</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kern w:val="2"/>
                      <w:sz w:val="21"/>
                      <w:szCs w:val="21"/>
                      <w:vertAlign w:val="baseline"/>
                      <w:lang w:val="en-US" w:eastAsia="zh-CN" w:bidi="ar-SA"/>
                    </w:rPr>
                  </w:pPr>
                  <w:r>
                    <w:rPr>
                      <w:rFonts w:hint="eastAsia"/>
                      <w:bCs/>
                      <w:color w:val="auto"/>
                      <w:sz w:val="21"/>
                      <w:szCs w:val="21"/>
                      <w:vertAlign w:val="baseline"/>
                      <w:lang w:val="en-US" w:eastAsia="zh-CN"/>
                    </w:rPr>
                    <w:t>0.056</w:t>
                  </w:r>
                </w:p>
              </w:tc>
              <w:tc>
                <w:tcPr>
                  <w:tcW w:w="8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Cs/>
                      <w:color w:val="auto"/>
                      <w:kern w:val="2"/>
                      <w:sz w:val="21"/>
                      <w:szCs w:val="21"/>
                      <w:vertAlign w:val="baseline"/>
                      <w:lang w:val="en-US" w:eastAsia="zh-CN" w:bidi="ar-SA"/>
                    </w:rPr>
                  </w:pPr>
                  <w:r>
                    <w:rPr>
                      <w:rFonts w:hint="eastAsia"/>
                      <w:bCs/>
                      <w:color w:val="auto"/>
                      <w:sz w:val="21"/>
                      <w:szCs w:val="21"/>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val="0"/>
                <w:color w:val="auto"/>
                <w:sz w:val="24"/>
                <w:lang w:val="en-US" w:eastAsia="zh-CN"/>
              </w:rPr>
            </w:pPr>
            <w:r>
              <w:rPr>
                <w:rFonts w:hint="eastAsia"/>
                <w:b/>
                <w:bCs w:val="0"/>
                <w:color w:val="auto"/>
                <w:sz w:val="24"/>
                <w:lang w:val="en-US" w:eastAsia="zh-CN"/>
              </w:rPr>
              <w:t>4、达标性分析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rPr>
              <w:t>本项目</w:t>
            </w:r>
            <w:r>
              <w:rPr>
                <w:rFonts w:hint="eastAsia"/>
                <w:color w:val="auto"/>
                <w:sz w:val="24"/>
                <w:szCs w:val="32"/>
                <w:lang w:val="en-US" w:eastAsia="zh-CN"/>
              </w:rPr>
              <w:t>焊接烟尘</w:t>
            </w:r>
            <w:r>
              <w:rPr>
                <w:rFonts w:hint="eastAsia"/>
                <w:color w:val="auto"/>
                <w:sz w:val="24"/>
                <w:szCs w:val="32"/>
              </w:rPr>
              <w:t>排放浓度、排放速率均能满足《大气污染物综合排放标准》（GB16297-1996）表2中二级标准。</w:t>
            </w:r>
            <w:r>
              <w:rPr>
                <w:rFonts w:hint="eastAsia"/>
                <w:color w:val="auto"/>
                <w:sz w:val="24"/>
                <w:szCs w:val="32"/>
                <w:lang w:val="en-US" w:eastAsia="zh-CN"/>
              </w:rPr>
              <w:t>项目</w:t>
            </w:r>
            <w:r>
              <w:rPr>
                <w:rFonts w:hint="eastAsia"/>
                <w:color w:val="auto"/>
                <w:sz w:val="24"/>
                <w:szCs w:val="32"/>
              </w:rPr>
              <w:t>无组织散逸的颗粒物监控浓度满足《大气污染物综合排放标准》（GB19297-1996）表2中无组织限值，</w:t>
            </w:r>
            <w:r>
              <w:rPr>
                <w:rFonts w:hint="eastAsia"/>
                <w:color w:val="auto"/>
                <w:sz w:val="24"/>
                <w:szCs w:val="32"/>
                <w:lang w:val="en-US" w:eastAsia="zh-CN"/>
              </w:rPr>
              <w:t>非甲烷总烃</w:t>
            </w:r>
            <w:r>
              <w:rPr>
                <w:rFonts w:hint="eastAsia"/>
                <w:color w:val="auto"/>
                <w:sz w:val="24"/>
                <w:szCs w:val="32"/>
                <w:lang w:val="en-US" w:eastAsia="zh-CN"/>
              </w:rPr>
              <w:t>排放满足</w:t>
            </w:r>
            <w:r>
              <w:rPr>
                <w:rFonts w:hint="eastAsia"/>
                <w:color w:val="auto"/>
                <w:sz w:val="24"/>
                <w:szCs w:val="32"/>
              </w:rPr>
              <w:t>《</w:t>
            </w:r>
            <w:r>
              <w:rPr>
                <w:rFonts w:hint="eastAsia"/>
                <w:color w:val="auto"/>
                <w:sz w:val="24"/>
                <w:szCs w:val="32"/>
                <w:lang w:eastAsia="zh-CN"/>
              </w:rPr>
              <w:t>挥发性有机物排放控制标准</w:t>
            </w:r>
            <w:r>
              <w:rPr>
                <w:rFonts w:hint="eastAsia"/>
                <w:color w:val="auto"/>
                <w:sz w:val="24"/>
                <w:szCs w:val="32"/>
              </w:rPr>
              <w:t>》（DB61/T1061-2017）</w:t>
            </w:r>
            <w:r>
              <w:rPr>
                <w:rFonts w:hint="eastAsia"/>
                <w:color w:val="auto"/>
                <w:sz w:val="24"/>
                <w:szCs w:val="32"/>
                <w:lang w:val="en-US" w:eastAsia="zh-CN"/>
              </w:rPr>
              <w:t>电子产品制造行业相关要求</w:t>
            </w:r>
            <w:r>
              <w:rPr>
                <w:rFonts w:hint="eastAsia"/>
                <w:color w:val="auto"/>
                <w:sz w:val="24"/>
                <w:szCs w:val="32"/>
              </w:rPr>
              <w:t>和表3</w:t>
            </w:r>
            <w:r>
              <w:rPr>
                <w:rFonts w:hint="eastAsia"/>
                <w:color w:val="auto"/>
                <w:sz w:val="24"/>
                <w:szCs w:val="32"/>
                <w:lang w:val="en-US" w:eastAsia="zh-CN"/>
              </w:rPr>
              <w:t>相关</w:t>
            </w:r>
            <w:r>
              <w:rPr>
                <w:rFonts w:hint="eastAsia"/>
                <w:color w:val="auto"/>
                <w:sz w:val="24"/>
                <w:szCs w:val="32"/>
              </w:rPr>
              <w:t>标准要求，厂区内VOCs无组织排放监控点浓度满足《挥发性有机无组织排放控制标准》（GB37822-2019）表A.1规定的限值要求。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lang w:val="en-US" w:eastAsia="zh-CN"/>
              </w:rPr>
              <w:t>本项目</w:t>
            </w:r>
            <w:r>
              <w:rPr>
                <w:rFonts w:hint="eastAsia"/>
                <w:color w:val="auto"/>
                <w:sz w:val="24"/>
                <w:szCs w:val="32"/>
              </w:rPr>
              <w:t>废气排放情况及达标性见下表。</w:t>
            </w:r>
          </w:p>
          <w:p>
            <w:pPr>
              <w:autoSpaceDE w:val="0"/>
              <w:autoSpaceDN w:val="0"/>
              <w:adjustRightInd w:val="0"/>
              <w:jc w:val="center"/>
              <w:rPr>
                <w:color w:val="auto"/>
              </w:rPr>
            </w:pPr>
            <w:r>
              <w:rPr>
                <w:b/>
                <w:bCs/>
                <w:color w:val="auto"/>
              </w:rPr>
              <w:t>表</w:t>
            </w:r>
            <w:r>
              <w:rPr>
                <w:rFonts w:hint="eastAsia"/>
                <w:b/>
                <w:bCs/>
                <w:color w:val="auto"/>
              </w:rPr>
              <w:t>4-3</w:t>
            </w:r>
            <w:r>
              <w:rPr>
                <w:b/>
                <w:bCs/>
                <w:color w:val="auto"/>
              </w:rPr>
              <w:t xml:space="preserve">  </w:t>
            </w:r>
            <w:r>
              <w:rPr>
                <w:rFonts w:hint="eastAsia"/>
                <w:b/>
                <w:bCs/>
                <w:color w:val="auto"/>
                <w:lang w:val="en-US" w:eastAsia="zh-CN"/>
              </w:rPr>
              <w:t>废气</w:t>
            </w:r>
            <w:r>
              <w:rPr>
                <w:b/>
                <w:bCs/>
                <w:color w:val="auto"/>
              </w:rPr>
              <w:t>排放情况及其达标性</w:t>
            </w:r>
          </w:p>
          <w:tbl>
            <w:tblPr>
              <w:tblStyle w:val="25"/>
              <w:tblW w:w="7688" w:type="dxa"/>
              <w:jc w:val="center"/>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77"/>
              <w:gridCol w:w="686"/>
              <w:gridCol w:w="746"/>
              <w:gridCol w:w="909"/>
              <w:gridCol w:w="856"/>
              <w:gridCol w:w="973"/>
              <w:gridCol w:w="2164"/>
              <w:gridCol w:w="677"/>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40" w:hRule="atLeast"/>
                <w:jc w:val="center"/>
              </w:trPr>
              <w:tc>
                <w:tcPr>
                  <w:tcW w:w="677" w:type="dxa"/>
                  <w:noWrap w:val="0"/>
                  <w:vAlign w:val="center"/>
                </w:tcPr>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排放源</w:t>
                  </w:r>
                </w:p>
              </w:tc>
              <w:tc>
                <w:tcPr>
                  <w:tcW w:w="686" w:type="dxa"/>
                  <w:noWrap w:val="0"/>
                  <w:vAlign w:val="center"/>
                </w:tcPr>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污染物</w:t>
                  </w:r>
                </w:p>
              </w:tc>
              <w:tc>
                <w:tcPr>
                  <w:tcW w:w="746" w:type="dxa"/>
                  <w:noWrap w:val="0"/>
                  <w:vAlign w:val="center"/>
                </w:tcPr>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排放量</w:t>
                  </w:r>
                  <w:r>
                    <w:rPr>
                      <w:rFonts w:hint="eastAsia"/>
                      <w:b/>
                      <w:bCs/>
                      <w:color w:val="auto"/>
                      <w:sz w:val="21"/>
                      <w:szCs w:val="21"/>
                      <w:lang w:val="en-US" w:eastAsia="zh-CN"/>
                    </w:rPr>
                    <w:t>kg</w:t>
                  </w:r>
                  <w:r>
                    <w:rPr>
                      <w:b/>
                      <w:bCs/>
                      <w:color w:val="auto"/>
                      <w:sz w:val="21"/>
                      <w:szCs w:val="21"/>
                      <w:lang w:val="en-US"/>
                    </w:rPr>
                    <w:t>/a</w:t>
                  </w:r>
                </w:p>
              </w:tc>
              <w:tc>
                <w:tcPr>
                  <w:tcW w:w="909" w:type="dxa"/>
                  <w:noWrap w:val="0"/>
                  <w:vAlign w:val="center"/>
                </w:tcPr>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排放</w:t>
                  </w:r>
                </w:p>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速率kg/h</w:t>
                  </w:r>
                </w:p>
              </w:tc>
              <w:tc>
                <w:tcPr>
                  <w:tcW w:w="856" w:type="dxa"/>
                  <w:noWrap w:val="0"/>
                  <w:vAlign w:val="center"/>
                </w:tcPr>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排放</w:t>
                  </w:r>
                </w:p>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浓度mg/m</w:t>
                  </w:r>
                  <w:r>
                    <w:rPr>
                      <w:b/>
                      <w:bCs/>
                      <w:color w:val="auto"/>
                      <w:sz w:val="21"/>
                      <w:szCs w:val="21"/>
                      <w:vertAlign w:val="superscript"/>
                      <w:lang w:val="en-US"/>
                    </w:rPr>
                    <w:t>3</w:t>
                  </w:r>
                </w:p>
              </w:tc>
              <w:tc>
                <w:tcPr>
                  <w:tcW w:w="973" w:type="dxa"/>
                  <w:noWrap w:val="0"/>
                  <w:vAlign w:val="center"/>
                </w:tcPr>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标准值</w:t>
                  </w:r>
                </w:p>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排放</w:t>
                  </w:r>
                </w:p>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浓度mg/m</w:t>
                  </w:r>
                  <w:r>
                    <w:rPr>
                      <w:b/>
                      <w:bCs/>
                      <w:color w:val="auto"/>
                      <w:sz w:val="21"/>
                      <w:szCs w:val="21"/>
                      <w:vertAlign w:val="superscript"/>
                      <w:lang w:val="en-US"/>
                    </w:rPr>
                    <w:t>3</w:t>
                  </w:r>
                </w:p>
              </w:tc>
              <w:tc>
                <w:tcPr>
                  <w:tcW w:w="2164" w:type="dxa"/>
                  <w:noWrap w:val="0"/>
                  <w:vAlign w:val="center"/>
                </w:tcPr>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标准名称</w:t>
                  </w:r>
                </w:p>
              </w:tc>
              <w:tc>
                <w:tcPr>
                  <w:tcW w:w="677" w:type="dxa"/>
                  <w:noWrap w:val="0"/>
                  <w:vAlign w:val="center"/>
                </w:tcPr>
                <w:p>
                  <w:pPr>
                    <w:pStyle w:val="51"/>
                    <w:adjustRightInd w:val="0"/>
                    <w:spacing w:line="240" w:lineRule="auto"/>
                    <w:ind w:firstLine="0" w:firstLineChars="0"/>
                    <w:jc w:val="center"/>
                    <w:rPr>
                      <w:b/>
                      <w:bCs/>
                      <w:color w:val="auto"/>
                      <w:sz w:val="21"/>
                      <w:szCs w:val="21"/>
                      <w:lang w:val="en-US"/>
                    </w:rPr>
                  </w:pPr>
                  <w:r>
                    <w:rPr>
                      <w:b/>
                      <w:bCs/>
                      <w:color w:val="auto"/>
                      <w:sz w:val="21"/>
                      <w:szCs w:val="21"/>
                      <w:lang w:val="en-US"/>
                    </w:rPr>
                    <w:t>是否达标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677" w:type="dxa"/>
                  <w:vMerge w:val="restart"/>
                  <w:noWrap w:val="0"/>
                  <w:vAlign w:val="center"/>
                </w:tcPr>
                <w:p>
                  <w:pPr>
                    <w:adjustRightInd w:val="0"/>
                    <w:snapToGrid w:val="0"/>
                    <w:spacing w:line="360" w:lineRule="exact"/>
                    <w:jc w:val="center"/>
                    <w:rPr>
                      <w:color w:val="auto"/>
                      <w:szCs w:val="21"/>
                    </w:rPr>
                  </w:pPr>
                  <w:r>
                    <w:rPr>
                      <w:color w:val="auto"/>
                      <w:szCs w:val="21"/>
                    </w:rPr>
                    <w:t>DA</w:t>
                  </w:r>
                </w:p>
                <w:p>
                  <w:pPr>
                    <w:adjustRightInd w:val="0"/>
                    <w:snapToGrid w:val="0"/>
                    <w:spacing w:line="360" w:lineRule="exact"/>
                    <w:jc w:val="center"/>
                    <w:rPr>
                      <w:color w:val="auto"/>
                      <w:szCs w:val="21"/>
                    </w:rPr>
                  </w:pPr>
                  <w:r>
                    <w:rPr>
                      <w:color w:val="auto"/>
                      <w:szCs w:val="21"/>
                    </w:rPr>
                    <w:t>001</w:t>
                  </w:r>
                </w:p>
              </w:tc>
              <w:tc>
                <w:tcPr>
                  <w:tcW w:w="686" w:type="dxa"/>
                  <w:noWrap w:val="0"/>
                  <w:vAlign w:val="center"/>
                </w:tcPr>
                <w:p>
                  <w:pPr>
                    <w:jc w:val="center"/>
                    <w:rPr>
                      <w:rFonts w:hint="eastAsia" w:eastAsia="宋体"/>
                      <w:color w:val="auto"/>
                      <w:szCs w:val="21"/>
                      <w:lang w:eastAsia="zh-CN"/>
                    </w:rPr>
                  </w:pPr>
                  <w:r>
                    <w:rPr>
                      <w:rFonts w:hint="eastAsia"/>
                      <w:color w:val="auto"/>
                      <w:szCs w:val="21"/>
                      <w:lang w:val="en-US" w:eastAsia="zh-CN"/>
                    </w:rPr>
                    <w:t>颗粒物</w:t>
                  </w:r>
                </w:p>
              </w:tc>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kern w:val="2"/>
                      <w:sz w:val="21"/>
                      <w:szCs w:val="21"/>
                      <w:vertAlign w:val="baseline"/>
                      <w:lang w:val="en-US" w:eastAsia="zh-CN" w:bidi="ar-SA"/>
                    </w:rPr>
                  </w:pPr>
                  <w:r>
                    <w:rPr>
                      <w:rFonts w:hint="eastAsia"/>
                      <w:bCs/>
                      <w:color w:val="auto"/>
                      <w:sz w:val="21"/>
                      <w:szCs w:val="21"/>
                      <w:vertAlign w:val="baseline"/>
                      <w:lang w:val="en-US" w:eastAsia="zh-CN"/>
                    </w:rPr>
                    <w:t>0.10</w:t>
                  </w: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kern w:val="2"/>
                      <w:sz w:val="21"/>
                      <w:szCs w:val="21"/>
                      <w:vertAlign w:val="baseline"/>
                      <w:lang w:val="en-US" w:eastAsia="zh-CN" w:bidi="ar-SA"/>
                    </w:rPr>
                  </w:pPr>
                  <w:r>
                    <w:rPr>
                      <w:rFonts w:hint="eastAsia"/>
                      <w:bCs/>
                      <w:color w:val="auto"/>
                      <w:sz w:val="21"/>
                      <w:szCs w:val="21"/>
                      <w:vertAlign w:val="baseline"/>
                      <w:lang w:val="en-US" w:eastAsia="zh-CN"/>
                    </w:rPr>
                    <w:t>0.00008</w:t>
                  </w:r>
                </w:p>
              </w:tc>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kern w:val="2"/>
                      <w:sz w:val="21"/>
                      <w:szCs w:val="21"/>
                      <w:vertAlign w:val="baseline"/>
                      <w:lang w:val="en-US" w:eastAsia="zh-CN" w:bidi="ar-SA"/>
                    </w:rPr>
                  </w:pPr>
                  <w:r>
                    <w:rPr>
                      <w:rFonts w:hint="eastAsia"/>
                      <w:bCs/>
                      <w:color w:val="auto"/>
                      <w:sz w:val="21"/>
                      <w:szCs w:val="21"/>
                      <w:vertAlign w:val="baseline"/>
                      <w:lang w:val="en-US" w:eastAsia="zh-CN"/>
                    </w:rPr>
                    <w:t>0.01</w:t>
                  </w:r>
                </w:p>
              </w:tc>
              <w:tc>
                <w:tcPr>
                  <w:tcW w:w="973" w:type="dxa"/>
                  <w:noWrap w:val="0"/>
                  <w:vAlign w:val="center"/>
                </w:tcPr>
                <w:p>
                  <w:pPr>
                    <w:jc w:val="center"/>
                    <w:rPr>
                      <w:rFonts w:hint="default" w:eastAsia="宋体"/>
                      <w:color w:val="auto"/>
                      <w:szCs w:val="21"/>
                      <w:lang w:val="en-US" w:eastAsia="zh-CN"/>
                    </w:rPr>
                  </w:pPr>
                  <w:r>
                    <w:rPr>
                      <w:rFonts w:hint="eastAsia"/>
                      <w:color w:val="auto"/>
                      <w:szCs w:val="21"/>
                      <w:lang w:val="en-US" w:eastAsia="zh-CN"/>
                    </w:rPr>
                    <w:t>120</w:t>
                  </w:r>
                </w:p>
              </w:tc>
              <w:tc>
                <w:tcPr>
                  <w:tcW w:w="2164" w:type="dxa"/>
                  <w:noWrap w:val="0"/>
                  <w:vAlign w:val="center"/>
                </w:tcPr>
                <w:p>
                  <w:pPr>
                    <w:adjustRightInd w:val="0"/>
                    <w:jc w:val="center"/>
                    <w:rPr>
                      <w:color w:val="auto"/>
                      <w:szCs w:val="21"/>
                    </w:rPr>
                  </w:pPr>
                  <w:r>
                    <w:rPr>
                      <w:rFonts w:hint="default" w:ascii="Times New Roman" w:hAnsi="Times New Roman" w:eastAsia="宋体" w:cs="Times New Roman"/>
                      <w:bCs/>
                      <w:color w:val="auto"/>
                      <w:sz w:val="21"/>
                      <w:szCs w:val="21"/>
                      <w:lang w:val="en-US" w:eastAsia="zh-CN"/>
                    </w:rPr>
                    <w:t>《大气污染物综合排放标准》（GB16297-1996）</w:t>
                  </w:r>
                </w:p>
              </w:tc>
              <w:tc>
                <w:tcPr>
                  <w:tcW w:w="677" w:type="dxa"/>
                  <w:noWrap w:val="0"/>
                  <w:vAlign w:val="center"/>
                </w:tcPr>
                <w:p>
                  <w:pPr>
                    <w:pStyle w:val="51"/>
                    <w:adjustRightInd w:val="0"/>
                    <w:spacing w:line="240" w:lineRule="auto"/>
                    <w:ind w:firstLine="0" w:firstLineChars="0"/>
                    <w:jc w:val="center"/>
                    <w:rPr>
                      <w:color w:val="auto"/>
                      <w:sz w:val="21"/>
                      <w:szCs w:val="21"/>
                      <w:lang w:val="en-US"/>
                    </w:rPr>
                  </w:pPr>
                  <w:r>
                    <w:rPr>
                      <w:color w:val="auto"/>
                      <w:sz w:val="21"/>
                      <w:szCs w:val="21"/>
                      <w:lang w:val="en-US"/>
                    </w:rPr>
                    <w:t>是</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77" w:type="dxa"/>
                  <w:vMerge w:val="continue"/>
                  <w:noWrap w:val="0"/>
                  <w:vAlign w:val="center"/>
                </w:tcPr>
                <w:p>
                  <w:pPr>
                    <w:jc w:val="center"/>
                    <w:rPr>
                      <w:color w:val="auto"/>
                      <w:szCs w:val="21"/>
                    </w:rPr>
                  </w:pPr>
                </w:p>
              </w:tc>
              <w:tc>
                <w:tcPr>
                  <w:tcW w:w="686" w:type="dxa"/>
                  <w:noWrap w:val="0"/>
                  <w:vAlign w:val="center"/>
                </w:tcPr>
                <w:p>
                  <w:pPr>
                    <w:jc w:val="center"/>
                    <w:rPr>
                      <w:rFonts w:hint="eastAsia" w:eastAsia="宋体"/>
                      <w:color w:val="auto"/>
                      <w:szCs w:val="21"/>
                      <w:lang w:eastAsia="zh-CN"/>
                    </w:rPr>
                  </w:pPr>
                  <w:r>
                    <w:rPr>
                      <w:rFonts w:hint="eastAsia"/>
                      <w:color w:val="auto"/>
                      <w:szCs w:val="21"/>
                      <w:lang w:val="en-US" w:eastAsia="zh-CN"/>
                    </w:rPr>
                    <w:t>非甲烷总烃</w:t>
                  </w:r>
                </w:p>
              </w:tc>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kern w:val="2"/>
                      <w:sz w:val="21"/>
                      <w:szCs w:val="21"/>
                      <w:vertAlign w:val="baseline"/>
                      <w:lang w:val="en-US" w:eastAsia="zh-CN" w:bidi="ar-SA"/>
                    </w:rPr>
                  </w:pPr>
                  <w:r>
                    <w:rPr>
                      <w:rFonts w:hint="eastAsia"/>
                      <w:bCs/>
                      <w:color w:val="auto"/>
                      <w:sz w:val="21"/>
                      <w:szCs w:val="21"/>
                      <w:vertAlign w:val="baseline"/>
                      <w:lang w:val="en-US" w:eastAsia="zh-CN"/>
                    </w:rPr>
                    <w:t>62.45</w:t>
                  </w: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kern w:val="2"/>
                      <w:sz w:val="21"/>
                      <w:szCs w:val="21"/>
                      <w:vertAlign w:val="baseline"/>
                      <w:lang w:val="en-US" w:eastAsia="zh-CN" w:bidi="ar-SA"/>
                    </w:rPr>
                  </w:pPr>
                  <w:r>
                    <w:rPr>
                      <w:rFonts w:hint="eastAsia"/>
                      <w:bCs/>
                      <w:color w:val="auto"/>
                      <w:sz w:val="21"/>
                      <w:szCs w:val="21"/>
                      <w:vertAlign w:val="baseline"/>
                      <w:lang w:val="en-US" w:eastAsia="zh-CN"/>
                    </w:rPr>
                    <w:t>0.127</w:t>
                  </w:r>
                </w:p>
              </w:tc>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Cs/>
                      <w:color w:val="auto"/>
                      <w:kern w:val="2"/>
                      <w:sz w:val="21"/>
                      <w:szCs w:val="21"/>
                      <w:vertAlign w:val="baseline"/>
                      <w:lang w:val="en-US" w:eastAsia="zh-CN" w:bidi="ar-SA"/>
                    </w:rPr>
                  </w:pPr>
                  <w:r>
                    <w:rPr>
                      <w:rFonts w:hint="eastAsia"/>
                      <w:bCs/>
                      <w:color w:val="auto"/>
                      <w:sz w:val="21"/>
                      <w:szCs w:val="21"/>
                      <w:vertAlign w:val="baseline"/>
                      <w:lang w:val="en-US" w:eastAsia="zh-CN"/>
                    </w:rPr>
                    <w:t>15.89</w:t>
                  </w:r>
                </w:p>
              </w:tc>
              <w:tc>
                <w:tcPr>
                  <w:tcW w:w="973" w:type="dxa"/>
                  <w:noWrap w:val="0"/>
                  <w:vAlign w:val="center"/>
                </w:tcPr>
                <w:p>
                  <w:pPr>
                    <w:jc w:val="center"/>
                    <w:rPr>
                      <w:rFonts w:hint="default" w:eastAsia="宋体"/>
                      <w:color w:val="auto"/>
                      <w:szCs w:val="21"/>
                      <w:lang w:val="en-US" w:eastAsia="zh-CN"/>
                    </w:rPr>
                  </w:pPr>
                  <w:r>
                    <w:rPr>
                      <w:rFonts w:hint="eastAsia"/>
                      <w:color w:val="auto"/>
                      <w:szCs w:val="21"/>
                      <w:lang w:val="en-US" w:eastAsia="zh-CN"/>
                    </w:rPr>
                    <w:t>50</w:t>
                  </w:r>
                </w:p>
              </w:tc>
              <w:tc>
                <w:tcPr>
                  <w:tcW w:w="2164" w:type="dxa"/>
                  <w:noWrap w:val="0"/>
                  <w:vAlign w:val="center"/>
                </w:tcPr>
                <w:p>
                  <w:pPr>
                    <w:adjustRightInd w:val="0"/>
                    <w:jc w:val="center"/>
                    <w:rPr>
                      <w:color w:val="auto"/>
                      <w:szCs w:val="21"/>
                    </w:rPr>
                  </w:pP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挥发性有机物排放控制标准</w:t>
                  </w:r>
                  <w:r>
                    <w:rPr>
                      <w:rFonts w:hint="default" w:ascii="Times New Roman" w:hAnsi="Times New Roman" w:eastAsia="宋体" w:cs="Times New Roman"/>
                      <w:color w:val="auto"/>
                      <w:sz w:val="21"/>
                      <w:szCs w:val="21"/>
                      <w:lang w:val="en-US" w:eastAsia="zh-CN"/>
                    </w:rPr>
                    <w:t>》（DB61/T1061-2017）</w:t>
                  </w:r>
                </w:p>
              </w:tc>
              <w:tc>
                <w:tcPr>
                  <w:tcW w:w="677" w:type="dxa"/>
                  <w:noWrap w:val="0"/>
                  <w:vAlign w:val="center"/>
                </w:tcPr>
                <w:p>
                  <w:pPr>
                    <w:pStyle w:val="51"/>
                    <w:adjustRightIn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是</w:t>
                  </w:r>
                </w:p>
              </w:tc>
            </w:tr>
          </w:tbl>
          <w:p>
            <w:pPr>
              <w:adjustRightInd w:val="0"/>
              <w:snapToGrid w:val="0"/>
              <w:spacing w:line="360" w:lineRule="auto"/>
              <w:ind w:firstLine="482" w:firstLineChars="200"/>
              <w:rPr>
                <w:rFonts w:hint="eastAsia"/>
                <w:b/>
                <w:bCs/>
                <w:color w:val="auto"/>
                <w:sz w:val="24"/>
              </w:rPr>
            </w:pPr>
            <w:r>
              <w:rPr>
                <w:rFonts w:hint="eastAsia" w:ascii="Times New Roman" w:hAnsi="Times New Roman" w:eastAsia="宋体" w:cs="Times New Roman"/>
                <w:b/>
                <w:bCs/>
                <w:color w:val="auto"/>
                <w:sz w:val="24"/>
                <w:szCs w:val="24"/>
                <w:lang w:val="en-US" w:eastAsia="zh-CN"/>
              </w:rPr>
              <w:t>5、</w:t>
            </w:r>
            <w:r>
              <w:rPr>
                <w:rFonts w:hint="eastAsia"/>
                <w:b/>
                <w:bCs/>
                <w:color w:val="auto"/>
                <w:sz w:val="24"/>
              </w:rPr>
              <w:t>废气排放口设置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color w:val="auto"/>
                <w:sz w:val="24"/>
              </w:rPr>
            </w:pPr>
            <w:r>
              <w:rPr>
                <w:rFonts w:hint="eastAsia"/>
                <w:bCs/>
                <w:color w:val="auto"/>
                <w:sz w:val="24"/>
                <w:lang w:val="en-US" w:eastAsia="zh-CN"/>
              </w:rPr>
              <w:t>本项目废气排放口基本情况</w:t>
            </w:r>
            <w:r>
              <w:rPr>
                <w:rFonts w:hint="eastAsia"/>
                <w:bCs/>
                <w:color w:val="auto"/>
                <w:sz w:val="24"/>
              </w:rPr>
              <w:t>见下表。</w:t>
            </w:r>
          </w:p>
          <w:p>
            <w:pPr>
              <w:adjustRightInd w:val="0"/>
              <w:snapToGrid w:val="0"/>
              <w:jc w:val="center"/>
              <w:rPr>
                <w:rFonts w:hint="eastAsia"/>
                <w:b/>
                <w:bCs/>
                <w:color w:val="auto"/>
                <w:szCs w:val="21"/>
              </w:rPr>
            </w:pPr>
            <w:r>
              <w:rPr>
                <w:rFonts w:hint="eastAsia"/>
                <w:b/>
                <w:bCs/>
                <w:color w:val="auto"/>
                <w:szCs w:val="21"/>
              </w:rPr>
              <w:t>表</w:t>
            </w:r>
            <w:r>
              <w:rPr>
                <w:rFonts w:hint="eastAsia"/>
                <w:b/>
                <w:bCs/>
                <w:color w:val="auto"/>
                <w:szCs w:val="21"/>
                <w:lang w:val="en-US" w:eastAsia="zh-CN"/>
              </w:rPr>
              <w:t>4-4</w:t>
            </w:r>
            <w:r>
              <w:rPr>
                <w:rFonts w:hint="eastAsia"/>
                <w:b/>
                <w:bCs/>
                <w:color w:val="auto"/>
                <w:szCs w:val="21"/>
              </w:rPr>
              <w:t xml:space="preserve">  排气筒基本信息一览表</w:t>
            </w:r>
          </w:p>
          <w:tbl>
            <w:tblPr>
              <w:tblStyle w:val="25"/>
              <w:tblW w:w="48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32"/>
              <w:gridCol w:w="688"/>
              <w:gridCol w:w="819"/>
              <w:gridCol w:w="1088"/>
              <w:gridCol w:w="963"/>
              <w:gridCol w:w="900"/>
              <w:gridCol w:w="735"/>
              <w:gridCol w:w="866"/>
              <w:gridCol w:w="7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1" w:type="pct"/>
                  <w:vMerge w:val="restart"/>
                  <w:noWrap w:val="0"/>
                  <w:vAlign w:val="center"/>
                </w:tcPr>
                <w:p>
                  <w:pPr>
                    <w:pStyle w:val="2"/>
                    <w:spacing w:after="0"/>
                    <w:ind w:left="0" w:leftChars="0" w:firstLine="0" w:firstLineChars="0"/>
                    <w:jc w:val="center"/>
                    <w:rPr>
                      <w:b/>
                      <w:bCs/>
                      <w:color w:val="auto"/>
                      <w:szCs w:val="21"/>
                    </w:rPr>
                  </w:pPr>
                  <w:r>
                    <w:rPr>
                      <w:rFonts w:hint="eastAsia"/>
                      <w:b/>
                      <w:bCs/>
                      <w:color w:val="auto"/>
                      <w:szCs w:val="21"/>
                    </w:rPr>
                    <w:t>编号</w:t>
                  </w:r>
                </w:p>
              </w:tc>
              <w:tc>
                <w:tcPr>
                  <w:tcW w:w="447" w:type="pct"/>
                  <w:vMerge w:val="restart"/>
                  <w:noWrap w:val="0"/>
                  <w:vAlign w:val="center"/>
                </w:tcPr>
                <w:p>
                  <w:pPr>
                    <w:pStyle w:val="2"/>
                    <w:spacing w:after="0"/>
                    <w:ind w:left="0" w:leftChars="0" w:firstLine="0" w:firstLineChars="0"/>
                    <w:jc w:val="center"/>
                    <w:rPr>
                      <w:b/>
                      <w:bCs/>
                      <w:color w:val="auto"/>
                      <w:szCs w:val="21"/>
                    </w:rPr>
                  </w:pPr>
                  <w:r>
                    <w:rPr>
                      <w:rFonts w:hint="eastAsia"/>
                      <w:b/>
                      <w:bCs/>
                      <w:color w:val="auto"/>
                      <w:szCs w:val="21"/>
                    </w:rPr>
                    <w:t>排放口</w:t>
                  </w:r>
                </w:p>
                <w:p>
                  <w:pPr>
                    <w:pStyle w:val="2"/>
                    <w:spacing w:after="0"/>
                    <w:ind w:left="0" w:leftChars="0" w:firstLine="0" w:firstLineChars="0"/>
                    <w:jc w:val="center"/>
                    <w:rPr>
                      <w:b/>
                      <w:bCs/>
                      <w:color w:val="auto"/>
                      <w:szCs w:val="21"/>
                    </w:rPr>
                  </w:pPr>
                  <w:r>
                    <w:rPr>
                      <w:rFonts w:hint="eastAsia"/>
                      <w:b/>
                      <w:bCs/>
                      <w:color w:val="auto"/>
                      <w:szCs w:val="21"/>
                    </w:rPr>
                    <w:t>名称</w:t>
                  </w:r>
                </w:p>
              </w:tc>
              <w:tc>
                <w:tcPr>
                  <w:tcW w:w="532" w:type="pct"/>
                  <w:vMerge w:val="restart"/>
                  <w:noWrap w:val="0"/>
                  <w:vAlign w:val="center"/>
                </w:tcPr>
                <w:p>
                  <w:pPr>
                    <w:pStyle w:val="2"/>
                    <w:spacing w:after="0"/>
                    <w:ind w:left="0" w:leftChars="0" w:firstLine="0" w:firstLineChars="0"/>
                    <w:jc w:val="center"/>
                    <w:rPr>
                      <w:b/>
                      <w:bCs/>
                      <w:color w:val="auto"/>
                      <w:szCs w:val="21"/>
                    </w:rPr>
                  </w:pPr>
                  <w:r>
                    <w:rPr>
                      <w:rFonts w:hint="eastAsia"/>
                      <w:b/>
                      <w:bCs/>
                      <w:color w:val="auto"/>
                      <w:szCs w:val="21"/>
                    </w:rPr>
                    <w:t>污染物</w:t>
                  </w:r>
                </w:p>
              </w:tc>
              <w:tc>
                <w:tcPr>
                  <w:tcW w:w="1333" w:type="pct"/>
                  <w:gridSpan w:val="2"/>
                  <w:noWrap w:val="0"/>
                  <w:vAlign w:val="center"/>
                </w:tcPr>
                <w:p>
                  <w:pPr>
                    <w:pStyle w:val="2"/>
                    <w:spacing w:after="0"/>
                    <w:ind w:left="0" w:leftChars="0" w:firstLine="0" w:firstLineChars="0"/>
                    <w:jc w:val="center"/>
                    <w:rPr>
                      <w:b/>
                      <w:bCs/>
                      <w:color w:val="auto"/>
                      <w:szCs w:val="21"/>
                    </w:rPr>
                  </w:pPr>
                  <w:r>
                    <w:rPr>
                      <w:rFonts w:hint="eastAsia"/>
                      <w:b/>
                      <w:bCs/>
                      <w:color w:val="auto"/>
                      <w:szCs w:val="21"/>
                    </w:rPr>
                    <w:t>排放口坐标</w:t>
                  </w:r>
                </w:p>
              </w:tc>
              <w:tc>
                <w:tcPr>
                  <w:tcW w:w="585" w:type="pct"/>
                  <w:vMerge w:val="restart"/>
                  <w:noWrap w:val="0"/>
                  <w:vAlign w:val="center"/>
                </w:tcPr>
                <w:p>
                  <w:pPr>
                    <w:pStyle w:val="2"/>
                    <w:spacing w:after="0"/>
                    <w:ind w:left="0" w:leftChars="0" w:firstLine="0" w:firstLineChars="0"/>
                    <w:jc w:val="center"/>
                    <w:rPr>
                      <w:rFonts w:hint="eastAsia"/>
                      <w:b/>
                      <w:bCs/>
                      <w:color w:val="auto"/>
                      <w:szCs w:val="21"/>
                    </w:rPr>
                  </w:pPr>
                  <w:r>
                    <w:rPr>
                      <w:rFonts w:hint="eastAsia"/>
                      <w:b/>
                      <w:bCs/>
                      <w:color w:val="auto"/>
                      <w:szCs w:val="21"/>
                    </w:rPr>
                    <w:t>排气筒</w:t>
                  </w:r>
                </w:p>
                <w:p>
                  <w:pPr>
                    <w:pStyle w:val="2"/>
                    <w:spacing w:after="0"/>
                    <w:ind w:left="0" w:leftChars="0" w:firstLine="0" w:firstLineChars="0"/>
                    <w:jc w:val="center"/>
                    <w:rPr>
                      <w:rFonts w:hint="eastAsia"/>
                      <w:b/>
                      <w:bCs/>
                      <w:color w:val="auto"/>
                      <w:szCs w:val="21"/>
                    </w:rPr>
                  </w:pPr>
                  <w:r>
                    <w:rPr>
                      <w:rFonts w:hint="eastAsia"/>
                      <w:b/>
                      <w:bCs/>
                      <w:color w:val="auto"/>
                      <w:szCs w:val="21"/>
                    </w:rPr>
                    <w:t>高度</w:t>
                  </w:r>
                </w:p>
                <w:p>
                  <w:pPr>
                    <w:pStyle w:val="2"/>
                    <w:spacing w:after="0"/>
                    <w:ind w:left="0" w:leftChars="0" w:firstLine="0" w:firstLineChars="0"/>
                    <w:jc w:val="center"/>
                    <w:rPr>
                      <w:b/>
                      <w:bCs/>
                      <w:color w:val="auto"/>
                      <w:szCs w:val="21"/>
                    </w:rPr>
                  </w:pPr>
                  <w:r>
                    <w:rPr>
                      <w:b/>
                      <w:bCs/>
                      <w:color w:val="auto"/>
                      <w:szCs w:val="21"/>
                    </w:rPr>
                    <w:t>m</w:t>
                  </w:r>
                </w:p>
              </w:tc>
              <w:tc>
                <w:tcPr>
                  <w:tcW w:w="478" w:type="pct"/>
                  <w:vMerge w:val="restart"/>
                  <w:noWrap w:val="0"/>
                  <w:vAlign w:val="center"/>
                </w:tcPr>
                <w:p>
                  <w:pPr>
                    <w:pStyle w:val="2"/>
                    <w:spacing w:after="0"/>
                    <w:ind w:left="0" w:leftChars="0" w:firstLine="0" w:firstLineChars="0"/>
                    <w:jc w:val="center"/>
                    <w:rPr>
                      <w:rFonts w:hint="eastAsia"/>
                      <w:b/>
                      <w:bCs/>
                      <w:color w:val="auto"/>
                      <w:szCs w:val="21"/>
                    </w:rPr>
                  </w:pPr>
                  <w:r>
                    <w:rPr>
                      <w:rFonts w:hint="eastAsia"/>
                      <w:b/>
                      <w:bCs/>
                      <w:color w:val="auto"/>
                      <w:szCs w:val="21"/>
                    </w:rPr>
                    <w:t>排放口</w:t>
                  </w:r>
                </w:p>
                <w:p>
                  <w:pPr>
                    <w:pStyle w:val="2"/>
                    <w:spacing w:after="0"/>
                    <w:ind w:left="0" w:leftChars="0" w:firstLine="0" w:firstLineChars="0"/>
                    <w:jc w:val="center"/>
                    <w:rPr>
                      <w:b/>
                      <w:bCs/>
                      <w:color w:val="auto"/>
                      <w:szCs w:val="21"/>
                    </w:rPr>
                  </w:pPr>
                  <w:r>
                    <w:rPr>
                      <w:rFonts w:hint="eastAsia"/>
                      <w:b/>
                      <w:bCs/>
                      <w:color w:val="auto"/>
                      <w:szCs w:val="21"/>
                    </w:rPr>
                    <w:t>类型</w:t>
                  </w:r>
                </w:p>
              </w:tc>
              <w:tc>
                <w:tcPr>
                  <w:tcW w:w="563" w:type="pct"/>
                  <w:vMerge w:val="restart"/>
                  <w:noWrap w:val="0"/>
                  <w:vAlign w:val="center"/>
                </w:tcPr>
                <w:p>
                  <w:pPr>
                    <w:pStyle w:val="2"/>
                    <w:spacing w:after="0"/>
                    <w:ind w:left="0" w:leftChars="0" w:firstLine="0" w:firstLineChars="0"/>
                    <w:jc w:val="center"/>
                    <w:rPr>
                      <w:b/>
                      <w:bCs/>
                      <w:color w:val="auto"/>
                      <w:szCs w:val="21"/>
                    </w:rPr>
                  </w:pPr>
                  <w:r>
                    <w:rPr>
                      <w:rFonts w:hint="eastAsia"/>
                      <w:b/>
                      <w:bCs/>
                      <w:color w:val="auto"/>
                      <w:szCs w:val="21"/>
                    </w:rPr>
                    <w:t>排气筒出口内径</w:t>
                  </w:r>
                  <w:r>
                    <w:rPr>
                      <w:b/>
                      <w:bCs/>
                      <w:color w:val="auto"/>
                      <w:szCs w:val="21"/>
                    </w:rPr>
                    <w:t>m</w:t>
                  </w:r>
                </w:p>
              </w:tc>
              <w:tc>
                <w:tcPr>
                  <w:tcW w:w="517" w:type="pct"/>
                  <w:vMerge w:val="restart"/>
                  <w:noWrap w:val="0"/>
                  <w:vAlign w:val="center"/>
                </w:tcPr>
                <w:p>
                  <w:pPr>
                    <w:pStyle w:val="2"/>
                    <w:spacing w:after="0"/>
                    <w:ind w:left="0" w:leftChars="0" w:firstLine="0" w:firstLineChars="0"/>
                    <w:jc w:val="center"/>
                    <w:rPr>
                      <w:b/>
                      <w:bCs/>
                      <w:color w:val="auto"/>
                      <w:szCs w:val="21"/>
                    </w:rPr>
                  </w:pPr>
                  <w:r>
                    <w:rPr>
                      <w:rFonts w:hint="eastAsia"/>
                      <w:b/>
                      <w:bCs/>
                      <w:color w:val="auto"/>
                      <w:szCs w:val="21"/>
                    </w:rPr>
                    <w:t>排气</w:t>
                  </w:r>
                </w:p>
                <w:p>
                  <w:pPr>
                    <w:pStyle w:val="2"/>
                    <w:spacing w:after="0"/>
                    <w:ind w:left="0" w:leftChars="0" w:firstLine="0" w:firstLineChars="0"/>
                    <w:jc w:val="center"/>
                    <w:rPr>
                      <w:b/>
                      <w:bCs/>
                      <w:color w:val="auto"/>
                      <w:szCs w:val="21"/>
                    </w:rPr>
                  </w:pPr>
                  <w:r>
                    <w:rPr>
                      <w:rFonts w:hint="eastAsia"/>
                      <w:b/>
                      <w:bCs/>
                      <w:color w:val="auto"/>
                      <w:szCs w:val="21"/>
                    </w:rPr>
                    <w:t>温度℃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1" w:type="pct"/>
                  <w:vMerge w:val="continue"/>
                  <w:noWrap w:val="0"/>
                  <w:vAlign w:val="center"/>
                </w:tcPr>
                <w:p>
                  <w:pPr>
                    <w:widowControl/>
                    <w:rPr>
                      <w:b/>
                      <w:bCs/>
                      <w:color w:val="auto"/>
                      <w:szCs w:val="21"/>
                    </w:rPr>
                  </w:pPr>
                </w:p>
              </w:tc>
              <w:tc>
                <w:tcPr>
                  <w:tcW w:w="447" w:type="pct"/>
                  <w:vMerge w:val="continue"/>
                  <w:noWrap w:val="0"/>
                  <w:vAlign w:val="center"/>
                </w:tcPr>
                <w:p>
                  <w:pPr>
                    <w:widowControl/>
                    <w:rPr>
                      <w:b/>
                      <w:bCs/>
                      <w:color w:val="auto"/>
                      <w:szCs w:val="21"/>
                    </w:rPr>
                  </w:pPr>
                </w:p>
              </w:tc>
              <w:tc>
                <w:tcPr>
                  <w:tcW w:w="532" w:type="pct"/>
                  <w:vMerge w:val="continue"/>
                  <w:noWrap w:val="0"/>
                  <w:vAlign w:val="center"/>
                </w:tcPr>
                <w:p>
                  <w:pPr>
                    <w:widowControl/>
                    <w:rPr>
                      <w:b/>
                      <w:bCs/>
                      <w:color w:val="auto"/>
                      <w:szCs w:val="21"/>
                    </w:rPr>
                  </w:pPr>
                </w:p>
              </w:tc>
              <w:tc>
                <w:tcPr>
                  <w:tcW w:w="707" w:type="pct"/>
                  <w:noWrap w:val="0"/>
                  <w:vAlign w:val="center"/>
                </w:tcPr>
                <w:p>
                  <w:pPr>
                    <w:pStyle w:val="2"/>
                    <w:spacing w:after="0"/>
                    <w:ind w:left="0" w:leftChars="0" w:firstLine="0" w:firstLineChars="0"/>
                    <w:jc w:val="center"/>
                    <w:rPr>
                      <w:b/>
                      <w:bCs/>
                      <w:color w:val="auto"/>
                      <w:szCs w:val="21"/>
                    </w:rPr>
                  </w:pPr>
                  <w:r>
                    <w:rPr>
                      <w:rFonts w:hint="eastAsia"/>
                      <w:b/>
                      <w:bCs/>
                      <w:color w:val="auto"/>
                      <w:szCs w:val="21"/>
                    </w:rPr>
                    <w:t>经度</w:t>
                  </w:r>
                </w:p>
              </w:tc>
              <w:tc>
                <w:tcPr>
                  <w:tcW w:w="625" w:type="pct"/>
                  <w:noWrap w:val="0"/>
                  <w:vAlign w:val="center"/>
                </w:tcPr>
                <w:p>
                  <w:pPr>
                    <w:pStyle w:val="2"/>
                    <w:spacing w:after="0"/>
                    <w:ind w:left="0" w:leftChars="0" w:firstLine="0" w:firstLineChars="0"/>
                    <w:jc w:val="center"/>
                    <w:rPr>
                      <w:b/>
                      <w:bCs/>
                      <w:color w:val="auto"/>
                      <w:szCs w:val="21"/>
                    </w:rPr>
                  </w:pPr>
                  <w:r>
                    <w:rPr>
                      <w:rFonts w:hint="eastAsia"/>
                      <w:b/>
                      <w:bCs/>
                      <w:color w:val="auto"/>
                      <w:szCs w:val="21"/>
                    </w:rPr>
                    <w:t>纬度</w:t>
                  </w:r>
                </w:p>
              </w:tc>
              <w:tc>
                <w:tcPr>
                  <w:tcW w:w="585" w:type="pct"/>
                  <w:vMerge w:val="continue"/>
                  <w:noWrap w:val="0"/>
                  <w:vAlign w:val="center"/>
                </w:tcPr>
                <w:p>
                  <w:pPr>
                    <w:widowControl/>
                    <w:rPr>
                      <w:color w:val="auto"/>
                      <w:szCs w:val="21"/>
                    </w:rPr>
                  </w:pPr>
                </w:p>
              </w:tc>
              <w:tc>
                <w:tcPr>
                  <w:tcW w:w="478" w:type="pct"/>
                  <w:vMerge w:val="continue"/>
                  <w:noWrap w:val="0"/>
                  <w:vAlign w:val="center"/>
                </w:tcPr>
                <w:p>
                  <w:pPr>
                    <w:widowControl/>
                    <w:rPr>
                      <w:color w:val="auto"/>
                      <w:szCs w:val="21"/>
                    </w:rPr>
                  </w:pPr>
                </w:p>
              </w:tc>
              <w:tc>
                <w:tcPr>
                  <w:tcW w:w="563" w:type="pct"/>
                  <w:vMerge w:val="continue"/>
                  <w:noWrap w:val="0"/>
                  <w:vAlign w:val="center"/>
                </w:tcPr>
                <w:p>
                  <w:pPr>
                    <w:widowControl/>
                    <w:rPr>
                      <w:color w:val="auto"/>
                      <w:szCs w:val="21"/>
                    </w:rPr>
                  </w:pPr>
                </w:p>
              </w:tc>
              <w:tc>
                <w:tcPr>
                  <w:tcW w:w="517" w:type="pct"/>
                  <w:vMerge w:val="continue"/>
                  <w:noWrap w:val="0"/>
                  <w:vAlign w:val="center"/>
                </w:tcPr>
                <w:p>
                  <w:pPr>
                    <w:widowControl/>
                    <w:rPr>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1" w:type="pct"/>
                  <w:noWrap w:val="0"/>
                  <w:vAlign w:val="center"/>
                </w:tcPr>
                <w:p>
                  <w:pPr>
                    <w:pStyle w:val="2"/>
                    <w:spacing w:after="0"/>
                    <w:ind w:left="0" w:leftChars="0" w:firstLine="0" w:firstLineChars="0"/>
                    <w:jc w:val="center"/>
                    <w:rPr>
                      <w:color w:val="auto"/>
                      <w:szCs w:val="21"/>
                    </w:rPr>
                  </w:pPr>
                  <w:r>
                    <w:rPr>
                      <w:color w:val="auto"/>
                      <w:szCs w:val="21"/>
                    </w:rPr>
                    <w:t>DA</w:t>
                  </w:r>
                </w:p>
                <w:p>
                  <w:pPr>
                    <w:pStyle w:val="2"/>
                    <w:spacing w:after="0"/>
                    <w:ind w:left="0" w:leftChars="0" w:firstLine="0" w:firstLineChars="0"/>
                    <w:jc w:val="center"/>
                    <w:rPr>
                      <w:color w:val="auto"/>
                      <w:szCs w:val="21"/>
                    </w:rPr>
                  </w:pPr>
                  <w:r>
                    <w:rPr>
                      <w:color w:val="auto"/>
                      <w:szCs w:val="21"/>
                    </w:rPr>
                    <w:t>001</w:t>
                  </w:r>
                </w:p>
              </w:tc>
              <w:tc>
                <w:tcPr>
                  <w:tcW w:w="447" w:type="pct"/>
                  <w:noWrap w:val="0"/>
                  <w:vAlign w:val="center"/>
                </w:tcPr>
                <w:p>
                  <w:pPr>
                    <w:pStyle w:val="2"/>
                    <w:spacing w:after="0"/>
                    <w:ind w:left="0" w:leftChars="0" w:firstLine="0" w:firstLineChars="0"/>
                    <w:jc w:val="center"/>
                    <w:rPr>
                      <w:color w:val="auto"/>
                      <w:szCs w:val="21"/>
                    </w:rPr>
                  </w:pPr>
                  <w:r>
                    <w:rPr>
                      <w:rFonts w:hint="eastAsia"/>
                      <w:color w:val="auto"/>
                      <w:szCs w:val="21"/>
                    </w:rPr>
                    <w:t>厂区废气排放口</w:t>
                  </w:r>
                </w:p>
              </w:tc>
              <w:tc>
                <w:tcPr>
                  <w:tcW w:w="532" w:type="pct"/>
                  <w:noWrap w:val="0"/>
                  <w:vAlign w:val="center"/>
                </w:tcPr>
                <w:p>
                  <w:pPr>
                    <w:pStyle w:val="2"/>
                    <w:spacing w:after="0"/>
                    <w:ind w:left="0" w:leftChars="0" w:firstLine="0" w:firstLineChars="0"/>
                    <w:jc w:val="center"/>
                    <w:rPr>
                      <w:rFonts w:hint="default" w:eastAsia="宋体"/>
                      <w:color w:val="auto"/>
                      <w:szCs w:val="21"/>
                      <w:lang w:val="en-US" w:eastAsia="zh-CN"/>
                    </w:rPr>
                  </w:pPr>
                  <w:r>
                    <w:rPr>
                      <w:rFonts w:hint="eastAsia"/>
                      <w:color w:val="auto"/>
                      <w:szCs w:val="21"/>
                    </w:rPr>
                    <w:t>颗粒物、</w:t>
                  </w:r>
                  <w:r>
                    <w:rPr>
                      <w:rFonts w:hint="eastAsia"/>
                      <w:color w:val="auto"/>
                      <w:szCs w:val="21"/>
                      <w:lang w:val="en-US" w:eastAsia="zh-CN"/>
                    </w:rPr>
                    <w:t>非甲烷总烃</w:t>
                  </w:r>
                </w:p>
              </w:tc>
              <w:tc>
                <w:tcPr>
                  <w:tcW w:w="707"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108°</w:t>
                  </w:r>
                </w:p>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48′</w:t>
                  </w:r>
                </w:p>
                <w:p>
                  <w:pPr>
                    <w:jc w:val="center"/>
                    <w:rPr>
                      <w:color w:val="auto"/>
                      <w:sz w:val="21"/>
                      <w:szCs w:val="21"/>
                    </w:rPr>
                  </w:pPr>
                  <w:r>
                    <w:rPr>
                      <w:rFonts w:hint="default" w:ascii="Times New Roman" w:hAnsi="Times New Roman" w:eastAsia="宋体" w:cs="Times New Roman"/>
                      <w:color w:val="auto"/>
                      <w:sz w:val="21"/>
                      <w:szCs w:val="21"/>
                      <w:lang w:val="en-US" w:eastAsia="zh-CN"/>
                    </w:rPr>
                    <w:t>21.</w:t>
                  </w:r>
                  <w:r>
                    <w:rPr>
                      <w:rFonts w:hint="eastAsia" w:ascii="Times New Roman" w:hAnsi="Times New Roman" w:eastAsia="宋体" w:cs="Times New Roman"/>
                      <w:color w:val="auto"/>
                      <w:sz w:val="21"/>
                      <w:szCs w:val="21"/>
                      <w:lang w:val="en-US" w:eastAsia="zh-CN"/>
                    </w:rPr>
                    <w:t>552</w:t>
                  </w:r>
                  <w:r>
                    <w:rPr>
                      <w:rFonts w:hint="default" w:ascii="Times New Roman" w:hAnsi="Times New Roman" w:eastAsia="宋体" w:cs="Times New Roman"/>
                      <w:color w:val="auto"/>
                      <w:sz w:val="21"/>
                      <w:szCs w:val="21"/>
                      <w:lang w:val="en-US" w:eastAsia="zh-CN"/>
                    </w:rPr>
                    <w:t>″</w:t>
                  </w:r>
                </w:p>
              </w:tc>
              <w:tc>
                <w:tcPr>
                  <w:tcW w:w="625"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34°</w:t>
                  </w:r>
                </w:p>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w:t>
                  </w:r>
                </w:p>
                <w:p>
                  <w:pPr>
                    <w:jc w:val="center"/>
                    <w:rPr>
                      <w:color w:val="auto"/>
                      <w:sz w:val="21"/>
                      <w:szCs w:val="21"/>
                    </w:rPr>
                  </w:pPr>
                  <w:r>
                    <w:rPr>
                      <w:rFonts w:hint="default" w:ascii="Times New Roman" w:hAnsi="Times New Roman" w:eastAsia="宋体" w:cs="Times New Roman"/>
                      <w:color w:val="auto"/>
                      <w:sz w:val="21"/>
                      <w:szCs w:val="21"/>
                      <w:lang w:val="en-US" w:eastAsia="zh-CN"/>
                    </w:rPr>
                    <w:t>5.</w:t>
                  </w:r>
                  <w:r>
                    <w:rPr>
                      <w:rFonts w:hint="eastAsia" w:ascii="Times New Roman" w:hAnsi="Times New Roman" w:eastAsia="宋体" w:cs="Times New Roman"/>
                      <w:color w:val="auto"/>
                      <w:sz w:val="21"/>
                      <w:szCs w:val="21"/>
                      <w:lang w:val="en-US" w:eastAsia="zh-CN"/>
                    </w:rPr>
                    <w:t>604</w:t>
                  </w:r>
                  <w:r>
                    <w:rPr>
                      <w:rFonts w:hint="default" w:ascii="Times New Roman" w:hAnsi="Times New Roman" w:eastAsia="宋体" w:cs="Times New Roman"/>
                      <w:color w:val="auto"/>
                      <w:sz w:val="21"/>
                      <w:szCs w:val="21"/>
                      <w:lang w:val="en-US" w:eastAsia="zh-CN"/>
                    </w:rPr>
                    <w:t>″</w:t>
                  </w:r>
                </w:p>
              </w:tc>
              <w:tc>
                <w:tcPr>
                  <w:tcW w:w="585" w:type="pct"/>
                  <w:noWrap w:val="0"/>
                  <w:vAlign w:val="center"/>
                </w:tcPr>
                <w:p>
                  <w:pPr>
                    <w:jc w:val="center"/>
                    <w:rPr>
                      <w:rFonts w:hint="default" w:eastAsia="宋体"/>
                      <w:color w:val="auto"/>
                      <w:szCs w:val="21"/>
                      <w:lang w:val="en-US" w:eastAsia="zh-CN"/>
                    </w:rPr>
                  </w:pPr>
                  <w:r>
                    <w:rPr>
                      <w:rFonts w:hint="eastAsia"/>
                      <w:color w:val="auto"/>
                      <w:szCs w:val="21"/>
                      <w:lang w:val="en-US" w:eastAsia="zh-CN"/>
                    </w:rPr>
                    <w:t>27</w:t>
                  </w:r>
                </w:p>
              </w:tc>
              <w:tc>
                <w:tcPr>
                  <w:tcW w:w="478" w:type="pct"/>
                  <w:noWrap w:val="0"/>
                  <w:vAlign w:val="center"/>
                </w:tcPr>
                <w:p>
                  <w:pPr>
                    <w:jc w:val="center"/>
                    <w:rPr>
                      <w:color w:val="auto"/>
                      <w:szCs w:val="21"/>
                    </w:rPr>
                  </w:pPr>
                  <w:r>
                    <w:rPr>
                      <w:rFonts w:hint="eastAsia"/>
                      <w:color w:val="auto"/>
                      <w:szCs w:val="21"/>
                    </w:rPr>
                    <w:t>一般排放口</w:t>
                  </w:r>
                </w:p>
              </w:tc>
              <w:tc>
                <w:tcPr>
                  <w:tcW w:w="563" w:type="pct"/>
                  <w:noWrap w:val="0"/>
                  <w:vAlign w:val="center"/>
                </w:tcPr>
                <w:p>
                  <w:pPr>
                    <w:jc w:val="center"/>
                    <w:rPr>
                      <w:rFonts w:hint="default" w:eastAsia="宋体"/>
                      <w:color w:val="auto"/>
                      <w:szCs w:val="21"/>
                      <w:lang w:val="en-US" w:eastAsia="zh-CN"/>
                    </w:rPr>
                  </w:pPr>
                  <w:r>
                    <w:rPr>
                      <w:rFonts w:hint="eastAsia"/>
                      <w:color w:val="auto"/>
                      <w:szCs w:val="21"/>
                    </w:rPr>
                    <w:t>0</w:t>
                  </w:r>
                  <w:r>
                    <w:rPr>
                      <w:rFonts w:hint="eastAsia"/>
                      <w:color w:val="auto"/>
                      <w:szCs w:val="21"/>
                      <w:lang w:eastAsia="zh-CN"/>
                    </w:rPr>
                    <w:t>.</w:t>
                  </w:r>
                  <w:r>
                    <w:rPr>
                      <w:rFonts w:hint="eastAsia"/>
                      <w:color w:val="auto"/>
                      <w:szCs w:val="21"/>
                      <w:lang w:val="en-US" w:eastAsia="zh-CN"/>
                    </w:rPr>
                    <w:t>4</w:t>
                  </w:r>
                </w:p>
              </w:tc>
              <w:tc>
                <w:tcPr>
                  <w:tcW w:w="517" w:type="pct"/>
                  <w:noWrap w:val="0"/>
                  <w:vAlign w:val="center"/>
                </w:tcPr>
                <w:p>
                  <w:pPr>
                    <w:jc w:val="center"/>
                    <w:rPr>
                      <w:color w:val="auto"/>
                      <w:szCs w:val="21"/>
                    </w:rPr>
                  </w:pPr>
                  <w:r>
                    <w:rPr>
                      <w:rFonts w:hint="eastAsia"/>
                      <w:color w:val="auto"/>
                      <w:szCs w:val="21"/>
                    </w:rPr>
                    <w:t>25</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color w:val="auto"/>
                <w:sz w:val="24"/>
                <w:szCs w:val="32"/>
              </w:rPr>
            </w:pPr>
            <w:r>
              <w:rPr>
                <w:rFonts w:hint="eastAsia" w:ascii="Times New Roman" w:hAnsi="Times New Roman" w:eastAsia="宋体" w:cs="Times New Roman"/>
                <w:b/>
                <w:bCs/>
                <w:color w:val="auto"/>
                <w:sz w:val="24"/>
                <w:szCs w:val="32"/>
                <w:lang w:val="en-US" w:eastAsia="zh-CN"/>
              </w:rPr>
              <w:t>6</w:t>
            </w:r>
            <w:r>
              <w:rPr>
                <w:rFonts w:hint="eastAsia" w:ascii="Times New Roman" w:hAnsi="Times New Roman" w:eastAsia="宋体" w:cs="Times New Roman"/>
                <w:b/>
                <w:bCs/>
                <w:color w:val="auto"/>
                <w:sz w:val="24"/>
                <w:szCs w:val="32"/>
              </w:rPr>
              <w:t>、废气治理措施的可行性分析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32"/>
              </w:rPr>
            </w:pPr>
            <w:r>
              <w:rPr>
                <w:rFonts w:hint="eastAsia" w:ascii="Times New Roman" w:hAnsi="Times New Roman" w:eastAsia="宋体" w:cs="Times New Roman"/>
                <w:color w:val="auto"/>
                <w:sz w:val="24"/>
                <w:szCs w:val="32"/>
                <w:lang w:val="en-US" w:eastAsia="zh-CN"/>
              </w:rPr>
              <w:t>（1）</w:t>
            </w:r>
            <w:r>
              <w:rPr>
                <w:rFonts w:hint="eastAsia" w:ascii="Times New Roman" w:hAnsi="Times New Roman" w:eastAsia="宋体" w:cs="Times New Roman"/>
                <w:color w:val="auto"/>
                <w:sz w:val="24"/>
                <w:szCs w:val="32"/>
              </w:rPr>
              <w:t>活性炭吸附装置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32"/>
              </w:rPr>
            </w:pPr>
            <w:r>
              <w:rPr>
                <w:rFonts w:hint="eastAsia" w:ascii="Times New Roman" w:hAnsi="Times New Roman" w:eastAsia="宋体" w:cs="Times New Roman"/>
                <w:color w:val="auto"/>
                <w:sz w:val="24"/>
                <w:szCs w:val="32"/>
              </w:rPr>
              <w:t>本项目有机废气处理选用“活性炭吸附装置”处理工艺，具有较强的可行性及技术适用性，属于《排污许可证申请与核发技术规范 电子</w:t>
            </w:r>
            <w:r>
              <w:rPr>
                <w:rFonts w:hint="eastAsia" w:cs="Times New Roman"/>
                <w:color w:val="auto"/>
                <w:sz w:val="24"/>
                <w:szCs w:val="32"/>
                <w:lang w:val="en-US" w:eastAsia="zh-CN"/>
              </w:rPr>
              <w:t>工业</w:t>
            </w:r>
            <w:r>
              <w:rPr>
                <w:rFonts w:hint="eastAsia" w:ascii="Times New Roman" w:hAnsi="Times New Roman" w:eastAsia="宋体" w:cs="Times New Roman"/>
                <w:color w:val="auto"/>
                <w:sz w:val="24"/>
                <w:szCs w:val="32"/>
              </w:rPr>
              <w:t>》（HJ1031-2019）附录B</w:t>
            </w:r>
            <w:r>
              <w:rPr>
                <w:rFonts w:hint="eastAsia" w:ascii="Times New Roman" w:hAnsi="Times New Roman" w:eastAsia="宋体" w:cs="Times New Roman"/>
                <w:color w:val="auto"/>
                <w:sz w:val="24"/>
                <w:szCs w:val="32"/>
                <w:lang w:val="en-US" w:eastAsia="zh-CN"/>
              </w:rPr>
              <w:t>.1</w:t>
            </w:r>
            <w:r>
              <w:rPr>
                <w:rFonts w:hint="eastAsia" w:ascii="Times New Roman" w:hAnsi="Times New Roman" w:eastAsia="宋体" w:cs="Times New Roman"/>
                <w:color w:val="auto"/>
                <w:sz w:val="24"/>
                <w:szCs w:val="32"/>
              </w:rPr>
              <w:t>中所列的可行技术。参考《</w:t>
            </w:r>
            <w:r>
              <w:rPr>
                <w:rFonts w:hint="eastAsia" w:cs="Times New Roman"/>
                <w:color w:val="auto"/>
                <w:sz w:val="24"/>
                <w:szCs w:val="24"/>
                <w:lang w:val="en-US" w:eastAsia="zh-CN"/>
              </w:rPr>
              <w:t>排放源统计调查产排污核算方法</w:t>
            </w:r>
            <w:r>
              <w:rPr>
                <w:rFonts w:hint="eastAsia" w:ascii="Times New Roman" w:hAnsi="Times New Roman" w:eastAsia="宋体" w:cs="Times New Roman"/>
                <w:color w:val="auto"/>
                <w:sz w:val="24"/>
                <w:szCs w:val="32"/>
              </w:rPr>
              <w:t>》中吸附法对挥发性有机物的处理效率达到60%；因此，本项目活性炭吸附装置对挥发性有机物的处理效率取60%。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32"/>
              </w:rPr>
            </w:pPr>
            <w:r>
              <w:rPr>
                <w:rFonts w:hint="eastAsia" w:ascii="Times New Roman" w:hAnsi="Times New Roman" w:eastAsia="宋体" w:cs="Times New Roman"/>
                <w:color w:val="auto"/>
                <w:sz w:val="24"/>
                <w:szCs w:val="32"/>
                <w:lang w:val="en-US" w:eastAsia="zh-CN"/>
              </w:rPr>
              <w:t>（2）</w:t>
            </w:r>
            <w:r>
              <w:rPr>
                <w:rFonts w:hint="eastAsia" w:ascii="Times New Roman" w:hAnsi="Times New Roman" w:eastAsia="宋体" w:cs="Times New Roman"/>
                <w:color w:val="auto"/>
                <w:sz w:val="24"/>
                <w:szCs w:val="32"/>
              </w:rPr>
              <w:t>除尘装置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32"/>
              </w:rPr>
            </w:pPr>
            <w:r>
              <w:rPr>
                <w:rFonts w:hint="eastAsia" w:ascii="Times New Roman" w:hAnsi="Times New Roman" w:eastAsia="宋体" w:cs="Times New Roman"/>
                <w:color w:val="auto"/>
                <w:sz w:val="24"/>
                <w:szCs w:val="32"/>
              </w:rPr>
              <w:t>参考《三废处理工程技术手册 废气卷》（化学工业出版社，1999年），滤筒除尘</w:t>
            </w:r>
            <w:r>
              <w:rPr>
                <w:rFonts w:hint="eastAsia" w:ascii="Times New Roman" w:hAnsi="Times New Roman" w:eastAsia="宋体" w:cs="Times New Roman"/>
                <w:color w:val="auto"/>
                <w:sz w:val="24"/>
                <w:szCs w:val="32"/>
                <w:lang w:val="en-US" w:eastAsia="zh-CN"/>
              </w:rPr>
              <w:t>器的</w:t>
            </w:r>
            <w:r>
              <w:rPr>
                <w:rFonts w:hint="eastAsia" w:ascii="Times New Roman" w:hAnsi="Times New Roman" w:eastAsia="宋体" w:cs="Times New Roman"/>
                <w:color w:val="auto"/>
                <w:sz w:val="24"/>
                <w:szCs w:val="32"/>
              </w:rPr>
              <w:t>除尘效率不低于90%，因此，本项目滤筒除尘效率取90%。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32"/>
              </w:rPr>
            </w:pPr>
            <w:r>
              <w:rPr>
                <w:rFonts w:hint="eastAsia" w:ascii="Times New Roman" w:hAnsi="Times New Roman" w:eastAsia="宋体" w:cs="Times New Roman"/>
                <w:color w:val="auto"/>
                <w:sz w:val="24"/>
                <w:szCs w:val="32"/>
              </w:rPr>
              <w:t>滤筒除尘器工作原理：含尘气体进入除尘器灰斗后，由于气流断面突然扩大及气流分布板作用，气流中一部分粗大颗粒在动和惯性力作用下沉降在灰斗；粒度细、密度小的尘粒进入滤尘室后，通过布朗扩散和筛滤等组合效应，使粉尘沉积在滤料表面上，净化后的气体进入净气室由排气管经风机排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32"/>
                <w:lang w:eastAsia="zh-CN"/>
              </w:rPr>
            </w:pPr>
            <w:r>
              <w:rPr>
                <w:rFonts w:hint="eastAsia" w:ascii="Times New Roman" w:hAnsi="Times New Roman" w:eastAsia="宋体" w:cs="Times New Roman"/>
                <w:color w:val="auto"/>
                <w:sz w:val="24"/>
                <w:szCs w:val="32"/>
              </w:rPr>
              <w:t>本项目粉尘主要是焊接烟尘，焊接烟气粒径很小，因此本项目除尘工艺选择滤筒除尘，</w:t>
            </w:r>
            <w:r>
              <w:rPr>
                <w:rFonts w:hint="eastAsia" w:ascii="Times New Roman" w:hAnsi="Times New Roman" w:eastAsia="宋体" w:cs="Times New Roman"/>
                <w:color w:val="auto"/>
                <w:sz w:val="24"/>
                <w:szCs w:val="32"/>
                <w:lang w:val="en-US" w:eastAsia="zh-CN"/>
              </w:rPr>
              <w:t>焊接烟尘</w:t>
            </w:r>
            <w:r>
              <w:rPr>
                <w:rFonts w:hint="eastAsia" w:ascii="Times New Roman" w:hAnsi="Times New Roman" w:eastAsia="宋体" w:cs="Times New Roman"/>
                <w:color w:val="auto"/>
                <w:sz w:val="24"/>
                <w:szCs w:val="32"/>
              </w:rPr>
              <w:t>经处理后能够实现达标排放，因此本项目除尘措施可行</w:t>
            </w:r>
            <w:r>
              <w:rPr>
                <w:rFonts w:hint="eastAsia" w:ascii="Times New Roman" w:hAnsi="Times New Roman" w:eastAsia="宋体" w:cs="Times New Roman"/>
                <w:color w:val="auto"/>
                <w:sz w:val="24"/>
                <w:szCs w:val="32"/>
                <w:lang w:eastAsia="zh-CN"/>
              </w:rPr>
              <w:t>。</w:t>
            </w:r>
          </w:p>
          <w:p>
            <w:pPr>
              <w:adjustRightInd w:val="0"/>
              <w:spacing w:line="360" w:lineRule="auto"/>
              <w:ind w:firstLine="482" w:firstLineChars="200"/>
              <w:rPr>
                <w:b/>
                <w:bCs/>
                <w:color w:val="auto"/>
                <w:sz w:val="24"/>
              </w:rPr>
            </w:pPr>
            <w:r>
              <w:rPr>
                <w:rFonts w:hint="eastAsia" w:ascii="Times New Roman" w:hAnsi="Times New Roman" w:eastAsia="宋体" w:cs="Times New Roman"/>
                <w:b/>
                <w:bCs/>
                <w:color w:val="auto"/>
                <w:sz w:val="24"/>
                <w:szCs w:val="32"/>
                <w:lang w:val="en-US" w:eastAsia="zh-CN"/>
              </w:rPr>
              <w:t>7、</w:t>
            </w:r>
            <w:r>
              <w:rPr>
                <w:rFonts w:hint="eastAsia"/>
                <w:b/>
                <w:bCs/>
                <w:color w:val="auto"/>
                <w:sz w:val="24"/>
              </w:rPr>
              <w:t>排气筒高度合理性分析</w:t>
            </w:r>
          </w:p>
          <w:p>
            <w:pPr>
              <w:adjustRightInd w:val="0"/>
              <w:spacing w:line="360" w:lineRule="auto"/>
              <w:ind w:firstLine="480" w:firstLineChars="200"/>
              <w:rPr>
                <w:rFonts w:hint="eastAsia" w:eastAsia="宋体"/>
                <w:color w:val="auto"/>
                <w:sz w:val="24"/>
                <w:lang w:eastAsia="zh-CN"/>
              </w:rPr>
            </w:pPr>
            <w:r>
              <w:rPr>
                <w:rFonts w:hint="eastAsia"/>
                <w:color w:val="auto"/>
                <w:sz w:val="24"/>
              </w:rPr>
              <w:t>项目</w:t>
            </w:r>
            <w:r>
              <w:rPr>
                <w:rFonts w:hint="eastAsia"/>
                <w:color w:val="auto"/>
                <w:sz w:val="24"/>
                <w:lang w:val="en-US" w:eastAsia="zh-CN"/>
              </w:rPr>
              <w:t>排气筒</w:t>
            </w:r>
            <w:r>
              <w:rPr>
                <w:rFonts w:hint="eastAsia"/>
                <w:color w:val="auto"/>
                <w:sz w:val="24"/>
              </w:rPr>
              <w:t>高度应满足</w:t>
            </w:r>
            <w:r>
              <w:rPr>
                <w:rFonts w:hint="eastAsia"/>
                <w:color w:val="auto"/>
                <w:sz w:val="24"/>
                <w:lang w:val="en-US" w:eastAsia="zh-CN"/>
              </w:rPr>
              <w:t>大气污染物综合排放标准（GB16297-1996）</w:t>
            </w:r>
            <w:r>
              <w:rPr>
                <w:rFonts w:hint="eastAsia"/>
                <w:color w:val="auto"/>
                <w:sz w:val="24"/>
              </w:rPr>
              <w:t>中“</w:t>
            </w:r>
            <w:r>
              <w:rPr>
                <w:rFonts w:hint="eastAsia"/>
                <w:color w:val="auto"/>
                <w:sz w:val="24"/>
                <w:lang w:val="en-US" w:eastAsia="zh-CN"/>
              </w:rPr>
              <w:t>排气筒高度除须遵守表列排放速率标准值外，还应高出周围200m半径范围的建筑5m以上</w:t>
            </w:r>
            <w:r>
              <w:rPr>
                <w:rFonts w:hint="eastAsia"/>
                <w:color w:val="auto"/>
                <w:sz w:val="24"/>
              </w:rPr>
              <w:t>”</w:t>
            </w:r>
            <w:r>
              <w:rPr>
                <w:rFonts w:hint="eastAsia"/>
                <w:color w:val="auto"/>
                <w:sz w:val="24"/>
                <w:lang w:val="en-US" w:eastAsia="zh-CN"/>
              </w:rPr>
              <w:t>的</w:t>
            </w:r>
            <w:r>
              <w:rPr>
                <w:rFonts w:hint="eastAsia"/>
                <w:color w:val="auto"/>
                <w:sz w:val="24"/>
              </w:rPr>
              <w:t>高度要求。由于项目200m范围内最高建筑为</w:t>
            </w:r>
            <w:r>
              <w:rPr>
                <w:rFonts w:hint="eastAsia"/>
                <w:bCs/>
                <w:color w:val="auto"/>
                <w:sz w:val="24"/>
                <w:lang w:val="en-US" w:eastAsia="zh-CN"/>
              </w:rPr>
              <w:t>项目</w:t>
            </w:r>
            <w:r>
              <w:rPr>
                <w:rFonts w:hint="eastAsia"/>
                <w:bCs/>
                <w:color w:val="auto"/>
                <w:sz w:val="24"/>
              </w:rPr>
              <w:t>厂房</w:t>
            </w:r>
            <w:r>
              <w:rPr>
                <w:rFonts w:hint="eastAsia"/>
                <w:bCs/>
                <w:color w:val="auto"/>
                <w:sz w:val="24"/>
                <w:lang w:val="en-US" w:eastAsia="zh-CN"/>
              </w:rPr>
              <w:t>所在的楼体</w:t>
            </w:r>
            <w:r>
              <w:rPr>
                <w:rFonts w:hint="eastAsia"/>
                <w:bCs/>
                <w:color w:val="auto"/>
                <w:sz w:val="24"/>
                <w:lang w:eastAsia="zh-CN"/>
              </w:rPr>
              <w:t>（</w:t>
            </w:r>
            <w:r>
              <w:rPr>
                <w:rFonts w:hint="eastAsia"/>
                <w:color w:val="auto"/>
                <w:sz w:val="24"/>
              </w:rPr>
              <w:t>建筑高度约</w:t>
            </w:r>
            <w:r>
              <w:rPr>
                <w:rFonts w:hint="eastAsia"/>
                <w:bCs/>
                <w:color w:val="auto"/>
                <w:sz w:val="24"/>
                <w:lang w:val="en-US" w:eastAsia="zh-CN"/>
              </w:rPr>
              <w:t>22</w:t>
            </w:r>
            <w:r>
              <w:rPr>
                <w:rFonts w:hint="eastAsia"/>
                <w:bCs/>
                <w:color w:val="auto"/>
                <w:sz w:val="24"/>
              </w:rPr>
              <w:t>m高</w:t>
            </w:r>
            <w:r>
              <w:rPr>
                <w:rFonts w:hint="eastAsia"/>
                <w:bCs/>
                <w:color w:val="auto"/>
                <w:sz w:val="24"/>
                <w:lang w:eastAsia="zh-CN"/>
              </w:rPr>
              <w:t>）</w:t>
            </w:r>
            <w:r>
              <w:rPr>
                <w:rFonts w:hint="eastAsia"/>
                <w:bCs/>
                <w:color w:val="auto"/>
                <w:sz w:val="24"/>
                <w:lang w:val="en-US" w:eastAsia="zh-CN"/>
              </w:rPr>
              <w:t>故</w:t>
            </w:r>
            <w:r>
              <w:rPr>
                <w:rFonts w:hint="eastAsia"/>
                <w:bCs/>
                <w:color w:val="auto"/>
                <w:sz w:val="24"/>
              </w:rPr>
              <w:t>本项目废气经处理后通过</w:t>
            </w:r>
            <w:r>
              <w:rPr>
                <w:rFonts w:hint="eastAsia"/>
                <w:bCs/>
                <w:color w:val="auto"/>
                <w:sz w:val="24"/>
                <w:lang w:val="en-US" w:eastAsia="zh-CN"/>
              </w:rPr>
              <w:t>27</w:t>
            </w:r>
            <w:r>
              <w:rPr>
                <w:rFonts w:hint="eastAsia"/>
                <w:bCs/>
                <w:color w:val="auto"/>
                <w:sz w:val="24"/>
              </w:rPr>
              <w:t>m高排气筒（DA001）排放</w:t>
            </w:r>
            <w:r>
              <w:rPr>
                <w:rFonts w:hint="eastAsia"/>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color w:val="auto"/>
                <w:sz w:val="24"/>
                <w:szCs w:val="32"/>
              </w:rPr>
            </w:pPr>
            <w:r>
              <w:rPr>
                <w:rFonts w:hint="eastAsia" w:ascii="Times New Roman" w:hAnsi="Times New Roman" w:eastAsia="宋体" w:cs="Times New Roman"/>
                <w:b/>
                <w:bCs/>
                <w:color w:val="auto"/>
                <w:sz w:val="24"/>
                <w:szCs w:val="32"/>
                <w:lang w:val="en-US" w:eastAsia="zh-CN"/>
              </w:rPr>
              <w:t>8、</w:t>
            </w:r>
            <w:r>
              <w:rPr>
                <w:rFonts w:hint="eastAsia" w:ascii="Times New Roman" w:hAnsi="Times New Roman" w:eastAsia="宋体" w:cs="Times New Roman"/>
                <w:b/>
                <w:bCs/>
                <w:color w:val="auto"/>
                <w:sz w:val="24"/>
                <w:szCs w:val="32"/>
              </w:rPr>
              <w:t>废气监测计划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32"/>
              </w:rPr>
            </w:pPr>
            <w:r>
              <w:rPr>
                <w:rFonts w:hint="eastAsia" w:ascii="Times New Roman" w:hAnsi="Times New Roman" w:eastAsia="宋体" w:cs="Times New Roman"/>
                <w:color w:val="auto"/>
                <w:sz w:val="24"/>
                <w:szCs w:val="32"/>
              </w:rPr>
              <w:t>根据</w:t>
            </w:r>
            <w:r>
              <w:rPr>
                <w:rFonts w:hint="eastAsia" w:ascii="Times New Roman" w:hAnsi="Times New Roman" w:eastAsia="宋体" w:cs="Times New Roman"/>
                <w:color w:val="auto"/>
                <w:sz w:val="24"/>
                <w:szCs w:val="32"/>
                <w:lang w:val="en-US" w:eastAsia="zh-CN"/>
              </w:rPr>
              <w:t>项目运行期污染物的污染特点</w:t>
            </w:r>
            <w:r>
              <w:rPr>
                <w:rFonts w:hint="eastAsia" w:ascii="Times New Roman" w:hAnsi="Times New Roman" w:eastAsia="宋体" w:cs="Times New Roman"/>
                <w:color w:val="auto"/>
                <w:sz w:val="24"/>
                <w:szCs w:val="32"/>
                <w:lang w:val="en-US" w:eastAsia="zh-CN"/>
              </w:rPr>
              <w:t>和</w:t>
            </w:r>
            <w:r>
              <w:rPr>
                <w:rFonts w:hint="eastAsia" w:ascii="Times New Roman" w:hAnsi="Times New Roman" w:eastAsia="宋体" w:cs="Times New Roman"/>
                <w:color w:val="auto"/>
                <w:sz w:val="24"/>
                <w:szCs w:val="32"/>
              </w:rPr>
              <w:t xml:space="preserve">《排污单位自行监测技术指南  </w:t>
            </w:r>
            <w:r>
              <w:rPr>
                <w:rFonts w:hint="eastAsia" w:cs="Times New Roman"/>
                <w:color w:val="auto"/>
                <w:sz w:val="24"/>
                <w:szCs w:val="32"/>
                <w:lang w:val="en-US" w:eastAsia="zh-CN"/>
              </w:rPr>
              <w:t>电子工业</w:t>
            </w:r>
            <w:r>
              <w:rPr>
                <w:rFonts w:hint="eastAsia" w:ascii="Times New Roman" w:hAnsi="Times New Roman" w:eastAsia="宋体" w:cs="Times New Roman"/>
                <w:color w:val="auto"/>
                <w:sz w:val="24"/>
                <w:szCs w:val="32"/>
              </w:rPr>
              <w:t>》（</w:t>
            </w:r>
            <w:r>
              <w:rPr>
                <w:rFonts w:hint="eastAsia" w:ascii="Times New Roman" w:hAnsi="Times New Roman" w:eastAsia="宋体" w:cs="Times New Roman"/>
                <w:color w:val="auto"/>
                <w:sz w:val="24"/>
                <w:szCs w:val="32"/>
                <w:lang w:eastAsia="zh-CN"/>
              </w:rPr>
              <w:t>HJ1253-2022</w:t>
            </w:r>
            <w:r>
              <w:rPr>
                <w:rFonts w:hint="eastAsia" w:ascii="Times New Roman" w:hAnsi="Times New Roman" w:eastAsia="宋体" w:cs="Times New Roman"/>
                <w:color w:val="auto"/>
                <w:sz w:val="24"/>
                <w:szCs w:val="32"/>
              </w:rPr>
              <w:t>）</w:t>
            </w:r>
            <w:r>
              <w:rPr>
                <w:rFonts w:hint="eastAsia" w:ascii="Times New Roman" w:hAnsi="Times New Roman" w:eastAsia="宋体" w:cs="Times New Roman"/>
                <w:color w:val="auto"/>
                <w:sz w:val="24"/>
                <w:szCs w:val="32"/>
                <w:lang w:val="en-US" w:eastAsia="zh-CN"/>
              </w:rPr>
              <w:t>中相关监测要求</w:t>
            </w:r>
            <w:r>
              <w:rPr>
                <w:rFonts w:hint="eastAsia" w:ascii="Times New Roman" w:hAnsi="Times New Roman" w:eastAsia="宋体" w:cs="Times New Roman"/>
                <w:color w:val="auto"/>
                <w:sz w:val="24"/>
                <w:szCs w:val="32"/>
                <w:lang w:val="en-US" w:eastAsia="zh-CN"/>
              </w:rPr>
              <w:t>，制定了</w:t>
            </w:r>
            <w:r>
              <w:rPr>
                <w:rFonts w:hint="eastAsia" w:ascii="Times New Roman" w:hAnsi="Times New Roman" w:eastAsia="宋体" w:cs="Times New Roman"/>
                <w:color w:val="auto"/>
                <w:sz w:val="24"/>
                <w:szCs w:val="32"/>
              </w:rPr>
              <w:t>本项目的废气监测计划，见下表。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eastAsia" w:ascii="Times New Roman" w:hAnsi="Times New Roman" w:eastAsia="宋体" w:cs="Times New Roman"/>
                <w:b/>
                <w:bCs/>
                <w:color w:val="auto"/>
                <w:sz w:val="21"/>
                <w:szCs w:val="21"/>
                <w:lang w:val="en-US" w:eastAsia="zh-CN"/>
              </w:rPr>
              <w:t xml:space="preserve">4-5 </w:t>
            </w:r>
            <w:r>
              <w:rPr>
                <w:rFonts w:hint="default"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项目运营期</w:t>
            </w:r>
            <w:r>
              <w:rPr>
                <w:rFonts w:hint="default" w:ascii="Times New Roman" w:hAnsi="Times New Roman" w:eastAsia="宋体" w:cs="Times New Roman"/>
                <w:b/>
                <w:bCs/>
                <w:color w:val="auto"/>
                <w:sz w:val="21"/>
                <w:szCs w:val="21"/>
              </w:rPr>
              <w:t>环境监测计划</w:t>
            </w:r>
          </w:p>
          <w:tbl>
            <w:tblPr>
              <w:tblStyle w:val="25"/>
              <w:tblW w:w="48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26"/>
              <w:gridCol w:w="975"/>
              <w:gridCol w:w="843"/>
              <w:gridCol w:w="39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排放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方式</w:t>
                  </w:r>
                </w:p>
              </w:tc>
              <w:tc>
                <w:tcPr>
                  <w:tcW w:w="6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监测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点位</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污染物</w:t>
                  </w:r>
                </w:p>
              </w:tc>
              <w:tc>
                <w:tcPr>
                  <w:tcW w:w="5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监测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频次</w:t>
                  </w:r>
                </w:p>
              </w:tc>
              <w:tc>
                <w:tcPr>
                  <w:tcW w:w="25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56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有组织</w:t>
                  </w:r>
                </w:p>
              </w:tc>
              <w:tc>
                <w:tcPr>
                  <w:tcW w:w="66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废气治理措施排气筒DA001</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颗粒物</w:t>
                  </w:r>
                </w:p>
              </w:tc>
              <w:tc>
                <w:tcPr>
                  <w:tcW w:w="5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1次/年</w:t>
                  </w:r>
                </w:p>
              </w:tc>
              <w:tc>
                <w:tcPr>
                  <w:tcW w:w="25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bCs/>
                      <w:color w:val="auto"/>
                      <w:sz w:val="21"/>
                      <w:szCs w:val="21"/>
                      <w:highlight w:val="none"/>
                      <w:lang w:val="en-US" w:eastAsia="zh-CN"/>
                    </w:rPr>
                    <w:t>《大气污染物综合排放标准》（GB16297-1996）表2中的二级标准要求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5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p>
              </w:tc>
              <w:tc>
                <w:tcPr>
                  <w:tcW w:w="6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sz w:val="21"/>
                      <w:szCs w:val="21"/>
                      <w:lang w:val="en-US" w:eastAsia="zh-CN"/>
                    </w:rPr>
                  </w:pP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非甲烷总烃</w:t>
                  </w:r>
                </w:p>
              </w:tc>
              <w:tc>
                <w:tcPr>
                  <w:tcW w:w="5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1次/年</w:t>
                  </w:r>
                </w:p>
              </w:tc>
              <w:tc>
                <w:tcPr>
                  <w:tcW w:w="25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bCs/>
                      <w:color w:val="auto"/>
                      <w:sz w:val="21"/>
                      <w:szCs w:val="21"/>
                      <w:lang w:val="en-US" w:eastAsia="zh-CN"/>
                    </w:rPr>
                    <w:t>《挥发性有机物排放控制标准》（DB61/T1061-2017）</w:t>
                  </w:r>
                  <w:r>
                    <w:rPr>
                      <w:rFonts w:hint="eastAsia" w:cs="Times New Roman"/>
                      <w:color w:val="auto"/>
                      <w:sz w:val="21"/>
                      <w:szCs w:val="21"/>
                      <w:lang w:val="en-US" w:eastAsia="zh-CN"/>
                    </w:rPr>
                    <w:t>电子产品制造行业相关要求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无组织</w:t>
                  </w:r>
                </w:p>
              </w:tc>
              <w:tc>
                <w:tcPr>
                  <w:tcW w:w="66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上风向1个，下风向3个</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颗粒物</w:t>
                  </w:r>
                </w:p>
              </w:tc>
              <w:tc>
                <w:tcPr>
                  <w:tcW w:w="5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1次/年</w:t>
                  </w:r>
                </w:p>
              </w:tc>
              <w:tc>
                <w:tcPr>
                  <w:tcW w:w="25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bCs/>
                      <w:color w:val="auto"/>
                      <w:sz w:val="21"/>
                      <w:szCs w:val="21"/>
                      <w:lang w:val="en-US" w:eastAsia="zh-CN"/>
                    </w:rPr>
                    <w:t>《大气污染物综合排放标准》（GB16297-1996）表2中的二级标准要求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p>
              </w:tc>
              <w:tc>
                <w:tcPr>
                  <w:tcW w:w="6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非甲烷总烃</w:t>
                  </w:r>
                </w:p>
              </w:tc>
              <w:tc>
                <w:tcPr>
                  <w:tcW w:w="5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1次/年</w:t>
                  </w:r>
                </w:p>
              </w:tc>
              <w:tc>
                <w:tcPr>
                  <w:tcW w:w="25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挥发性有机物排放控制标准</w:t>
                  </w:r>
                  <w:r>
                    <w:rPr>
                      <w:rFonts w:hint="default" w:ascii="Times New Roman" w:hAnsi="Times New Roman" w:eastAsia="宋体" w:cs="Times New Roman"/>
                      <w:color w:val="auto"/>
                      <w:sz w:val="21"/>
                      <w:szCs w:val="21"/>
                      <w:lang w:val="en-US" w:eastAsia="zh-CN"/>
                    </w:rPr>
                    <w:t>》（DB61/T1061-2017）表</w:t>
                  </w:r>
                  <w:r>
                    <w:rPr>
                      <w:rFonts w:hint="eastAsia" w:ascii="Times New Roman" w:hAnsi="Times New Roman" w:eastAsia="宋体" w:cs="Times New Roman"/>
                      <w:color w:val="auto"/>
                      <w:sz w:val="21"/>
                      <w:szCs w:val="21"/>
                      <w:lang w:val="en-US" w:eastAsia="zh-CN"/>
                    </w:rPr>
                    <w:t>3</w:t>
                  </w:r>
                  <w:r>
                    <w:rPr>
                      <w:rFonts w:hint="eastAsia" w:cs="Times New Roman"/>
                      <w:color w:val="auto"/>
                      <w:sz w:val="21"/>
                      <w:szCs w:val="21"/>
                      <w:lang w:val="en-US" w:eastAsia="zh-CN"/>
                    </w:rPr>
                    <w:t>相关</w:t>
                  </w:r>
                  <w:r>
                    <w:rPr>
                      <w:rFonts w:hint="default" w:ascii="Times New Roman" w:hAnsi="Times New Roman" w:eastAsia="宋体" w:cs="Times New Roman"/>
                      <w:color w:val="auto"/>
                      <w:sz w:val="21"/>
                      <w:szCs w:val="21"/>
                      <w:lang w:val="en-US" w:eastAsia="zh-CN"/>
                    </w:rPr>
                    <w:t>标准</w:t>
                  </w:r>
                  <w:r>
                    <w:rPr>
                      <w:rFonts w:hint="eastAsia" w:ascii="Times New Roman" w:hAnsi="Times New Roman" w:eastAsia="宋体" w:cs="Times New Roman"/>
                      <w:color w:val="auto"/>
                      <w:sz w:val="21"/>
                      <w:szCs w:val="21"/>
                      <w:lang w:val="en-US" w:eastAsia="zh-CN"/>
                    </w:rPr>
                    <w:t>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p>
              </w:tc>
              <w:tc>
                <w:tcPr>
                  <w:tcW w:w="6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厂区内</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非甲烷总烃</w:t>
                  </w:r>
                </w:p>
              </w:tc>
              <w:tc>
                <w:tcPr>
                  <w:tcW w:w="5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1次/年</w:t>
                  </w:r>
                </w:p>
              </w:tc>
              <w:tc>
                <w:tcPr>
                  <w:tcW w:w="25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《挥发性有机物无组织排放控制标准》（GB37822-2019）</w:t>
                  </w:r>
                  <w:r>
                    <w:rPr>
                      <w:rFonts w:hint="eastAsia" w:ascii="Times New Roman" w:hAnsi="Times New Roman" w:eastAsia="宋体" w:cs="Times New Roman"/>
                      <w:color w:val="auto"/>
                      <w:sz w:val="21"/>
                      <w:szCs w:val="21"/>
                      <w:lang w:val="en-US" w:eastAsia="zh-CN"/>
                    </w:rPr>
                    <w:t>表A.1</w:t>
                  </w:r>
                  <w:r>
                    <w:rPr>
                      <w:rFonts w:hint="default" w:ascii="Times New Roman" w:hAnsi="Times New Roman" w:eastAsia="宋体" w:cs="Times New Roman"/>
                      <w:color w:val="auto"/>
                      <w:sz w:val="21"/>
                      <w:szCs w:val="21"/>
                      <w:lang w:val="en-US" w:eastAsia="zh-CN"/>
                    </w:rPr>
                    <w:t>标准</w:t>
                  </w:r>
                  <w:r>
                    <w:rPr>
                      <w:rFonts w:hint="eastAsia" w:ascii="Times New Roman" w:hAnsi="Times New Roman" w:eastAsia="宋体" w:cs="Times New Roman"/>
                      <w:color w:val="auto"/>
                      <w:sz w:val="21"/>
                      <w:szCs w:val="21"/>
                      <w:lang w:val="en-US" w:eastAsia="zh-CN"/>
                    </w:rPr>
                    <w:t>要求</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bCs/>
                <w:color w:val="auto"/>
                <w:sz w:val="24"/>
              </w:rPr>
            </w:pPr>
            <w:r>
              <w:rPr>
                <w:rFonts w:hint="eastAsia"/>
                <w:b/>
                <w:bCs/>
                <w:color w:val="auto"/>
                <w:sz w:val="24"/>
                <w:lang w:val="en-US" w:eastAsia="zh-CN"/>
              </w:rPr>
              <w:t>二</w:t>
            </w:r>
            <w:r>
              <w:rPr>
                <w:b/>
                <w:bCs/>
                <w:color w:val="auto"/>
                <w:sz w:val="24"/>
              </w:rPr>
              <w:t>、废</w:t>
            </w:r>
            <w:r>
              <w:rPr>
                <w:rFonts w:hint="eastAsia"/>
                <w:b/>
                <w:bCs/>
                <w:color w:val="auto"/>
                <w:sz w:val="24"/>
              </w:rPr>
              <w:t>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rPr>
            </w:pPr>
            <w:r>
              <w:rPr>
                <w:rFonts w:hint="eastAsia"/>
                <w:color w:val="auto"/>
                <w:sz w:val="24"/>
                <w:lang w:val="en-US" w:eastAsia="zh-CN"/>
              </w:rPr>
              <w:t>1、</w:t>
            </w:r>
            <w:r>
              <w:rPr>
                <w:rFonts w:hint="eastAsia"/>
                <w:color w:val="auto"/>
                <w:sz w:val="24"/>
              </w:rPr>
              <w:t>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rPr>
              <w:t>本项目运营期废水主要为员工生活污水</w:t>
            </w:r>
            <w:r>
              <w:rPr>
                <w:rFonts w:hint="eastAsia"/>
                <w:color w:val="auto"/>
                <w:sz w:val="24"/>
                <w:lang w:eastAsia="zh-CN"/>
              </w:rPr>
              <w:t>。</w:t>
            </w:r>
            <w:r>
              <w:rPr>
                <w:rFonts w:hint="eastAsia"/>
                <w:color w:val="auto"/>
                <w:sz w:val="24"/>
              </w:rPr>
              <w:t>生活污水主要污染物为COD、BOD</w:t>
            </w:r>
            <w:r>
              <w:rPr>
                <w:rFonts w:hint="eastAsia"/>
                <w:color w:val="auto"/>
                <w:sz w:val="24"/>
                <w:vertAlign w:val="subscript"/>
              </w:rPr>
              <w:t>5</w:t>
            </w:r>
            <w:r>
              <w:rPr>
                <w:rFonts w:hint="eastAsia"/>
                <w:color w:val="auto"/>
                <w:sz w:val="24"/>
              </w:rPr>
              <w:t>、SS、NH</w:t>
            </w:r>
            <w:r>
              <w:rPr>
                <w:rFonts w:hint="eastAsia"/>
                <w:color w:val="auto"/>
                <w:sz w:val="24"/>
                <w:vertAlign w:val="subscript"/>
              </w:rPr>
              <w:t>3</w:t>
            </w:r>
            <w:r>
              <w:rPr>
                <w:rFonts w:hint="eastAsia"/>
                <w:color w:val="auto"/>
                <w:sz w:val="24"/>
              </w:rPr>
              <w:t>-N。</w:t>
            </w:r>
          </w:p>
          <w:p>
            <w:pPr>
              <w:autoSpaceDE w:val="0"/>
              <w:autoSpaceDN w:val="0"/>
              <w:adjustRightInd w:val="0"/>
              <w:jc w:val="center"/>
              <w:rPr>
                <w:rFonts w:hint="eastAsia"/>
                <w:b/>
                <w:bCs/>
                <w:color w:val="auto"/>
              </w:rPr>
            </w:pPr>
            <w:r>
              <w:rPr>
                <w:rFonts w:hint="eastAsia"/>
                <w:b/>
                <w:bCs/>
                <w:color w:val="auto"/>
              </w:rPr>
              <w:t>表4-</w:t>
            </w:r>
            <w:r>
              <w:rPr>
                <w:rFonts w:hint="eastAsia"/>
                <w:b/>
                <w:bCs/>
                <w:color w:val="auto"/>
                <w:lang w:val="en-US" w:eastAsia="zh-CN"/>
              </w:rPr>
              <w:t>6</w:t>
            </w:r>
            <w:r>
              <w:rPr>
                <w:rFonts w:hint="eastAsia"/>
                <w:b/>
                <w:bCs/>
                <w:color w:val="auto"/>
              </w:rPr>
              <w:t xml:space="preserve">  </w:t>
            </w:r>
            <w:r>
              <w:rPr>
                <w:rFonts w:hint="eastAsia"/>
                <w:b/>
                <w:bCs/>
                <w:color w:val="auto"/>
                <w:lang w:val="en-US" w:eastAsia="zh-CN"/>
              </w:rPr>
              <w:t>项目</w:t>
            </w:r>
            <w:r>
              <w:rPr>
                <w:rFonts w:hint="eastAsia"/>
                <w:b/>
                <w:bCs/>
                <w:color w:val="auto"/>
              </w:rPr>
              <w:t>废水污染源及污染因子一览表</w:t>
            </w:r>
          </w:p>
          <w:tbl>
            <w:tblPr>
              <w:tblStyle w:val="25"/>
              <w:tblW w:w="4993"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51"/>
              <w:gridCol w:w="1833"/>
              <w:gridCol w:w="32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9" w:type="pct"/>
                  <w:noWrap w:val="0"/>
                  <w:vAlign w:val="center"/>
                </w:tcPr>
                <w:p>
                  <w:pPr>
                    <w:tabs>
                      <w:tab w:val="left" w:pos="945"/>
                    </w:tabs>
                    <w:jc w:val="center"/>
                    <w:rPr>
                      <w:b/>
                      <w:bCs/>
                      <w:color w:val="auto"/>
                      <w:szCs w:val="21"/>
                    </w:rPr>
                  </w:pPr>
                  <w:r>
                    <w:rPr>
                      <w:b/>
                      <w:bCs/>
                      <w:color w:val="auto"/>
                      <w:szCs w:val="21"/>
                    </w:rPr>
                    <w:t>污染物</w:t>
                  </w:r>
                </w:p>
              </w:tc>
              <w:tc>
                <w:tcPr>
                  <w:tcW w:w="1117" w:type="pct"/>
                  <w:noWrap w:val="0"/>
                  <w:vAlign w:val="center"/>
                </w:tcPr>
                <w:p>
                  <w:pPr>
                    <w:tabs>
                      <w:tab w:val="left" w:pos="945"/>
                    </w:tabs>
                    <w:jc w:val="center"/>
                    <w:rPr>
                      <w:b/>
                      <w:bCs/>
                      <w:color w:val="auto"/>
                      <w:szCs w:val="21"/>
                    </w:rPr>
                  </w:pPr>
                  <w:r>
                    <w:rPr>
                      <w:b/>
                      <w:bCs/>
                      <w:color w:val="auto"/>
                      <w:szCs w:val="21"/>
                    </w:rPr>
                    <w:t>污染来源</w:t>
                  </w:r>
                </w:p>
              </w:tc>
              <w:tc>
                <w:tcPr>
                  <w:tcW w:w="1169" w:type="pct"/>
                  <w:noWrap w:val="0"/>
                  <w:vAlign w:val="center"/>
                </w:tcPr>
                <w:p>
                  <w:pPr>
                    <w:tabs>
                      <w:tab w:val="left" w:pos="945"/>
                    </w:tabs>
                    <w:jc w:val="center"/>
                    <w:rPr>
                      <w:rFonts w:hint="eastAsia"/>
                      <w:b/>
                      <w:bCs/>
                      <w:color w:val="auto"/>
                      <w:szCs w:val="21"/>
                    </w:rPr>
                  </w:pPr>
                  <w:r>
                    <w:rPr>
                      <w:b/>
                      <w:bCs/>
                      <w:color w:val="auto"/>
                      <w:szCs w:val="21"/>
                    </w:rPr>
                    <w:t>污染</w:t>
                  </w:r>
                  <w:r>
                    <w:rPr>
                      <w:rFonts w:hint="eastAsia"/>
                      <w:b/>
                      <w:bCs/>
                      <w:color w:val="auto"/>
                      <w:szCs w:val="21"/>
                    </w:rPr>
                    <w:t>物</w:t>
                  </w:r>
                </w:p>
              </w:tc>
              <w:tc>
                <w:tcPr>
                  <w:tcW w:w="2093" w:type="pct"/>
                  <w:noWrap w:val="0"/>
                  <w:vAlign w:val="center"/>
                </w:tcPr>
                <w:p>
                  <w:pPr>
                    <w:tabs>
                      <w:tab w:val="left" w:pos="945"/>
                    </w:tabs>
                    <w:jc w:val="center"/>
                    <w:rPr>
                      <w:rFonts w:hint="eastAsia"/>
                      <w:b/>
                      <w:bCs/>
                      <w:color w:val="auto"/>
                      <w:szCs w:val="21"/>
                    </w:rPr>
                  </w:pPr>
                  <w:r>
                    <w:rPr>
                      <w:rFonts w:hint="eastAsia"/>
                      <w:b/>
                      <w:bCs/>
                      <w:color w:val="auto"/>
                      <w:szCs w:val="21"/>
                    </w:rPr>
                    <w:t>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619" w:type="pct"/>
                  <w:noWrap w:val="0"/>
                  <w:vAlign w:val="center"/>
                </w:tcPr>
                <w:p>
                  <w:pPr>
                    <w:tabs>
                      <w:tab w:val="left" w:pos="945"/>
                    </w:tabs>
                    <w:jc w:val="center"/>
                    <w:rPr>
                      <w:rFonts w:hint="eastAsia"/>
                      <w:color w:val="auto"/>
                      <w:szCs w:val="21"/>
                    </w:rPr>
                  </w:pPr>
                  <w:r>
                    <w:rPr>
                      <w:color w:val="auto"/>
                      <w:szCs w:val="21"/>
                    </w:rPr>
                    <w:t>废</w:t>
                  </w:r>
                  <w:r>
                    <w:rPr>
                      <w:rFonts w:hint="eastAsia"/>
                      <w:color w:val="auto"/>
                      <w:szCs w:val="21"/>
                    </w:rPr>
                    <w:t>水</w:t>
                  </w:r>
                </w:p>
              </w:tc>
              <w:tc>
                <w:tcPr>
                  <w:tcW w:w="1117" w:type="pct"/>
                  <w:noWrap w:val="0"/>
                  <w:vAlign w:val="center"/>
                </w:tcPr>
                <w:p>
                  <w:pPr>
                    <w:jc w:val="center"/>
                    <w:rPr>
                      <w:rFonts w:hint="eastAsia"/>
                      <w:color w:val="auto"/>
                      <w:szCs w:val="21"/>
                    </w:rPr>
                  </w:pPr>
                  <w:r>
                    <w:rPr>
                      <w:rFonts w:hint="eastAsia"/>
                      <w:color w:val="auto"/>
                      <w:szCs w:val="21"/>
                    </w:rPr>
                    <w:t>员工生活</w:t>
                  </w:r>
                </w:p>
              </w:tc>
              <w:tc>
                <w:tcPr>
                  <w:tcW w:w="1169" w:type="pct"/>
                  <w:noWrap w:val="0"/>
                  <w:vAlign w:val="center"/>
                </w:tcPr>
                <w:p>
                  <w:pPr>
                    <w:tabs>
                      <w:tab w:val="left" w:pos="945"/>
                    </w:tabs>
                    <w:jc w:val="center"/>
                    <w:rPr>
                      <w:rFonts w:hint="eastAsia"/>
                      <w:color w:val="auto"/>
                      <w:szCs w:val="21"/>
                    </w:rPr>
                  </w:pPr>
                  <w:r>
                    <w:rPr>
                      <w:rFonts w:hint="eastAsia"/>
                      <w:color w:val="auto"/>
                      <w:szCs w:val="21"/>
                    </w:rPr>
                    <w:t>生活污水</w:t>
                  </w:r>
                </w:p>
              </w:tc>
              <w:tc>
                <w:tcPr>
                  <w:tcW w:w="2093" w:type="pct"/>
                  <w:noWrap w:val="0"/>
                  <w:vAlign w:val="center"/>
                </w:tcPr>
                <w:p>
                  <w:pPr>
                    <w:jc w:val="center"/>
                    <w:rPr>
                      <w:color w:val="auto"/>
                      <w:szCs w:val="21"/>
                    </w:rPr>
                  </w:pPr>
                  <w:r>
                    <w:rPr>
                      <w:rFonts w:hint="eastAsia"/>
                      <w:color w:val="auto"/>
                      <w:szCs w:val="21"/>
                    </w:rPr>
                    <w:t>COD、BOD</w:t>
                  </w:r>
                  <w:r>
                    <w:rPr>
                      <w:rFonts w:hint="eastAsia"/>
                      <w:color w:val="auto"/>
                      <w:szCs w:val="21"/>
                      <w:vertAlign w:val="subscript"/>
                    </w:rPr>
                    <w:t>5</w:t>
                  </w:r>
                  <w:r>
                    <w:rPr>
                      <w:rFonts w:hint="eastAsia"/>
                      <w:color w:val="auto"/>
                      <w:szCs w:val="21"/>
                    </w:rPr>
                    <w:t>、SS、NH</w:t>
                  </w:r>
                  <w:r>
                    <w:rPr>
                      <w:rFonts w:hint="eastAsia"/>
                      <w:color w:val="auto"/>
                      <w:szCs w:val="21"/>
                      <w:vertAlign w:val="subscript"/>
                    </w:rPr>
                    <w:t>3</w:t>
                  </w:r>
                  <w:r>
                    <w:rPr>
                      <w:rFonts w:hint="eastAsia"/>
                      <w:color w:val="auto"/>
                      <w:szCs w:val="21"/>
                    </w:rPr>
                    <w:t>-N</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lang w:val="en-US" w:eastAsia="zh-CN"/>
              </w:rPr>
              <w:t>2、</w:t>
            </w:r>
            <w:r>
              <w:rPr>
                <w:rFonts w:hint="eastAsia"/>
                <w:color w:val="auto"/>
                <w:sz w:val="24"/>
                <w:szCs w:val="32"/>
              </w:rPr>
              <w:t>废水污染源分析</w:t>
            </w:r>
          </w:p>
          <w:p>
            <w:pPr>
              <w:adjustRightInd w:val="0"/>
              <w:spacing w:line="360" w:lineRule="auto"/>
              <w:ind w:firstLine="480" w:firstLineChars="200"/>
              <w:rPr>
                <w:rFonts w:hint="eastAsia"/>
                <w:color w:val="auto"/>
                <w:sz w:val="24"/>
                <w:szCs w:val="32"/>
              </w:rPr>
            </w:pPr>
            <w:r>
              <w:rPr>
                <w:rFonts w:hint="eastAsia"/>
                <w:color w:val="auto"/>
                <w:sz w:val="24"/>
                <w:szCs w:val="32"/>
                <w:lang w:val="zh-CN"/>
              </w:rPr>
              <w:t>本项目污染源源强核算结果及相关参数列表如下表所示。</w:t>
            </w:r>
          </w:p>
          <w:p>
            <w:pPr>
              <w:adjustRightInd w:val="0"/>
              <w:jc w:val="center"/>
              <w:rPr>
                <w:rFonts w:hint="eastAsia"/>
                <w:b/>
                <w:bCs/>
                <w:color w:val="auto"/>
              </w:rPr>
            </w:pPr>
            <w:r>
              <w:rPr>
                <w:rFonts w:hint="eastAsia"/>
                <w:b/>
                <w:bCs/>
                <w:color w:val="auto"/>
              </w:rPr>
              <w:t>表4-</w:t>
            </w:r>
            <w:r>
              <w:rPr>
                <w:rFonts w:hint="eastAsia"/>
                <w:b/>
                <w:bCs/>
                <w:color w:val="auto"/>
                <w:lang w:val="en-US" w:eastAsia="zh-CN"/>
              </w:rPr>
              <w:t>7</w:t>
            </w:r>
            <w:r>
              <w:rPr>
                <w:rFonts w:hint="eastAsia"/>
                <w:b/>
                <w:bCs/>
                <w:color w:val="auto"/>
              </w:rPr>
              <w:t xml:space="preserve">  废水污染源核算结果一览表  单位：m</w:t>
            </w:r>
            <w:r>
              <w:rPr>
                <w:rFonts w:hint="eastAsia"/>
                <w:b/>
                <w:bCs/>
                <w:color w:val="auto"/>
                <w:vertAlign w:val="superscript"/>
              </w:rPr>
              <w:t>3</w:t>
            </w:r>
            <w:r>
              <w:rPr>
                <w:rFonts w:hint="eastAsia"/>
                <w:b/>
                <w:bCs/>
                <w:color w:val="auto"/>
              </w:rPr>
              <w:t>/a</w:t>
            </w:r>
          </w:p>
          <w:tbl>
            <w:tblPr>
              <w:tblStyle w:val="25"/>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526"/>
              <w:gridCol w:w="1365"/>
              <w:gridCol w:w="35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44" w:type="pct"/>
                  <w:noWrap w:val="0"/>
                  <w:vAlign w:val="center"/>
                </w:tcPr>
                <w:p>
                  <w:pPr>
                    <w:jc w:val="center"/>
                    <w:rPr>
                      <w:rFonts w:hint="eastAsia"/>
                      <w:b/>
                      <w:bCs/>
                      <w:color w:val="auto"/>
                    </w:rPr>
                  </w:pPr>
                  <w:r>
                    <w:rPr>
                      <w:rFonts w:hint="eastAsia"/>
                      <w:b/>
                      <w:bCs/>
                      <w:color w:val="auto"/>
                    </w:rPr>
                    <w:t>废水种类</w:t>
                  </w:r>
                </w:p>
              </w:tc>
              <w:tc>
                <w:tcPr>
                  <w:tcW w:w="992" w:type="pct"/>
                  <w:noWrap w:val="0"/>
                  <w:vAlign w:val="center"/>
                </w:tcPr>
                <w:p>
                  <w:pPr>
                    <w:jc w:val="center"/>
                    <w:rPr>
                      <w:rFonts w:hint="eastAsia"/>
                      <w:b/>
                      <w:bCs/>
                      <w:color w:val="auto"/>
                    </w:rPr>
                  </w:pPr>
                  <w:r>
                    <w:rPr>
                      <w:rFonts w:hint="eastAsia"/>
                      <w:b/>
                      <w:bCs/>
                      <w:color w:val="auto"/>
                    </w:rPr>
                    <w:t>污染物</w:t>
                  </w:r>
                </w:p>
              </w:tc>
              <w:tc>
                <w:tcPr>
                  <w:tcW w:w="887" w:type="pct"/>
                  <w:noWrap w:val="0"/>
                  <w:vAlign w:val="center"/>
                </w:tcPr>
                <w:p>
                  <w:pPr>
                    <w:jc w:val="center"/>
                    <w:rPr>
                      <w:rFonts w:hint="eastAsia"/>
                      <w:b/>
                      <w:bCs/>
                      <w:color w:val="auto"/>
                    </w:rPr>
                  </w:pPr>
                  <w:r>
                    <w:rPr>
                      <w:rFonts w:hint="eastAsia"/>
                      <w:b/>
                      <w:bCs/>
                      <w:color w:val="auto"/>
                    </w:rPr>
                    <w:t>废水排放量</w:t>
                  </w:r>
                </w:p>
              </w:tc>
              <w:tc>
                <w:tcPr>
                  <w:tcW w:w="2276" w:type="pct"/>
                  <w:noWrap w:val="0"/>
                  <w:vAlign w:val="center"/>
                </w:tcPr>
                <w:p>
                  <w:pPr>
                    <w:snapToGrid w:val="0"/>
                    <w:jc w:val="center"/>
                    <w:rPr>
                      <w:rFonts w:hint="eastAsia"/>
                      <w:b/>
                      <w:bCs/>
                      <w:color w:val="auto"/>
                    </w:rPr>
                  </w:pPr>
                  <w:r>
                    <w:rPr>
                      <w:rFonts w:hint="eastAsia"/>
                      <w:b/>
                      <w:bCs/>
                      <w:color w:val="auto"/>
                    </w:rPr>
                    <w:t>处理措施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4" w:type="pct"/>
                  <w:noWrap w:val="0"/>
                  <w:vAlign w:val="center"/>
                </w:tcPr>
                <w:p>
                  <w:pPr>
                    <w:jc w:val="center"/>
                    <w:rPr>
                      <w:color w:val="auto"/>
                    </w:rPr>
                  </w:pPr>
                  <w:r>
                    <w:rPr>
                      <w:rFonts w:hint="eastAsia"/>
                      <w:color w:val="auto"/>
                    </w:rPr>
                    <w:t>生活污水</w:t>
                  </w:r>
                </w:p>
              </w:tc>
              <w:tc>
                <w:tcPr>
                  <w:tcW w:w="992" w:type="pct"/>
                  <w:noWrap w:val="0"/>
                  <w:vAlign w:val="center"/>
                </w:tcPr>
                <w:p>
                  <w:pPr>
                    <w:jc w:val="center"/>
                    <w:rPr>
                      <w:rFonts w:hint="eastAsia"/>
                      <w:color w:val="auto"/>
                    </w:rPr>
                  </w:pPr>
                  <w:r>
                    <w:rPr>
                      <w:rFonts w:hint="eastAsia"/>
                      <w:color w:val="auto"/>
                      <w:szCs w:val="21"/>
                    </w:rPr>
                    <w:t>COD、BOD</w:t>
                  </w:r>
                  <w:r>
                    <w:rPr>
                      <w:rFonts w:hint="eastAsia"/>
                      <w:color w:val="auto"/>
                      <w:szCs w:val="21"/>
                      <w:vertAlign w:val="subscript"/>
                    </w:rPr>
                    <w:t>5</w:t>
                  </w:r>
                  <w:r>
                    <w:rPr>
                      <w:rFonts w:hint="eastAsia"/>
                      <w:color w:val="auto"/>
                      <w:szCs w:val="21"/>
                    </w:rPr>
                    <w:t>、SS、NH</w:t>
                  </w:r>
                  <w:r>
                    <w:rPr>
                      <w:rFonts w:hint="eastAsia"/>
                      <w:color w:val="auto"/>
                      <w:szCs w:val="21"/>
                      <w:vertAlign w:val="subscript"/>
                    </w:rPr>
                    <w:t>3</w:t>
                  </w:r>
                  <w:r>
                    <w:rPr>
                      <w:rFonts w:hint="eastAsia"/>
                      <w:color w:val="auto"/>
                      <w:szCs w:val="21"/>
                    </w:rPr>
                    <w:t>-N</w:t>
                  </w:r>
                </w:p>
              </w:tc>
              <w:tc>
                <w:tcPr>
                  <w:tcW w:w="887" w:type="pct"/>
                  <w:noWrap w:val="0"/>
                  <w:vAlign w:val="center"/>
                </w:tcPr>
                <w:p>
                  <w:pPr>
                    <w:jc w:val="center"/>
                    <w:rPr>
                      <w:rFonts w:hint="default" w:eastAsia="宋体"/>
                      <w:color w:val="auto"/>
                      <w:lang w:val="en-US" w:eastAsia="zh-CN"/>
                    </w:rPr>
                  </w:pPr>
                  <w:r>
                    <w:rPr>
                      <w:rFonts w:hint="eastAsia"/>
                      <w:color w:val="auto"/>
                      <w:szCs w:val="21"/>
                      <w:lang w:val="en-US" w:eastAsia="zh-CN"/>
                    </w:rPr>
                    <w:t>600</w:t>
                  </w:r>
                </w:p>
              </w:tc>
              <w:tc>
                <w:tcPr>
                  <w:tcW w:w="2276" w:type="pct"/>
                  <w:noWrap w:val="0"/>
                  <w:vAlign w:val="center"/>
                </w:tcPr>
                <w:p>
                  <w:pPr>
                    <w:jc w:val="center"/>
                    <w:rPr>
                      <w:rFonts w:hint="default" w:eastAsia="宋体"/>
                      <w:color w:val="auto"/>
                      <w:lang w:val="en-US" w:eastAsia="zh-CN"/>
                    </w:rPr>
                  </w:pPr>
                  <w:r>
                    <w:rPr>
                      <w:rFonts w:hint="eastAsia"/>
                      <w:color w:val="auto"/>
                      <w:szCs w:val="21"/>
                    </w:rPr>
                    <w:t>经</w:t>
                  </w:r>
                  <w:r>
                    <w:rPr>
                      <w:rFonts w:hint="eastAsia"/>
                      <w:color w:val="auto"/>
                      <w:szCs w:val="21"/>
                      <w:lang w:val="en-US" w:eastAsia="zh-CN"/>
                    </w:rPr>
                    <w:t>沣东创智云谷产业园区</w:t>
                  </w:r>
                  <w:r>
                    <w:rPr>
                      <w:rFonts w:hint="eastAsia"/>
                      <w:color w:val="auto"/>
                      <w:szCs w:val="21"/>
                    </w:rPr>
                    <w:t>化粪池处理后</w:t>
                  </w:r>
                  <w:r>
                    <w:rPr>
                      <w:rFonts w:hint="eastAsia"/>
                      <w:color w:val="auto"/>
                      <w:szCs w:val="21"/>
                      <w:lang w:eastAsia="zh-CN"/>
                    </w:rPr>
                    <w:t>，</w:t>
                  </w:r>
                  <w:r>
                    <w:rPr>
                      <w:rFonts w:hint="eastAsia"/>
                      <w:color w:val="auto"/>
                      <w:szCs w:val="21"/>
                      <w:lang w:val="en-US" w:eastAsia="zh-CN"/>
                    </w:rPr>
                    <w:t>通过</w:t>
                  </w:r>
                  <w:r>
                    <w:rPr>
                      <w:rFonts w:hint="eastAsia"/>
                      <w:color w:val="auto"/>
                      <w:szCs w:val="21"/>
                    </w:rPr>
                    <w:t>市政管网</w:t>
                  </w:r>
                  <w:r>
                    <w:rPr>
                      <w:rFonts w:hint="eastAsia"/>
                      <w:color w:val="auto"/>
                      <w:szCs w:val="21"/>
                      <w:lang w:val="en-US" w:eastAsia="zh-CN"/>
                    </w:rPr>
                    <w:t>排入西安市第六污水处理厂</w:t>
                  </w:r>
                </w:p>
              </w:tc>
            </w:tr>
          </w:tbl>
          <w:p>
            <w:pPr>
              <w:pStyle w:val="13"/>
              <w:jc w:val="center"/>
              <w:rPr>
                <w:rFonts w:hint="eastAsia"/>
                <w:b/>
                <w:bCs/>
                <w:color w:val="auto"/>
                <w:sz w:val="21"/>
                <w:szCs w:val="16"/>
                <w:lang w:val="en-US" w:eastAsia="zh-CN"/>
              </w:rPr>
            </w:pPr>
            <w:r>
              <w:rPr>
                <w:rFonts w:hint="eastAsia"/>
                <w:b/>
                <w:bCs/>
                <w:color w:val="auto"/>
                <w:sz w:val="21"/>
                <w:szCs w:val="16"/>
                <w:lang w:val="en-US" w:eastAsia="zh-CN"/>
              </w:rPr>
              <w:t>表4-8  项目废水产生、排放情况表</w:t>
            </w:r>
          </w:p>
          <w:tbl>
            <w:tblPr>
              <w:tblStyle w:val="25"/>
              <w:tblW w:w="48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429"/>
              <w:gridCol w:w="855"/>
              <w:gridCol w:w="912"/>
              <w:gridCol w:w="775"/>
              <w:gridCol w:w="869"/>
              <w:gridCol w:w="866"/>
              <w:gridCol w:w="7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pct"/>
                  <w:gridSpan w:val="2"/>
                  <w:noWrap w:val="0"/>
                  <w:vAlign w:val="center"/>
                </w:tcPr>
                <w:p>
                  <w:pPr>
                    <w:adjustRightIn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w:t>
                  </w:r>
                </w:p>
              </w:tc>
              <w:tc>
                <w:tcPr>
                  <w:tcW w:w="556" w:type="pct"/>
                  <w:noWrap w:val="0"/>
                  <w:vAlign w:val="center"/>
                </w:tcPr>
                <w:p>
                  <w:pPr>
                    <w:adjustRightIn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COD</w:t>
                  </w:r>
                </w:p>
              </w:tc>
              <w:tc>
                <w:tcPr>
                  <w:tcW w:w="593" w:type="pct"/>
                  <w:noWrap w:val="0"/>
                  <w:vAlign w:val="center"/>
                </w:tcPr>
                <w:p>
                  <w:pPr>
                    <w:adjustRightIn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BOD</w:t>
                  </w:r>
                  <w:r>
                    <w:rPr>
                      <w:rFonts w:hint="default" w:ascii="Times New Roman" w:hAnsi="Times New Roman" w:cs="Times New Roman"/>
                      <w:b/>
                      <w:bCs/>
                      <w:color w:val="auto"/>
                      <w:szCs w:val="21"/>
                      <w:vertAlign w:val="subscript"/>
                    </w:rPr>
                    <w:t>5</w:t>
                  </w:r>
                </w:p>
              </w:tc>
              <w:tc>
                <w:tcPr>
                  <w:tcW w:w="504" w:type="pct"/>
                  <w:noWrap w:val="0"/>
                  <w:vAlign w:val="center"/>
                </w:tcPr>
                <w:p>
                  <w:pPr>
                    <w:adjustRightIn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SS</w:t>
                  </w:r>
                </w:p>
              </w:tc>
              <w:tc>
                <w:tcPr>
                  <w:tcW w:w="565" w:type="pct"/>
                  <w:noWrap w:val="0"/>
                  <w:vAlign w:val="center"/>
                </w:tcPr>
                <w:p>
                  <w:pPr>
                    <w:adjustRightIn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氨氮</w:t>
                  </w:r>
                </w:p>
              </w:tc>
              <w:tc>
                <w:tcPr>
                  <w:tcW w:w="563" w:type="pct"/>
                  <w:noWrap w:val="0"/>
                  <w:vAlign w:val="center"/>
                </w:tcPr>
                <w:p>
                  <w:pPr>
                    <w:adjustRightIn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总氮</w:t>
                  </w:r>
                </w:p>
              </w:tc>
              <w:tc>
                <w:tcPr>
                  <w:tcW w:w="500" w:type="pct"/>
                  <w:noWrap w:val="0"/>
                  <w:vAlign w:val="center"/>
                </w:tcPr>
                <w:p>
                  <w:pPr>
                    <w:adjustRightIn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788" w:type="pct"/>
                  <w:vMerge w:val="restar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生活污水</w:t>
                  </w:r>
                </w:p>
                <w:p>
                  <w:pPr>
                    <w:pStyle w:val="2"/>
                    <w:spacing w:after="0"/>
                    <w:ind w:left="0" w:leftChars="0" w:firstLine="0" w:firstLineChars="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600t/a</w:t>
                  </w:r>
                </w:p>
              </w:tc>
              <w:tc>
                <w:tcPr>
                  <w:tcW w:w="929"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产生浓度（mg/L）</w:t>
                  </w:r>
                </w:p>
              </w:tc>
              <w:tc>
                <w:tcPr>
                  <w:tcW w:w="556"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400</w:t>
                  </w:r>
                </w:p>
              </w:tc>
              <w:tc>
                <w:tcPr>
                  <w:tcW w:w="593"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c>
                <w:tcPr>
                  <w:tcW w:w="504"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220</w:t>
                  </w:r>
                </w:p>
              </w:tc>
              <w:tc>
                <w:tcPr>
                  <w:tcW w:w="565"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563"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500"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noWrap w:val="0"/>
                  <w:vAlign w:val="center"/>
                </w:tcPr>
                <w:p>
                  <w:pPr>
                    <w:adjustRightInd w:val="0"/>
                    <w:jc w:val="center"/>
                    <w:rPr>
                      <w:rFonts w:hint="default" w:ascii="Times New Roman" w:hAnsi="Times New Roman" w:cs="Times New Roman"/>
                      <w:color w:val="auto"/>
                      <w:szCs w:val="21"/>
                    </w:rPr>
                  </w:pPr>
                </w:p>
              </w:tc>
              <w:tc>
                <w:tcPr>
                  <w:tcW w:w="929"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产生量（t/a）</w:t>
                  </w:r>
                </w:p>
              </w:tc>
              <w:tc>
                <w:tcPr>
                  <w:tcW w:w="556"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0.240</w:t>
                  </w:r>
                </w:p>
              </w:tc>
              <w:tc>
                <w:tcPr>
                  <w:tcW w:w="593"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0.120</w:t>
                  </w:r>
                </w:p>
              </w:tc>
              <w:tc>
                <w:tcPr>
                  <w:tcW w:w="504"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0.132</w:t>
                  </w:r>
                </w:p>
              </w:tc>
              <w:tc>
                <w:tcPr>
                  <w:tcW w:w="565"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0.024</w:t>
                  </w:r>
                </w:p>
              </w:tc>
              <w:tc>
                <w:tcPr>
                  <w:tcW w:w="563"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0.042</w:t>
                  </w:r>
                </w:p>
              </w:tc>
              <w:tc>
                <w:tcPr>
                  <w:tcW w:w="500"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2"/>
                      <w:szCs w:val="22"/>
                      <w:u w:val="none"/>
                      <w:lang w:val="en-US" w:eastAsia="zh-CN" w:bidi="ar"/>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noWrap w:val="0"/>
                  <w:vAlign w:val="center"/>
                </w:tcPr>
                <w:p>
                  <w:pPr>
                    <w:adjustRightInd w:val="0"/>
                    <w:jc w:val="center"/>
                    <w:rPr>
                      <w:rFonts w:hint="default" w:ascii="Times New Roman" w:hAnsi="Times New Roman" w:cs="Times New Roman"/>
                      <w:color w:val="auto"/>
                      <w:szCs w:val="21"/>
                    </w:rPr>
                  </w:pPr>
                </w:p>
              </w:tc>
              <w:tc>
                <w:tcPr>
                  <w:tcW w:w="929"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处理设施</w:t>
                  </w:r>
                </w:p>
              </w:tc>
              <w:tc>
                <w:tcPr>
                  <w:tcW w:w="3282" w:type="pct"/>
                  <w:gridSpan w:val="6"/>
                  <w:noWrap w:val="0"/>
                  <w:vAlign w:val="center"/>
                </w:tcPr>
                <w:p>
                  <w:pPr>
                    <w:adjustRightInd w:val="0"/>
                    <w:jc w:val="center"/>
                    <w:rPr>
                      <w:rFonts w:hint="default" w:ascii="Times New Roman" w:hAnsi="Times New Roman" w:cs="Times New Roman"/>
                      <w:color w:val="auto"/>
                      <w:szCs w:val="21"/>
                    </w:rPr>
                  </w:pPr>
                  <w:r>
                    <w:rPr>
                      <w:rFonts w:hint="eastAsia" w:cs="Times New Roman"/>
                      <w:color w:val="auto"/>
                      <w:szCs w:val="21"/>
                      <w:lang w:val="en-US" w:eastAsia="zh-CN"/>
                    </w:rPr>
                    <w:t>沣东创智云谷产业园区</w:t>
                  </w:r>
                  <w:r>
                    <w:rPr>
                      <w:rFonts w:hint="default" w:ascii="Times New Roman" w:hAnsi="Times New Roman" w:cs="Times New Roman"/>
                      <w:color w:val="auto"/>
                      <w:szCs w:val="21"/>
                    </w:rPr>
                    <w:t>化粪池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noWrap w:val="0"/>
                  <w:vAlign w:val="center"/>
                </w:tcPr>
                <w:p>
                  <w:pPr>
                    <w:adjustRightInd w:val="0"/>
                    <w:jc w:val="center"/>
                    <w:rPr>
                      <w:rFonts w:hint="default" w:ascii="Times New Roman" w:hAnsi="Times New Roman" w:cs="Times New Roman"/>
                      <w:color w:val="auto"/>
                      <w:szCs w:val="21"/>
                    </w:rPr>
                  </w:pPr>
                </w:p>
              </w:tc>
              <w:tc>
                <w:tcPr>
                  <w:tcW w:w="929"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排放浓度（mg/L）</w:t>
                  </w:r>
                </w:p>
              </w:tc>
              <w:tc>
                <w:tcPr>
                  <w:tcW w:w="556"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340</w:t>
                  </w:r>
                </w:p>
              </w:tc>
              <w:tc>
                <w:tcPr>
                  <w:tcW w:w="593"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182</w:t>
                  </w:r>
                </w:p>
              </w:tc>
              <w:tc>
                <w:tcPr>
                  <w:tcW w:w="504"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154</w:t>
                  </w:r>
                </w:p>
              </w:tc>
              <w:tc>
                <w:tcPr>
                  <w:tcW w:w="565"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563"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500"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noWrap w:val="0"/>
                  <w:vAlign w:val="center"/>
                </w:tcPr>
                <w:p>
                  <w:pPr>
                    <w:adjustRightInd w:val="0"/>
                    <w:jc w:val="center"/>
                    <w:rPr>
                      <w:rFonts w:hint="default" w:ascii="Times New Roman" w:hAnsi="Times New Roman" w:cs="Times New Roman"/>
                      <w:color w:val="auto"/>
                      <w:szCs w:val="21"/>
                    </w:rPr>
                  </w:pPr>
                </w:p>
              </w:tc>
              <w:tc>
                <w:tcPr>
                  <w:tcW w:w="929"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排放量（t/a）</w:t>
                  </w:r>
                </w:p>
              </w:tc>
              <w:tc>
                <w:tcPr>
                  <w:tcW w:w="556"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0.204</w:t>
                  </w:r>
                </w:p>
              </w:tc>
              <w:tc>
                <w:tcPr>
                  <w:tcW w:w="593"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0.109</w:t>
                  </w:r>
                </w:p>
              </w:tc>
              <w:tc>
                <w:tcPr>
                  <w:tcW w:w="504"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0.092</w:t>
                  </w:r>
                </w:p>
              </w:tc>
              <w:tc>
                <w:tcPr>
                  <w:tcW w:w="565"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0.024</w:t>
                  </w:r>
                </w:p>
              </w:tc>
              <w:tc>
                <w:tcPr>
                  <w:tcW w:w="563"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0.042</w:t>
                  </w:r>
                </w:p>
              </w:tc>
              <w:tc>
                <w:tcPr>
                  <w:tcW w:w="500"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pct"/>
                  <w:gridSpan w:val="2"/>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项目区总排口</w:t>
                  </w:r>
                </w:p>
              </w:tc>
              <w:tc>
                <w:tcPr>
                  <w:tcW w:w="556"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0.204</w:t>
                  </w:r>
                </w:p>
              </w:tc>
              <w:tc>
                <w:tcPr>
                  <w:tcW w:w="593"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0.109</w:t>
                  </w:r>
                </w:p>
              </w:tc>
              <w:tc>
                <w:tcPr>
                  <w:tcW w:w="504"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0.092</w:t>
                  </w:r>
                </w:p>
              </w:tc>
              <w:tc>
                <w:tcPr>
                  <w:tcW w:w="565"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0.024</w:t>
                  </w:r>
                </w:p>
              </w:tc>
              <w:tc>
                <w:tcPr>
                  <w:tcW w:w="563"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0.042</w:t>
                  </w:r>
                </w:p>
              </w:tc>
              <w:tc>
                <w:tcPr>
                  <w:tcW w:w="500" w:type="pct"/>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717" w:type="pct"/>
                  <w:gridSpan w:val="2"/>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排放标准</w:t>
                  </w:r>
                </w:p>
              </w:tc>
              <w:tc>
                <w:tcPr>
                  <w:tcW w:w="556"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500</w:t>
                  </w:r>
                </w:p>
              </w:tc>
              <w:tc>
                <w:tcPr>
                  <w:tcW w:w="593"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300</w:t>
                  </w:r>
                </w:p>
              </w:tc>
              <w:tc>
                <w:tcPr>
                  <w:tcW w:w="504"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400</w:t>
                  </w:r>
                </w:p>
              </w:tc>
              <w:tc>
                <w:tcPr>
                  <w:tcW w:w="565"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c>
                <w:tcPr>
                  <w:tcW w:w="563"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500" w:type="pct"/>
                  <w:noWrap w:val="0"/>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r>
          </w:tbl>
          <w:p>
            <w:pPr>
              <w:pStyle w:val="13"/>
              <w:spacing w:line="360" w:lineRule="auto"/>
              <w:ind w:firstLine="480" w:firstLineChars="200"/>
              <w:jc w:val="both"/>
              <w:rPr>
                <w:color w:val="auto"/>
                <w:szCs w:val="32"/>
                <w:lang w:val="en-US" w:eastAsia="zh-CN"/>
              </w:rPr>
            </w:pPr>
            <w:r>
              <w:rPr>
                <w:rFonts w:hint="eastAsia"/>
                <w:color w:val="auto"/>
                <w:szCs w:val="32"/>
                <w:lang w:val="zh-CN" w:eastAsia="zh-CN"/>
              </w:rPr>
              <w:t>上表可知，生活污水经</w:t>
            </w:r>
            <w:r>
              <w:rPr>
                <w:rFonts w:hint="eastAsia"/>
                <w:color w:val="auto"/>
                <w:szCs w:val="32"/>
                <w:lang w:val="en-US" w:eastAsia="zh-CN"/>
              </w:rPr>
              <w:t>沣东创智云谷产业园区</w:t>
            </w:r>
            <w:r>
              <w:rPr>
                <w:rFonts w:hint="eastAsia"/>
                <w:color w:val="auto"/>
                <w:szCs w:val="32"/>
                <w:lang w:val="zh-CN" w:eastAsia="zh-CN"/>
              </w:rPr>
              <w:t>化粪池处理后</w:t>
            </w:r>
            <w:r>
              <w:rPr>
                <w:rFonts w:hint="eastAsia"/>
                <w:color w:val="auto"/>
                <w:szCs w:val="32"/>
                <w:lang w:val="en-US" w:eastAsia="zh-CN"/>
              </w:rPr>
              <w:t>通过市政管网</w:t>
            </w:r>
            <w:r>
              <w:rPr>
                <w:rFonts w:hint="eastAsia"/>
                <w:color w:val="auto"/>
                <w:szCs w:val="32"/>
                <w:lang w:val="zh-CN" w:eastAsia="zh-CN"/>
              </w:rPr>
              <w:t>，最终</w:t>
            </w:r>
            <w:r>
              <w:rPr>
                <w:rFonts w:hint="eastAsia"/>
                <w:color w:val="auto"/>
                <w:szCs w:val="32"/>
                <w:lang w:val="en-US" w:eastAsia="zh-CN"/>
              </w:rPr>
              <w:t>排</w:t>
            </w:r>
            <w:r>
              <w:rPr>
                <w:rFonts w:hint="eastAsia"/>
                <w:color w:val="auto"/>
                <w:szCs w:val="32"/>
                <w:lang w:val="zh-CN" w:eastAsia="zh-CN"/>
              </w:rPr>
              <w:t>入西安市第六污水处理厂处理</w:t>
            </w:r>
            <w:r>
              <w:rPr>
                <w:rFonts w:hint="eastAsia"/>
                <w:color w:val="auto"/>
                <w:szCs w:val="24"/>
                <w:lang w:val="en-US" w:eastAsia="zh-CN"/>
              </w:rPr>
              <w:t>。</w:t>
            </w:r>
            <w:r>
              <w:rPr>
                <w:rFonts w:hint="eastAsia"/>
                <w:color w:val="auto"/>
                <w:szCs w:val="32"/>
                <w:lang w:val="en-US" w:eastAsia="zh-CN"/>
              </w:rPr>
              <w:t>项目</w:t>
            </w:r>
            <w:r>
              <w:rPr>
                <w:rFonts w:hint="eastAsia"/>
                <w:color w:val="auto"/>
                <w:szCs w:val="32"/>
                <w:lang w:val="zh-CN" w:eastAsia="zh-CN"/>
              </w:rPr>
              <w:t>废水</w:t>
            </w:r>
            <w:r>
              <w:rPr>
                <w:rFonts w:hint="eastAsia"/>
                <w:color w:val="auto"/>
                <w:szCs w:val="32"/>
                <w:lang w:val="en-US" w:eastAsia="zh-CN"/>
              </w:rPr>
              <w:t>排放</w:t>
            </w:r>
            <w:r>
              <w:rPr>
                <w:rFonts w:hint="eastAsia"/>
                <w:color w:val="auto"/>
                <w:szCs w:val="32"/>
                <w:lang w:val="zh-CN" w:eastAsia="zh-CN"/>
              </w:rPr>
              <w:t>满足《污水综合排放标准》（GB8978-1996）三级标准</w:t>
            </w:r>
            <w:r>
              <w:rPr>
                <w:rFonts w:hint="eastAsia"/>
                <w:color w:val="auto"/>
                <w:szCs w:val="32"/>
                <w:lang w:val="en-US" w:eastAsia="zh-CN"/>
              </w:rPr>
              <w:t>和</w:t>
            </w:r>
            <w:r>
              <w:rPr>
                <w:rFonts w:hint="eastAsia"/>
                <w:color w:val="auto"/>
                <w:szCs w:val="32"/>
                <w:lang w:val="zh-CN" w:eastAsia="zh-CN"/>
              </w:rPr>
              <w:t>《污水排入城镇下水道水质标准》（GB/T31962-2015）中</w:t>
            </w:r>
            <w:r>
              <w:rPr>
                <w:rFonts w:hint="eastAsia"/>
                <w:color w:val="auto"/>
                <w:szCs w:val="32"/>
                <w:lang w:val="en-US" w:eastAsia="zh-CN"/>
              </w:rPr>
              <w:t>A</w:t>
            </w:r>
            <w:r>
              <w:rPr>
                <w:rFonts w:hint="eastAsia"/>
                <w:color w:val="auto"/>
                <w:szCs w:val="32"/>
                <w:lang w:val="zh-CN" w:eastAsia="zh-CN"/>
              </w:rPr>
              <w:t>等级标准</w:t>
            </w:r>
            <w:r>
              <w:rPr>
                <w:rFonts w:hint="eastAsia"/>
                <w:color w:val="auto"/>
                <w:szCs w:val="32"/>
                <w:lang w:val="en-US" w:eastAsia="zh-CN"/>
              </w:rPr>
              <w:t>要求</w:t>
            </w:r>
            <w:r>
              <w:rPr>
                <w:rFonts w:hint="eastAsia"/>
                <w:color w:val="auto"/>
                <w:szCs w:val="32"/>
                <w:lang w:val="zh-CN" w:eastAsia="zh-CN"/>
              </w:rPr>
              <w:t>，</w:t>
            </w:r>
            <w:r>
              <w:rPr>
                <w:rFonts w:hint="eastAsia"/>
                <w:color w:val="auto"/>
                <w:szCs w:val="32"/>
                <w:lang w:val="en-US" w:eastAsia="zh-CN"/>
              </w:rPr>
              <w:t>对周围环境影响较小。</w:t>
            </w:r>
          </w:p>
          <w:p>
            <w:pPr>
              <w:autoSpaceDE w:val="0"/>
              <w:autoSpaceDN w:val="0"/>
              <w:adjustRightInd w:val="0"/>
              <w:snapToGrid w:val="0"/>
              <w:jc w:val="center"/>
              <w:rPr>
                <w:b/>
                <w:bCs/>
                <w:color w:val="auto"/>
                <w:szCs w:val="21"/>
              </w:rPr>
            </w:pPr>
            <w:r>
              <w:rPr>
                <w:b/>
                <w:bCs/>
                <w:color w:val="auto"/>
                <w:szCs w:val="21"/>
              </w:rPr>
              <w:t>表</w:t>
            </w:r>
            <w:r>
              <w:rPr>
                <w:rFonts w:hint="eastAsia"/>
                <w:b/>
                <w:bCs/>
                <w:color w:val="auto"/>
                <w:szCs w:val="21"/>
              </w:rPr>
              <w:t>4-</w:t>
            </w:r>
            <w:r>
              <w:rPr>
                <w:rFonts w:hint="eastAsia"/>
                <w:b/>
                <w:bCs/>
                <w:color w:val="auto"/>
                <w:szCs w:val="21"/>
                <w:lang w:val="en-US" w:eastAsia="zh-CN"/>
              </w:rPr>
              <w:t>9</w:t>
            </w:r>
            <w:r>
              <w:rPr>
                <w:rFonts w:hint="eastAsia"/>
                <w:b/>
                <w:bCs/>
                <w:color w:val="auto"/>
                <w:szCs w:val="21"/>
              </w:rPr>
              <w:t xml:space="preserve"> </w:t>
            </w:r>
            <w:r>
              <w:rPr>
                <w:b/>
                <w:bCs/>
                <w:color w:val="auto"/>
                <w:szCs w:val="21"/>
              </w:rPr>
              <w:t xml:space="preserve"> 废水类别、污染物及污染治理设施信息表</w:t>
            </w:r>
          </w:p>
          <w:tbl>
            <w:tblPr>
              <w:tblStyle w:val="25"/>
              <w:tblW w:w="4996" w:type="pct"/>
              <w:jc w:val="center"/>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44"/>
              <w:gridCol w:w="772"/>
              <w:gridCol w:w="623"/>
              <w:gridCol w:w="1475"/>
              <w:gridCol w:w="734"/>
              <w:gridCol w:w="515"/>
              <w:gridCol w:w="530"/>
              <w:gridCol w:w="778"/>
              <w:gridCol w:w="836"/>
              <w:gridCol w:w="1134"/>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83" w:type="pct"/>
                  <w:vMerge w:val="restart"/>
                  <w:noWrap w:val="0"/>
                  <w:vAlign w:val="center"/>
                </w:tcPr>
                <w:p>
                  <w:pPr>
                    <w:ind w:left="-105" w:leftChars="-50" w:right="-105" w:rightChars="-50"/>
                    <w:jc w:val="center"/>
                    <w:rPr>
                      <w:b/>
                      <w:bCs/>
                      <w:color w:val="auto"/>
                      <w:szCs w:val="21"/>
                    </w:rPr>
                  </w:pPr>
                  <w:r>
                    <w:rPr>
                      <w:b/>
                      <w:bCs/>
                      <w:color w:val="auto"/>
                      <w:szCs w:val="21"/>
                    </w:rPr>
                    <w:t>废水</w:t>
                  </w:r>
                </w:p>
                <w:p>
                  <w:pPr>
                    <w:ind w:left="-105" w:leftChars="-50" w:right="-105" w:rightChars="-50"/>
                    <w:jc w:val="center"/>
                    <w:rPr>
                      <w:b/>
                      <w:bCs/>
                      <w:color w:val="auto"/>
                      <w:szCs w:val="21"/>
                    </w:rPr>
                  </w:pPr>
                  <w:r>
                    <w:rPr>
                      <w:b/>
                      <w:bCs/>
                      <w:color w:val="auto"/>
                      <w:szCs w:val="21"/>
                    </w:rPr>
                    <w:t>类别</w:t>
                  </w:r>
                </w:p>
              </w:tc>
              <w:tc>
                <w:tcPr>
                  <w:tcW w:w="492" w:type="pct"/>
                  <w:vMerge w:val="restart"/>
                  <w:noWrap w:val="0"/>
                  <w:vAlign w:val="center"/>
                </w:tcPr>
                <w:p>
                  <w:pPr>
                    <w:ind w:left="-105" w:leftChars="-50" w:right="-105" w:rightChars="-50"/>
                    <w:jc w:val="center"/>
                    <w:rPr>
                      <w:b/>
                      <w:bCs/>
                      <w:color w:val="auto"/>
                      <w:szCs w:val="21"/>
                    </w:rPr>
                  </w:pPr>
                  <w:r>
                    <w:rPr>
                      <w:b/>
                      <w:bCs/>
                      <w:color w:val="auto"/>
                      <w:szCs w:val="21"/>
                    </w:rPr>
                    <w:t>污染物</w:t>
                  </w:r>
                </w:p>
                <w:p>
                  <w:pPr>
                    <w:ind w:left="-105" w:leftChars="-50" w:right="-105" w:rightChars="-50"/>
                    <w:jc w:val="center"/>
                    <w:rPr>
                      <w:b/>
                      <w:bCs/>
                      <w:color w:val="auto"/>
                      <w:szCs w:val="21"/>
                    </w:rPr>
                  </w:pPr>
                  <w:r>
                    <w:rPr>
                      <w:b/>
                      <w:bCs/>
                      <w:color w:val="auto"/>
                      <w:szCs w:val="21"/>
                    </w:rPr>
                    <w:t>种类</w:t>
                  </w:r>
                </w:p>
              </w:tc>
              <w:tc>
                <w:tcPr>
                  <w:tcW w:w="397" w:type="pct"/>
                  <w:vMerge w:val="restart"/>
                  <w:noWrap w:val="0"/>
                  <w:vAlign w:val="center"/>
                </w:tcPr>
                <w:p>
                  <w:pPr>
                    <w:ind w:left="-105" w:leftChars="-50" w:right="-105" w:rightChars="-50"/>
                    <w:jc w:val="center"/>
                    <w:rPr>
                      <w:b/>
                      <w:bCs/>
                      <w:color w:val="auto"/>
                      <w:szCs w:val="21"/>
                    </w:rPr>
                  </w:pPr>
                  <w:r>
                    <w:rPr>
                      <w:b/>
                      <w:bCs/>
                      <w:color w:val="auto"/>
                      <w:szCs w:val="21"/>
                    </w:rPr>
                    <w:t>排放</w:t>
                  </w:r>
                </w:p>
                <w:p>
                  <w:pPr>
                    <w:ind w:left="-105" w:leftChars="-50" w:right="-105" w:rightChars="-50"/>
                    <w:jc w:val="center"/>
                    <w:rPr>
                      <w:b/>
                      <w:bCs/>
                      <w:color w:val="auto"/>
                      <w:szCs w:val="21"/>
                    </w:rPr>
                  </w:pPr>
                  <w:r>
                    <w:rPr>
                      <w:b/>
                      <w:bCs/>
                      <w:color w:val="auto"/>
                      <w:szCs w:val="21"/>
                    </w:rPr>
                    <w:t>去向</w:t>
                  </w:r>
                </w:p>
              </w:tc>
              <w:tc>
                <w:tcPr>
                  <w:tcW w:w="940" w:type="pct"/>
                  <w:vMerge w:val="restart"/>
                  <w:noWrap w:val="0"/>
                  <w:vAlign w:val="center"/>
                </w:tcPr>
                <w:p>
                  <w:pPr>
                    <w:ind w:left="-105" w:leftChars="-50" w:right="-105" w:rightChars="-50"/>
                    <w:jc w:val="center"/>
                    <w:rPr>
                      <w:b/>
                      <w:bCs/>
                      <w:color w:val="auto"/>
                      <w:szCs w:val="21"/>
                    </w:rPr>
                  </w:pPr>
                  <w:r>
                    <w:rPr>
                      <w:b/>
                      <w:bCs/>
                      <w:color w:val="auto"/>
                      <w:szCs w:val="21"/>
                    </w:rPr>
                    <w:t>排放规律</w:t>
                  </w:r>
                </w:p>
              </w:tc>
              <w:tc>
                <w:tcPr>
                  <w:tcW w:w="1134" w:type="pct"/>
                  <w:gridSpan w:val="3"/>
                  <w:noWrap w:val="0"/>
                  <w:vAlign w:val="center"/>
                </w:tcPr>
                <w:p>
                  <w:pPr>
                    <w:ind w:left="-105" w:leftChars="-50" w:right="-105" w:rightChars="-50"/>
                    <w:jc w:val="center"/>
                    <w:rPr>
                      <w:b/>
                      <w:bCs/>
                      <w:color w:val="auto"/>
                      <w:szCs w:val="21"/>
                    </w:rPr>
                  </w:pPr>
                  <w:r>
                    <w:rPr>
                      <w:b/>
                      <w:bCs/>
                      <w:color w:val="auto"/>
                      <w:szCs w:val="21"/>
                    </w:rPr>
                    <w:t>污染治理设施</w:t>
                  </w:r>
                </w:p>
              </w:tc>
              <w:tc>
                <w:tcPr>
                  <w:tcW w:w="496" w:type="pct"/>
                  <w:vMerge w:val="restart"/>
                  <w:noWrap w:val="0"/>
                  <w:vAlign w:val="center"/>
                </w:tcPr>
                <w:p>
                  <w:pPr>
                    <w:ind w:left="-105" w:leftChars="-50" w:right="-105" w:rightChars="-50"/>
                    <w:jc w:val="center"/>
                    <w:rPr>
                      <w:b/>
                      <w:bCs/>
                      <w:color w:val="auto"/>
                      <w:szCs w:val="21"/>
                    </w:rPr>
                  </w:pPr>
                  <w:r>
                    <w:rPr>
                      <w:b/>
                      <w:bCs/>
                      <w:color w:val="auto"/>
                      <w:szCs w:val="21"/>
                    </w:rPr>
                    <w:t>排放口</w:t>
                  </w:r>
                </w:p>
                <w:p>
                  <w:pPr>
                    <w:ind w:left="-105" w:leftChars="-50" w:right="-105" w:rightChars="-50"/>
                    <w:jc w:val="center"/>
                    <w:rPr>
                      <w:b/>
                      <w:bCs/>
                      <w:color w:val="auto"/>
                      <w:szCs w:val="21"/>
                    </w:rPr>
                  </w:pPr>
                  <w:r>
                    <w:rPr>
                      <w:b/>
                      <w:bCs/>
                      <w:color w:val="auto"/>
                      <w:szCs w:val="21"/>
                    </w:rPr>
                    <w:t>编号</w:t>
                  </w:r>
                </w:p>
              </w:tc>
              <w:tc>
                <w:tcPr>
                  <w:tcW w:w="533" w:type="pct"/>
                  <w:vMerge w:val="restart"/>
                  <w:noWrap w:val="0"/>
                  <w:vAlign w:val="center"/>
                </w:tcPr>
                <w:p>
                  <w:pPr>
                    <w:ind w:left="-105" w:leftChars="-50" w:right="-105" w:rightChars="-50"/>
                    <w:jc w:val="center"/>
                    <w:rPr>
                      <w:b/>
                      <w:bCs/>
                      <w:color w:val="auto"/>
                      <w:szCs w:val="21"/>
                    </w:rPr>
                  </w:pPr>
                  <w:r>
                    <w:rPr>
                      <w:b/>
                      <w:bCs/>
                      <w:color w:val="auto"/>
                      <w:szCs w:val="21"/>
                    </w:rPr>
                    <w:t>排放口设置是否符合要求</w:t>
                  </w:r>
                </w:p>
              </w:tc>
              <w:tc>
                <w:tcPr>
                  <w:tcW w:w="722" w:type="pct"/>
                  <w:vMerge w:val="restart"/>
                  <w:noWrap w:val="0"/>
                  <w:vAlign w:val="center"/>
                </w:tcPr>
                <w:p>
                  <w:pPr>
                    <w:ind w:left="-105" w:leftChars="-50" w:right="-105" w:rightChars="-50"/>
                    <w:jc w:val="center"/>
                    <w:rPr>
                      <w:b/>
                      <w:bCs/>
                      <w:color w:val="auto"/>
                      <w:szCs w:val="21"/>
                    </w:rPr>
                  </w:pPr>
                  <w:r>
                    <w:rPr>
                      <w:b/>
                      <w:bCs/>
                      <w:color w:val="auto"/>
                      <w:szCs w:val="21"/>
                    </w:rPr>
                    <w:t>排放口类型</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83" w:type="pct"/>
                  <w:vMerge w:val="continue"/>
                  <w:noWrap w:val="0"/>
                  <w:vAlign w:val="center"/>
                </w:tcPr>
                <w:p>
                  <w:pPr>
                    <w:spacing w:line="360" w:lineRule="auto"/>
                    <w:ind w:left="-105" w:leftChars="-50" w:right="-105" w:rightChars="-50"/>
                    <w:jc w:val="center"/>
                    <w:rPr>
                      <w:b/>
                      <w:bCs/>
                      <w:color w:val="auto"/>
                      <w:szCs w:val="21"/>
                    </w:rPr>
                  </w:pPr>
                </w:p>
              </w:tc>
              <w:tc>
                <w:tcPr>
                  <w:tcW w:w="492" w:type="pct"/>
                  <w:vMerge w:val="continue"/>
                  <w:noWrap w:val="0"/>
                  <w:vAlign w:val="center"/>
                </w:tcPr>
                <w:p>
                  <w:pPr>
                    <w:spacing w:line="360" w:lineRule="auto"/>
                    <w:ind w:left="-105" w:leftChars="-50" w:right="-105" w:rightChars="-50"/>
                    <w:jc w:val="center"/>
                    <w:rPr>
                      <w:b/>
                      <w:bCs/>
                      <w:color w:val="auto"/>
                      <w:szCs w:val="21"/>
                    </w:rPr>
                  </w:pPr>
                </w:p>
              </w:tc>
              <w:tc>
                <w:tcPr>
                  <w:tcW w:w="397" w:type="pct"/>
                  <w:vMerge w:val="continue"/>
                  <w:noWrap w:val="0"/>
                  <w:vAlign w:val="center"/>
                </w:tcPr>
                <w:p>
                  <w:pPr>
                    <w:spacing w:line="360" w:lineRule="auto"/>
                    <w:ind w:left="-105" w:leftChars="-50" w:right="-105" w:rightChars="-50"/>
                    <w:jc w:val="center"/>
                    <w:rPr>
                      <w:b/>
                      <w:bCs/>
                      <w:color w:val="auto"/>
                      <w:szCs w:val="21"/>
                    </w:rPr>
                  </w:pPr>
                </w:p>
              </w:tc>
              <w:tc>
                <w:tcPr>
                  <w:tcW w:w="940" w:type="pct"/>
                  <w:vMerge w:val="continue"/>
                  <w:noWrap w:val="0"/>
                  <w:vAlign w:val="center"/>
                </w:tcPr>
                <w:p>
                  <w:pPr>
                    <w:spacing w:line="360" w:lineRule="auto"/>
                    <w:ind w:left="-105" w:leftChars="-50" w:right="-105" w:rightChars="-50"/>
                    <w:jc w:val="center"/>
                    <w:rPr>
                      <w:b/>
                      <w:bCs/>
                      <w:color w:val="auto"/>
                      <w:szCs w:val="21"/>
                    </w:rPr>
                  </w:pPr>
                </w:p>
              </w:tc>
              <w:tc>
                <w:tcPr>
                  <w:tcW w:w="468" w:type="pct"/>
                  <w:noWrap w:val="0"/>
                  <w:vAlign w:val="center"/>
                </w:tcPr>
                <w:p>
                  <w:pPr>
                    <w:ind w:left="-105" w:leftChars="-50" w:right="-105" w:rightChars="-50"/>
                    <w:jc w:val="center"/>
                    <w:rPr>
                      <w:b/>
                      <w:bCs/>
                      <w:color w:val="auto"/>
                      <w:szCs w:val="21"/>
                    </w:rPr>
                  </w:pPr>
                  <w:r>
                    <w:rPr>
                      <w:b/>
                      <w:bCs/>
                      <w:color w:val="auto"/>
                      <w:szCs w:val="21"/>
                    </w:rPr>
                    <w:t>编号</w:t>
                  </w:r>
                </w:p>
              </w:tc>
              <w:tc>
                <w:tcPr>
                  <w:tcW w:w="328" w:type="pct"/>
                  <w:noWrap w:val="0"/>
                  <w:vAlign w:val="center"/>
                </w:tcPr>
                <w:p>
                  <w:pPr>
                    <w:ind w:left="-105" w:leftChars="-50" w:right="-105" w:rightChars="-50"/>
                    <w:jc w:val="center"/>
                    <w:rPr>
                      <w:b/>
                      <w:bCs/>
                      <w:color w:val="auto"/>
                      <w:szCs w:val="21"/>
                    </w:rPr>
                  </w:pPr>
                  <w:r>
                    <w:rPr>
                      <w:b/>
                      <w:bCs/>
                      <w:color w:val="auto"/>
                      <w:szCs w:val="21"/>
                    </w:rPr>
                    <w:t>名称</w:t>
                  </w:r>
                </w:p>
              </w:tc>
              <w:tc>
                <w:tcPr>
                  <w:tcW w:w="337" w:type="pct"/>
                  <w:noWrap w:val="0"/>
                  <w:vAlign w:val="center"/>
                </w:tcPr>
                <w:p>
                  <w:pPr>
                    <w:ind w:left="-105" w:leftChars="-50" w:right="-105" w:rightChars="-50"/>
                    <w:jc w:val="center"/>
                    <w:rPr>
                      <w:b/>
                      <w:bCs/>
                      <w:color w:val="auto"/>
                      <w:szCs w:val="21"/>
                    </w:rPr>
                  </w:pPr>
                  <w:r>
                    <w:rPr>
                      <w:b/>
                      <w:bCs/>
                      <w:color w:val="auto"/>
                      <w:szCs w:val="21"/>
                    </w:rPr>
                    <w:t>工艺</w:t>
                  </w:r>
                </w:p>
              </w:tc>
              <w:tc>
                <w:tcPr>
                  <w:tcW w:w="496" w:type="pct"/>
                  <w:vMerge w:val="continue"/>
                  <w:noWrap w:val="0"/>
                  <w:vAlign w:val="center"/>
                </w:tcPr>
                <w:p>
                  <w:pPr>
                    <w:spacing w:line="360" w:lineRule="auto"/>
                    <w:ind w:left="-105" w:leftChars="-50" w:right="-105" w:rightChars="-50"/>
                    <w:jc w:val="center"/>
                    <w:rPr>
                      <w:color w:val="auto"/>
                      <w:szCs w:val="21"/>
                    </w:rPr>
                  </w:pPr>
                </w:p>
              </w:tc>
              <w:tc>
                <w:tcPr>
                  <w:tcW w:w="533" w:type="pct"/>
                  <w:vMerge w:val="continue"/>
                  <w:noWrap w:val="0"/>
                  <w:vAlign w:val="center"/>
                </w:tcPr>
                <w:p>
                  <w:pPr>
                    <w:spacing w:line="360" w:lineRule="auto"/>
                    <w:ind w:left="-105" w:leftChars="-50" w:right="-105" w:rightChars="-50"/>
                    <w:jc w:val="center"/>
                    <w:rPr>
                      <w:color w:val="auto"/>
                      <w:szCs w:val="21"/>
                    </w:rPr>
                  </w:pPr>
                </w:p>
              </w:tc>
              <w:tc>
                <w:tcPr>
                  <w:tcW w:w="722" w:type="pct"/>
                  <w:vMerge w:val="continue"/>
                  <w:noWrap w:val="0"/>
                  <w:vAlign w:val="center"/>
                </w:tcPr>
                <w:p>
                  <w:pPr>
                    <w:spacing w:line="360" w:lineRule="auto"/>
                    <w:ind w:left="-105" w:leftChars="-50" w:right="-105" w:rightChars="-5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76" w:hRule="atLeast"/>
                <w:jc w:val="center"/>
              </w:trPr>
              <w:tc>
                <w:tcPr>
                  <w:tcW w:w="283" w:type="pct"/>
                  <w:noWrap w:val="0"/>
                  <w:vAlign w:val="center"/>
                </w:tcPr>
                <w:p>
                  <w:pPr>
                    <w:ind w:left="-105" w:leftChars="-50" w:right="-105" w:rightChars="-50"/>
                    <w:jc w:val="center"/>
                    <w:rPr>
                      <w:color w:val="auto"/>
                      <w:szCs w:val="21"/>
                    </w:rPr>
                  </w:pPr>
                  <w:r>
                    <w:rPr>
                      <w:color w:val="auto"/>
                      <w:szCs w:val="21"/>
                    </w:rPr>
                    <w:t>生活废水</w:t>
                  </w:r>
                </w:p>
              </w:tc>
              <w:tc>
                <w:tcPr>
                  <w:tcW w:w="492" w:type="pct"/>
                  <w:noWrap w:val="0"/>
                  <w:vAlign w:val="center"/>
                </w:tcPr>
                <w:p>
                  <w:pPr>
                    <w:ind w:left="-105" w:leftChars="-50" w:right="-105" w:rightChars="-50"/>
                    <w:jc w:val="center"/>
                    <w:rPr>
                      <w:color w:val="auto"/>
                      <w:szCs w:val="21"/>
                    </w:rPr>
                  </w:pPr>
                  <w:r>
                    <w:rPr>
                      <w:color w:val="auto"/>
                      <w:szCs w:val="21"/>
                    </w:rPr>
                    <w:t>BOD</w:t>
                  </w:r>
                  <w:r>
                    <w:rPr>
                      <w:color w:val="auto"/>
                      <w:szCs w:val="21"/>
                      <w:vertAlign w:val="subscript"/>
                    </w:rPr>
                    <w:t>5</w:t>
                  </w:r>
                  <w:r>
                    <w:rPr>
                      <w:color w:val="auto"/>
                      <w:szCs w:val="21"/>
                    </w:rPr>
                    <w:t>、</w:t>
                  </w:r>
                </w:p>
                <w:p>
                  <w:pPr>
                    <w:ind w:left="-105" w:leftChars="-50" w:right="-105" w:rightChars="-50"/>
                    <w:jc w:val="center"/>
                    <w:rPr>
                      <w:color w:val="auto"/>
                      <w:szCs w:val="21"/>
                    </w:rPr>
                  </w:pPr>
                  <w:r>
                    <w:rPr>
                      <w:color w:val="auto"/>
                      <w:szCs w:val="21"/>
                    </w:rPr>
                    <w:t>COD、</w:t>
                  </w:r>
                </w:p>
                <w:p>
                  <w:pPr>
                    <w:ind w:left="-105" w:leftChars="-50" w:right="-105" w:rightChars="-50"/>
                    <w:jc w:val="center"/>
                    <w:rPr>
                      <w:rFonts w:hint="eastAsia" w:eastAsia="宋体"/>
                      <w:color w:val="auto"/>
                      <w:szCs w:val="21"/>
                      <w:lang w:eastAsia="zh-CN"/>
                    </w:rPr>
                  </w:pPr>
                  <w:r>
                    <w:rPr>
                      <w:color w:val="auto"/>
                      <w:szCs w:val="21"/>
                    </w:rPr>
                    <w:t>氨氮、总磷、总氮</w:t>
                  </w:r>
                </w:p>
              </w:tc>
              <w:tc>
                <w:tcPr>
                  <w:tcW w:w="397" w:type="pct"/>
                  <w:noWrap w:val="0"/>
                  <w:vAlign w:val="center"/>
                </w:tcPr>
                <w:p>
                  <w:pPr>
                    <w:ind w:left="-105" w:leftChars="-50" w:right="-105" w:rightChars="-50"/>
                    <w:jc w:val="center"/>
                    <w:rPr>
                      <w:color w:val="auto"/>
                      <w:szCs w:val="21"/>
                    </w:rPr>
                  </w:pPr>
                  <w:r>
                    <w:rPr>
                      <w:rFonts w:hint="eastAsia"/>
                      <w:color w:val="auto"/>
                      <w:szCs w:val="21"/>
                      <w:lang w:val="zh-CN"/>
                    </w:rPr>
                    <w:t>西安市第六污水处理厂</w:t>
                  </w:r>
                </w:p>
              </w:tc>
              <w:tc>
                <w:tcPr>
                  <w:tcW w:w="940" w:type="pct"/>
                  <w:noWrap w:val="0"/>
                  <w:vAlign w:val="center"/>
                </w:tcPr>
                <w:p>
                  <w:pPr>
                    <w:ind w:left="-105" w:leftChars="-50" w:right="-105" w:rightChars="-50"/>
                    <w:jc w:val="center"/>
                    <w:rPr>
                      <w:color w:val="auto"/>
                      <w:szCs w:val="21"/>
                    </w:rPr>
                  </w:pPr>
                  <w:r>
                    <w:rPr>
                      <w:color w:val="auto"/>
                      <w:szCs w:val="21"/>
                    </w:rPr>
                    <w:t>间断排放，排放期间流量不稳定且无规律，但不属于冲击型排放。</w:t>
                  </w:r>
                </w:p>
              </w:tc>
              <w:tc>
                <w:tcPr>
                  <w:tcW w:w="468" w:type="pct"/>
                  <w:noWrap w:val="0"/>
                  <w:vAlign w:val="center"/>
                </w:tcPr>
                <w:p>
                  <w:pPr>
                    <w:ind w:left="-105" w:leftChars="-50" w:right="-105" w:rightChars="-50"/>
                    <w:jc w:val="center"/>
                    <w:rPr>
                      <w:color w:val="auto"/>
                      <w:szCs w:val="21"/>
                    </w:rPr>
                  </w:pPr>
                  <w:r>
                    <w:rPr>
                      <w:rFonts w:hint="eastAsia"/>
                      <w:color w:val="auto"/>
                      <w:szCs w:val="21"/>
                      <w:lang w:val="en-US" w:eastAsia="zh-CN"/>
                    </w:rPr>
                    <w:t>TW</w:t>
                  </w:r>
                  <w:r>
                    <w:rPr>
                      <w:color w:val="auto"/>
                      <w:szCs w:val="21"/>
                    </w:rPr>
                    <w:t>-001</w:t>
                  </w:r>
                </w:p>
              </w:tc>
              <w:tc>
                <w:tcPr>
                  <w:tcW w:w="328" w:type="pct"/>
                  <w:noWrap w:val="0"/>
                  <w:vAlign w:val="center"/>
                </w:tcPr>
                <w:p>
                  <w:pPr>
                    <w:ind w:left="-105" w:leftChars="-50" w:right="-105" w:rightChars="-50"/>
                    <w:jc w:val="center"/>
                    <w:rPr>
                      <w:color w:val="auto"/>
                      <w:szCs w:val="21"/>
                    </w:rPr>
                  </w:pPr>
                  <w:r>
                    <w:rPr>
                      <w:color w:val="auto"/>
                      <w:szCs w:val="21"/>
                    </w:rPr>
                    <w:t>化粪池</w:t>
                  </w:r>
                </w:p>
              </w:tc>
              <w:tc>
                <w:tcPr>
                  <w:tcW w:w="337" w:type="pct"/>
                  <w:noWrap w:val="0"/>
                  <w:vAlign w:val="center"/>
                </w:tcPr>
                <w:p>
                  <w:pPr>
                    <w:ind w:left="-105" w:leftChars="-50" w:right="-105" w:rightChars="-50"/>
                    <w:jc w:val="center"/>
                    <w:rPr>
                      <w:color w:val="auto"/>
                      <w:szCs w:val="21"/>
                    </w:rPr>
                  </w:pPr>
                  <w:r>
                    <w:rPr>
                      <w:color w:val="auto"/>
                      <w:szCs w:val="21"/>
                    </w:rPr>
                    <w:t>沉淀</w:t>
                  </w:r>
                </w:p>
              </w:tc>
              <w:tc>
                <w:tcPr>
                  <w:tcW w:w="496" w:type="pct"/>
                  <w:noWrap w:val="0"/>
                  <w:vAlign w:val="center"/>
                </w:tcPr>
                <w:p>
                  <w:pPr>
                    <w:ind w:left="-105" w:leftChars="-50" w:right="-105" w:rightChars="-50"/>
                    <w:jc w:val="center"/>
                    <w:rPr>
                      <w:color w:val="auto"/>
                      <w:szCs w:val="21"/>
                    </w:rPr>
                  </w:pPr>
                  <w:r>
                    <w:rPr>
                      <w:color w:val="auto"/>
                      <w:szCs w:val="21"/>
                    </w:rPr>
                    <w:t>DW001</w:t>
                  </w:r>
                </w:p>
              </w:tc>
              <w:tc>
                <w:tcPr>
                  <w:tcW w:w="533" w:type="pct"/>
                  <w:noWrap w:val="0"/>
                  <w:vAlign w:val="center"/>
                </w:tcPr>
                <w:p>
                  <w:pPr>
                    <w:ind w:left="-105" w:leftChars="-50" w:right="-105" w:rightChars="-50"/>
                    <w:jc w:val="center"/>
                    <w:rPr>
                      <w:color w:val="auto"/>
                      <w:szCs w:val="21"/>
                    </w:rPr>
                  </w:pPr>
                  <w:r>
                    <w:rPr>
                      <w:color w:val="auto"/>
                      <w:szCs w:val="21"/>
                    </w:rPr>
                    <w:t>√是</w:t>
                  </w:r>
                </w:p>
                <w:p>
                  <w:pPr>
                    <w:ind w:left="-105" w:leftChars="-50" w:right="-105" w:rightChars="-50"/>
                    <w:jc w:val="center"/>
                    <w:rPr>
                      <w:color w:val="auto"/>
                      <w:szCs w:val="21"/>
                    </w:rPr>
                  </w:pPr>
                  <w:r>
                    <w:rPr>
                      <w:color w:val="auto"/>
                      <w:szCs w:val="21"/>
                    </w:rPr>
                    <w:t>□否</w:t>
                  </w:r>
                </w:p>
              </w:tc>
              <w:tc>
                <w:tcPr>
                  <w:tcW w:w="722" w:type="pct"/>
                  <w:noWrap w:val="0"/>
                  <w:vAlign w:val="center"/>
                </w:tcPr>
                <w:p>
                  <w:pPr>
                    <w:ind w:left="-105" w:leftChars="-50" w:right="-105" w:rightChars="-50"/>
                    <w:jc w:val="center"/>
                    <w:rPr>
                      <w:color w:val="auto"/>
                      <w:szCs w:val="21"/>
                    </w:rPr>
                  </w:pPr>
                  <w:r>
                    <w:rPr>
                      <w:color w:val="auto"/>
                      <w:szCs w:val="21"/>
                    </w:rPr>
                    <w:t>√企业总排</w:t>
                  </w:r>
                </w:p>
                <w:p>
                  <w:pPr>
                    <w:ind w:left="-105" w:leftChars="-50" w:right="-105" w:rightChars="-50"/>
                    <w:jc w:val="center"/>
                    <w:rPr>
                      <w:color w:val="auto"/>
                      <w:szCs w:val="21"/>
                    </w:rPr>
                  </w:pPr>
                  <w:r>
                    <w:rPr>
                      <w:color w:val="auto"/>
                      <w:szCs w:val="21"/>
                    </w:rPr>
                    <w:t>□雨水排放</w:t>
                  </w:r>
                </w:p>
                <w:p>
                  <w:pPr>
                    <w:ind w:left="-105" w:leftChars="-50" w:right="-105" w:rightChars="-50"/>
                    <w:jc w:val="center"/>
                    <w:rPr>
                      <w:color w:val="auto"/>
                      <w:szCs w:val="21"/>
                    </w:rPr>
                  </w:pPr>
                  <w:r>
                    <w:rPr>
                      <w:color w:val="auto"/>
                      <w:szCs w:val="21"/>
                    </w:rPr>
                    <w:sym w:font="Wingdings 2" w:char="00A3"/>
                  </w:r>
                  <w:r>
                    <w:rPr>
                      <w:color w:val="auto"/>
                      <w:szCs w:val="21"/>
                    </w:rPr>
                    <w:t>清净下水排放</w:t>
                  </w:r>
                </w:p>
                <w:p>
                  <w:pPr>
                    <w:ind w:left="-105" w:leftChars="-50" w:right="-105" w:rightChars="-50"/>
                    <w:jc w:val="center"/>
                    <w:rPr>
                      <w:color w:val="auto"/>
                      <w:szCs w:val="21"/>
                    </w:rPr>
                  </w:pPr>
                  <w:r>
                    <w:rPr>
                      <w:color w:val="auto"/>
                      <w:szCs w:val="21"/>
                    </w:rPr>
                    <w:t>□温排水排放</w:t>
                  </w:r>
                </w:p>
                <w:p>
                  <w:pPr>
                    <w:ind w:left="-105" w:leftChars="-50" w:right="-105" w:rightChars="-50"/>
                    <w:jc w:val="center"/>
                    <w:rPr>
                      <w:color w:val="auto"/>
                      <w:szCs w:val="21"/>
                    </w:rPr>
                  </w:pPr>
                  <w:r>
                    <w:rPr>
                      <w:color w:val="auto"/>
                      <w:szCs w:val="21"/>
                    </w:rPr>
                    <w:t>□车间或车间处理设施排放</w:t>
                  </w:r>
                </w:p>
              </w:tc>
            </w:tr>
          </w:tbl>
          <w:p>
            <w:pPr>
              <w:adjustRightInd w:val="0"/>
              <w:spacing w:line="360" w:lineRule="auto"/>
              <w:ind w:firstLine="480" w:firstLineChars="200"/>
              <w:rPr>
                <w:color w:val="auto"/>
                <w:sz w:val="24"/>
              </w:rPr>
            </w:pPr>
            <w:r>
              <w:rPr>
                <w:rFonts w:hint="eastAsia"/>
                <w:color w:val="auto"/>
                <w:sz w:val="24"/>
                <w:lang w:val="en-US" w:eastAsia="zh-CN"/>
              </w:rPr>
              <w:t>3、</w:t>
            </w:r>
            <w:r>
              <w:rPr>
                <w:color w:val="auto"/>
                <w:sz w:val="24"/>
              </w:rPr>
              <w:t>废</w:t>
            </w:r>
            <w:r>
              <w:rPr>
                <w:rFonts w:hint="eastAsia"/>
                <w:color w:val="auto"/>
                <w:sz w:val="24"/>
              </w:rPr>
              <w:t>水</w:t>
            </w:r>
            <w:r>
              <w:rPr>
                <w:color w:val="auto"/>
                <w:sz w:val="24"/>
              </w:rPr>
              <w:t>排放口基本情况</w:t>
            </w:r>
          </w:p>
          <w:p>
            <w:pPr>
              <w:spacing w:line="360" w:lineRule="auto"/>
              <w:ind w:firstLine="480" w:firstLineChars="200"/>
              <w:rPr>
                <w:color w:val="auto"/>
                <w:sz w:val="24"/>
              </w:rPr>
            </w:pPr>
            <w:r>
              <w:rPr>
                <w:rFonts w:hint="eastAsia"/>
                <w:color w:val="auto"/>
                <w:sz w:val="24"/>
              </w:rPr>
              <w:t>废水</w:t>
            </w:r>
            <w:r>
              <w:rPr>
                <w:color w:val="auto"/>
                <w:sz w:val="24"/>
              </w:rPr>
              <w:t>排放口基本情况见表</w:t>
            </w:r>
            <w:r>
              <w:rPr>
                <w:rFonts w:hint="eastAsia"/>
                <w:color w:val="auto"/>
                <w:sz w:val="24"/>
              </w:rPr>
              <w:t>4-1</w:t>
            </w:r>
            <w:r>
              <w:rPr>
                <w:rFonts w:hint="eastAsia"/>
                <w:color w:val="auto"/>
                <w:sz w:val="24"/>
                <w:lang w:val="en-US" w:eastAsia="zh-CN"/>
              </w:rPr>
              <w:t>0</w:t>
            </w:r>
            <w:r>
              <w:rPr>
                <w:color w:val="auto"/>
                <w:sz w:val="24"/>
              </w:rPr>
              <w:t>。</w:t>
            </w:r>
          </w:p>
          <w:p>
            <w:pPr>
              <w:pStyle w:val="9"/>
              <w:numPr>
                <w:ilvl w:val="1"/>
                <w:numId w:val="0"/>
              </w:numPr>
              <w:adjustRightInd w:val="0"/>
              <w:spacing w:before="0" w:beforeLines="0" w:line="240" w:lineRule="auto"/>
              <w:jc w:val="center"/>
              <w:textAlignment w:val="baseline"/>
              <w:rPr>
                <w:rFonts w:ascii="Times New Roman" w:hAnsi="Times New Roman"/>
                <w:color w:val="auto"/>
                <w:sz w:val="21"/>
                <w:szCs w:val="21"/>
              </w:rPr>
            </w:pPr>
            <w:r>
              <w:rPr>
                <w:rFonts w:ascii="Times New Roman" w:hAnsi="Times New Roman"/>
                <w:color w:val="auto"/>
                <w:sz w:val="21"/>
                <w:szCs w:val="21"/>
              </w:rPr>
              <w:t>表</w:t>
            </w:r>
            <w:r>
              <w:rPr>
                <w:rFonts w:hint="eastAsia" w:ascii="Times New Roman" w:hAnsi="Times New Roman"/>
                <w:color w:val="auto"/>
                <w:sz w:val="21"/>
                <w:szCs w:val="21"/>
              </w:rPr>
              <w:t>4-1</w:t>
            </w:r>
            <w:r>
              <w:rPr>
                <w:rFonts w:hint="eastAsia" w:ascii="Times New Roman" w:hAnsi="Times New Roman"/>
                <w:color w:val="auto"/>
                <w:sz w:val="21"/>
                <w:szCs w:val="21"/>
                <w:lang w:val="en-US" w:eastAsia="zh-CN"/>
              </w:rPr>
              <w:t>0</w:t>
            </w:r>
            <w:r>
              <w:rPr>
                <w:rFonts w:hint="eastAsia" w:ascii="Times New Roman" w:hAnsi="Times New Roman"/>
                <w:color w:val="auto"/>
                <w:sz w:val="21"/>
                <w:szCs w:val="21"/>
              </w:rPr>
              <w:t xml:space="preserve">  </w:t>
            </w:r>
            <w:r>
              <w:rPr>
                <w:rFonts w:ascii="Times New Roman" w:hAnsi="Times New Roman"/>
                <w:color w:val="auto"/>
                <w:sz w:val="21"/>
                <w:szCs w:val="21"/>
              </w:rPr>
              <w:t>项目废水排放口基本情况表</w:t>
            </w:r>
          </w:p>
          <w:tbl>
            <w:tblPr>
              <w:tblStyle w:val="25"/>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047"/>
              <w:gridCol w:w="1470"/>
              <w:gridCol w:w="1610"/>
              <w:gridCol w:w="773"/>
              <w:gridCol w:w="833"/>
              <w:gridCol w:w="10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58" w:type="pct"/>
                  <w:noWrap w:val="0"/>
                  <w:vAlign w:val="center"/>
                </w:tcPr>
                <w:p>
                  <w:pPr>
                    <w:pStyle w:val="2"/>
                    <w:adjustRightInd w:val="0"/>
                    <w:spacing w:after="0"/>
                    <w:ind w:left="-63" w:leftChars="-30" w:right="-63" w:rightChars="-30" w:firstLine="0" w:firstLineChars="0"/>
                    <w:jc w:val="center"/>
                    <w:rPr>
                      <w:b/>
                      <w:bCs/>
                      <w:color w:val="auto"/>
                      <w:szCs w:val="21"/>
                      <w:lang w:val="en-US" w:eastAsia="zh-CN"/>
                    </w:rPr>
                  </w:pPr>
                  <w:r>
                    <w:rPr>
                      <w:b/>
                      <w:bCs/>
                      <w:color w:val="auto"/>
                      <w:szCs w:val="21"/>
                      <w:lang w:val="en-US" w:eastAsia="zh-CN"/>
                    </w:rPr>
                    <w:t>编号</w:t>
                  </w:r>
                </w:p>
              </w:tc>
              <w:tc>
                <w:tcPr>
                  <w:tcW w:w="681" w:type="pct"/>
                  <w:noWrap w:val="0"/>
                  <w:vAlign w:val="center"/>
                </w:tcPr>
                <w:p>
                  <w:pPr>
                    <w:pStyle w:val="2"/>
                    <w:adjustRightInd w:val="0"/>
                    <w:spacing w:after="0"/>
                    <w:ind w:left="-63" w:leftChars="-30" w:right="-63" w:rightChars="-30" w:firstLine="0" w:firstLineChars="0"/>
                    <w:jc w:val="center"/>
                    <w:rPr>
                      <w:b/>
                      <w:bCs/>
                      <w:color w:val="auto"/>
                      <w:szCs w:val="21"/>
                      <w:lang w:val="en-US" w:eastAsia="zh-CN"/>
                    </w:rPr>
                  </w:pPr>
                  <w:r>
                    <w:rPr>
                      <w:b/>
                      <w:bCs/>
                      <w:color w:val="auto"/>
                      <w:szCs w:val="21"/>
                      <w:lang w:val="en-US" w:eastAsia="zh-CN"/>
                    </w:rPr>
                    <w:t>排放口</w:t>
                  </w:r>
                </w:p>
                <w:p>
                  <w:pPr>
                    <w:pStyle w:val="2"/>
                    <w:adjustRightInd w:val="0"/>
                    <w:spacing w:after="0"/>
                    <w:ind w:left="-63" w:leftChars="-30" w:right="-63" w:rightChars="-30" w:firstLine="0" w:firstLineChars="0"/>
                    <w:jc w:val="center"/>
                    <w:rPr>
                      <w:b/>
                      <w:bCs/>
                      <w:color w:val="auto"/>
                      <w:szCs w:val="21"/>
                      <w:lang w:val="en-US" w:eastAsia="zh-CN"/>
                    </w:rPr>
                  </w:pPr>
                  <w:r>
                    <w:rPr>
                      <w:b/>
                      <w:bCs/>
                      <w:color w:val="auto"/>
                      <w:szCs w:val="21"/>
                      <w:lang w:val="en-US" w:eastAsia="zh-CN"/>
                    </w:rPr>
                    <w:t>名称</w:t>
                  </w:r>
                </w:p>
              </w:tc>
              <w:tc>
                <w:tcPr>
                  <w:tcW w:w="955" w:type="pct"/>
                  <w:noWrap w:val="0"/>
                  <w:vAlign w:val="center"/>
                </w:tcPr>
                <w:p>
                  <w:pPr>
                    <w:pStyle w:val="2"/>
                    <w:adjustRightInd w:val="0"/>
                    <w:spacing w:after="0"/>
                    <w:ind w:left="-63" w:leftChars="-30" w:right="-63" w:rightChars="-30" w:firstLine="0" w:firstLineChars="0"/>
                    <w:jc w:val="center"/>
                    <w:rPr>
                      <w:b/>
                      <w:bCs/>
                      <w:color w:val="auto"/>
                      <w:szCs w:val="21"/>
                      <w:lang w:val="en-US" w:eastAsia="zh-CN"/>
                    </w:rPr>
                  </w:pPr>
                  <w:r>
                    <w:rPr>
                      <w:b/>
                      <w:bCs/>
                      <w:color w:val="auto"/>
                      <w:szCs w:val="21"/>
                      <w:lang w:val="en-US" w:eastAsia="zh-CN"/>
                    </w:rPr>
                    <w:t>污染物</w:t>
                  </w:r>
                </w:p>
              </w:tc>
              <w:tc>
                <w:tcPr>
                  <w:tcW w:w="1046" w:type="pct"/>
                  <w:noWrap w:val="0"/>
                  <w:vAlign w:val="center"/>
                </w:tcPr>
                <w:p>
                  <w:pPr>
                    <w:pStyle w:val="2"/>
                    <w:adjustRightInd w:val="0"/>
                    <w:spacing w:after="0"/>
                    <w:ind w:left="-63" w:leftChars="-30" w:right="-63" w:rightChars="-30" w:firstLine="0" w:firstLineChars="0"/>
                    <w:jc w:val="center"/>
                    <w:rPr>
                      <w:rFonts w:hint="eastAsia"/>
                      <w:b/>
                      <w:bCs/>
                      <w:color w:val="auto"/>
                      <w:szCs w:val="21"/>
                      <w:lang w:val="en-US" w:eastAsia="zh-CN"/>
                    </w:rPr>
                  </w:pPr>
                  <w:r>
                    <w:rPr>
                      <w:rFonts w:hint="eastAsia"/>
                      <w:b/>
                      <w:bCs/>
                      <w:color w:val="auto"/>
                      <w:szCs w:val="21"/>
                      <w:lang w:val="en-US" w:eastAsia="zh-CN"/>
                    </w:rPr>
                    <w:t>地理坐标</w:t>
                  </w:r>
                </w:p>
              </w:tc>
              <w:tc>
                <w:tcPr>
                  <w:tcW w:w="502" w:type="pct"/>
                  <w:noWrap w:val="0"/>
                  <w:vAlign w:val="center"/>
                </w:tcPr>
                <w:p>
                  <w:pPr>
                    <w:pStyle w:val="2"/>
                    <w:adjustRightInd w:val="0"/>
                    <w:spacing w:after="0"/>
                    <w:ind w:left="-63" w:leftChars="-30" w:right="-63" w:rightChars="-30" w:firstLine="0" w:firstLineChars="0"/>
                    <w:jc w:val="center"/>
                    <w:rPr>
                      <w:rFonts w:hint="eastAsia"/>
                      <w:b/>
                      <w:bCs/>
                      <w:color w:val="auto"/>
                      <w:szCs w:val="21"/>
                      <w:lang w:val="en-US" w:eastAsia="zh-CN"/>
                    </w:rPr>
                  </w:pPr>
                  <w:r>
                    <w:rPr>
                      <w:rFonts w:hint="eastAsia"/>
                      <w:b/>
                      <w:bCs/>
                      <w:color w:val="auto"/>
                      <w:szCs w:val="21"/>
                      <w:lang w:val="en-US" w:eastAsia="zh-CN"/>
                    </w:rPr>
                    <w:t>类型</w:t>
                  </w:r>
                </w:p>
              </w:tc>
              <w:tc>
                <w:tcPr>
                  <w:tcW w:w="541" w:type="pct"/>
                  <w:noWrap w:val="0"/>
                  <w:vAlign w:val="center"/>
                </w:tcPr>
                <w:p>
                  <w:pPr>
                    <w:pStyle w:val="2"/>
                    <w:adjustRightInd w:val="0"/>
                    <w:spacing w:after="0"/>
                    <w:ind w:left="-63" w:leftChars="-30" w:right="-63" w:rightChars="-30" w:firstLine="0" w:firstLineChars="0"/>
                    <w:jc w:val="center"/>
                    <w:rPr>
                      <w:rFonts w:hint="eastAsia"/>
                      <w:b/>
                      <w:bCs/>
                      <w:color w:val="auto"/>
                      <w:szCs w:val="21"/>
                      <w:lang w:val="en-US" w:eastAsia="zh-CN"/>
                    </w:rPr>
                  </w:pPr>
                  <w:r>
                    <w:rPr>
                      <w:rFonts w:hint="eastAsia"/>
                      <w:b/>
                      <w:bCs/>
                      <w:color w:val="auto"/>
                      <w:szCs w:val="21"/>
                      <w:lang w:val="en-US" w:eastAsia="zh-CN"/>
                    </w:rPr>
                    <w:t>排放</w:t>
                  </w:r>
                </w:p>
                <w:p>
                  <w:pPr>
                    <w:pStyle w:val="2"/>
                    <w:adjustRightInd w:val="0"/>
                    <w:spacing w:after="0"/>
                    <w:ind w:left="-63" w:leftChars="-30" w:right="-63" w:rightChars="-30" w:firstLine="0" w:firstLineChars="0"/>
                    <w:jc w:val="center"/>
                    <w:rPr>
                      <w:b/>
                      <w:bCs/>
                      <w:color w:val="auto"/>
                      <w:szCs w:val="21"/>
                      <w:lang w:val="en-US" w:eastAsia="zh-CN"/>
                    </w:rPr>
                  </w:pPr>
                  <w:r>
                    <w:rPr>
                      <w:rFonts w:hint="eastAsia"/>
                      <w:b/>
                      <w:bCs/>
                      <w:color w:val="auto"/>
                      <w:szCs w:val="21"/>
                      <w:lang w:val="en-US" w:eastAsia="zh-CN"/>
                    </w:rPr>
                    <w:t>方式</w:t>
                  </w:r>
                </w:p>
              </w:tc>
              <w:tc>
                <w:tcPr>
                  <w:tcW w:w="714" w:type="pct"/>
                  <w:noWrap w:val="0"/>
                  <w:vAlign w:val="center"/>
                </w:tcPr>
                <w:p>
                  <w:pPr>
                    <w:pStyle w:val="2"/>
                    <w:adjustRightInd w:val="0"/>
                    <w:spacing w:after="0"/>
                    <w:ind w:left="0" w:leftChars="0" w:right="-63" w:rightChars="-30" w:firstLine="0" w:firstLineChars="0"/>
                    <w:jc w:val="center"/>
                    <w:rPr>
                      <w:rFonts w:hint="eastAsia"/>
                      <w:b/>
                      <w:bCs/>
                      <w:color w:val="auto"/>
                      <w:szCs w:val="21"/>
                      <w:lang w:val="en-US" w:eastAsia="zh-CN"/>
                    </w:rPr>
                  </w:pPr>
                  <w:r>
                    <w:rPr>
                      <w:rFonts w:hint="eastAsia"/>
                      <w:b/>
                      <w:bCs/>
                      <w:color w:val="auto"/>
                      <w:szCs w:val="21"/>
                      <w:lang w:val="en-US" w:eastAsia="zh-CN"/>
                    </w:rPr>
                    <w:t>排放</w:t>
                  </w:r>
                </w:p>
                <w:p>
                  <w:pPr>
                    <w:pStyle w:val="2"/>
                    <w:adjustRightInd w:val="0"/>
                    <w:spacing w:after="0"/>
                    <w:ind w:left="0" w:leftChars="0" w:right="-63" w:rightChars="-30" w:firstLine="0" w:firstLineChars="0"/>
                    <w:jc w:val="center"/>
                    <w:rPr>
                      <w:b/>
                      <w:bCs/>
                      <w:color w:val="auto"/>
                      <w:szCs w:val="21"/>
                      <w:lang w:val="en-US" w:eastAsia="zh-CN"/>
                    </w:rPr>
                  </w:pPr>
                  <w:r>
                    <w:rPr>
                      <w:rFonts w:hint="eastAsia"/>
                      <w:b/>
                      <w:bCs/>
                      <w:color w:val="auto"/>
                      <w:szCs w:val="21"/>
                      <w:lang w:val="en-US" w:eastAsia="zh-CN"/>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558" w:type="pct"/>
                  <w:noWrap w:val="0"/>
                  <w:vAlign w:val="center"/>
                </w:tcPr>
                <w:p>
                  <w:pPr>
                    <w:pStyle w:val="2"/>
                    <w:adjustRightInd w:val="0"/>
                    <w:spacing w:after="0"/>
                    <w:ind w:left="-63" w:leftChars="-30" w:right="-63" w:rightChars="-30" w:firstLine="0" w:firstLineChars="0"/>
                    <w:jc w:val="center"/>
                    <w:rPr>
                      <w:color w:val="auto"/>
                      <w:szCs w:val="21"/>
                      <w:lang w:val="en-US" w:eastAsia="zh-CN"/>
                    </w:rPr>
                  </w:pPr>
                  <w:r>
                    <w:rPr>
                      <w:rFonts w:hint="eastAsia"/>
                      <w:color w:val="auto"/>
                      <w:szCs w:val="21"/>
                      <w:lang w:val="en-US" w:eastAsia="zh-CN"/>
                    </w:rPr>
                    <w:t>DW001</w:t>
                  </w:r>
                </w:p>
              </w:tc>
              <w:tc>
                <w:tcPr>
                  <w:tcW w:w="681" w:type="pct"/>
                  <w:noWrap w:val="0"/>
                  <w:vAlign w:val="center"/>
                </w:tcPr>
                <w:p>
                  <w:pPr>
                    <w:pStyle w:val="2"/>
                    <w:adjustRightInd w:val="0"/>
                    <w:spacing w:after="0"/>
                    <w:ind w:left="-63" w:leftChars="-30" w:right="-63" w:rightChars="-30" w:firstLine="0" w:firstLineChars="0"/>
                    <w:jc w:val="center"/>
                    <w:rPr>
                      <w:rFonts w:hint="eastAsia"/>
                      <w:color w:val="auto"/>
                      <w:szCs w:val="21"/>
                      <w:lang w:val="en-US" w:eastAsia="zh-CN"/>
                    </w:rPr>
                  </w:pPr>
                  <w:r>
                    <w:rPr>
                      <w:rFonts w:hint="eastAsia" w:cs="Times New Roman"/>
                      <w:color w:val="auto"/>
                      <w:szCs w:val="21"/>
                      <w:lang w:val="en-US" w:eastAsia="zh-CN"/>
                    </w:rPr>
                    <w:t>沣东创智云谷产业园区</w:t>
                  </w:r>
                  <w:r>
                    <w:rPr>
                      <w:rFonts w:hint="eastAsia"/>
                      <w:color w:val="auto"/>
                      <w:szCs w:val="21"/>
                      <w:lang w:val="en-US" w:eastAsia="zh-CN"/>
                    </w:rPr>
                    <w:t>污水</w:t>
                  </w:r>
                </w:p>
                <w:p>
                  <w:pPr>
                    <w:pStyle w:val="2"/>
                    <w:adjustRightInd w:val="0"/>
                    <w:spacing w:after="0"/>
                    <w:ind w:left="-63" w:leftChars="-30" w:right="-63" w:rightChars="-30" w:firstLine="0" w:firstLineChars="0"/>
                    <w:jc w:val="center"/>
                    <w:rPr>
                      <w:color w:val="auto"/>
                      <w:szCs w:val="21"/>
                      <w:lang w:val="en-US" w:eastAsia="zh-CN"/>
                    </w:rPr>
                  </w:pPr>
                  <w:r>
                    <w:rPr>
                      <w:rFonts w:hint="eastAsia"/>
                      <w:color w:val="auto"/>
                      <w:szCs w:val="21"/>
                      <w:lang w:val="en-US" w:eastAsia="zh-CN"/>
                    </w:rPr>
                    <w:t>总排口</w:t>
                  </w:r>
                </w:p>
              </w:tc>
              <w:tc>
                <w:tcPr>
                  <w:tcW w:w="955" w:type="pct"/>
                  <w:noWrap w:val="0"/>
                  <w:vAlign w:val="center"/>
                </w:tcPr>
                <w:p>
                  <w:pPr>
                    <w:pStyle w:val="2"/>
                    <w:adjustRightInd w:val="0"/>
                    <w:spacing w:after="0"/>
                    <w:ind w:left="-63" w:leftChars="-30" w:right="-63" w:rightChars="-30" w:firstLine="0" w:firstLineChars="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COD、氨氮、SS、BOD、总磷、总氮</w:t>
                  </w:r>
                </w:p>
              </w:tc>
              <w:tc>
                <w:tcPr>
                  <w:tcW w:w="1046" w:type="pct"/>
                  <w:noWrap w:val="0"/>
                  <w:vAlign w:val="center"/>
                </w:tcPr>
                <w:p>
                  <w:pPr>
                    <w:adjustRightInd w:val="0"/>
                    <w:ind w:left="-63" w:leftChars="-30" w:right="-63" w:rightChars="-30"/>
                    <w:jc w:val="center"/>
                    <w:rPr>
                      <w:rFonts w:hint="default" w:ascii="Times New Roman" w:hAnsi="Times New Roman" w:cs="Times New Roman"/>
                      <w:color w:val="auto"/>
                      <w:szCs w:val="21"/>
                    </w:rPr>
                  </w:pPr>
                  <w:r>
                    <w:rPr>
                      <w:rFonts w:hint="default" w:ascii="Times New Roman" w:hAnsi="Times New Roman" w:cs="Times New Roman"/>
                      <w:color w:val="auto"/>
                      <w:szCs w:val="21"/>
                    </w:rPr>
                    <w:t>E108°48′27.58″N34°19′7.75″</w:t>
                  </w:r>
                </w:p>
              </w:tc>
              <w:tc>
                <w:tcPr>
                  <w:tcW w:w="502" w:type="pct"/>
                  <w:noWrap w:val="0"/>
                  <w:vAlign w:val="center"/>
                </w:tcPr>
                <w:p>
                  <w:pPr>
                    <w:adjustRightInd w:val="0"/>
                    <w:ind w:left="-63" w:leftChars="-30" w:right="-63" w:rightChars="-30"/>
                    <w:jc w:val="center"/>
                    <w:rPr>
                      <w:rFonts w:hint="eastAsia"/>
                      <w:color w:val="auto"/>
                      <w:szCs w:val="21"/>
                      <w:highlight w:val="none"/>
                      <w:lang w:val="en-US" w:eastAsia="zh-CN"/>
                    </w:rPr>
                  </w:pPr>
                  <w:r>
                    <w:rPr>
                      <w:rFonts w:hint="eastAsia"/>
                      <w:color w:val="auto"/>
                      <w:szCs w:val="21"/>
                      <w:highlight w:val="none"/>
                      <w:lang w:val="en-US" w:eastAsia="zh-CN"/>
                    </w:rPr>
                    <w:t>一般</w:t>
                  </w:r>
                </w:p>
                <w:p>
                  <w:pPr>
                    <w:adjustRightInd w:val="0"/>
                    <w:ind w:left="-63" w:leftChars="-30" w:right="-63" w:rightChars="-30"/>
                    <w:jc w:val="center"/>
                    <w:rPr>
                      <w:color w:val="auto"/>
                      <w:szCs w:val="21"/>
                    </w:rPr>
                  </w:pPr>
                  <w:r>
                    <w:rPr>
                      <w:rFonts w:hint="eastAsia"/>
                      <w:color w:val="auto"/>
                      <w:szCs w:val="21"/>
                      <w:highlight w:val="none"/>
                    </w:rPr>
                    <w:t>排</w:t>
                  </w:r>
                  <w:r>
                    <w:rPr>
                      <w:rFonts w:hint="eastAsia"/>
                      <w:color w:val="auto"/>
                      <w:szCs w:val="21"/>
                      <w:highlight w:val="none"/>
                      <w:lang w:val="en-US" w:eastAsia="zh-CN"/>
                    </w:rPr>
                    <w:t>放</w:t>
                  </w:r>
                  <w:r>
                    <w:rPr>
                      <w:rFonts w:hint="eastAsia"/>
                      <w:color w:val="auto"/>
                      <w:szCs w:val="21"/>
                      <w:highlight w:val="none"/>
                    </w:rPr>
                    <w:t>口</w:t>
                  </w:r>
                </w:p>
              </w:tc>
              <w:tc>
                <w:tcPr>
                  <w:tcW w:w="541" w:type="pct"/>
                  <w:noWrap w:val="0"/>
                  <w:vAlign w:val="center"/>
                </w:tcPr>
                <w:p>
                  <w:pPr>
                    <w:adjustRightInd w:val="0"/>
                    <w:ind w:left="-63" w:leftChars="-30" w:right="-63" w:rightChars="-30"/>
                    <w:jc w:val="center"/>
                    <w:rPr>
                      <w:rFonts w:hint="eastAsia"/>
                      <w:color w:val="auto"/>
                      <w:szCs w:val="21"/>
                    </w:rPr>
                  </w:pPr>
                  <w:r>
                    <w:rPr>
                      <w:rFonts w:hint="eastAsia"/>
                      <w:color w:val="auto"/>
                      <w:szCs w:val="21"/>
                    </w:rPr>
                    <w:t>间接</w:t>
                  </w:r>
                </w:p>
                <w:p>
                  <w:pPr>
                    <w:adjustRightInd w:val="0"/>
                    <w:ind w:left="-63" w:leftChars="-30" w:right="-63" w:rightChars="-30"/>
                    <w:jc w:val="center"/>
                    <w:rPr>
                      <w:color w:val="auto"/>
                      <w:szCs w:val="21"/>
                    </w:rPr>
                  </w:pPr>
                  <w:r>
                    <w:rPr>
                      <w:rFonts w:hint="eastAsia"/>
                      <w:color w:val="auto"/>
                      <w:szCs w:val="21"/>
                    </w:rPr>
                    <w:t>排放</w:t>
                  </w:r>
                </w:p>
              </w:tc>
              <w:tc>
                <w:tcPr>
                  <w:tcW w:w="714" w:type="pct"/>
                  <w:noWrap w:val="0"/>
                  <w:vAlign w:val="center"/>
                </w:tcPr>
                <w:p>
                  <w:pPr>
                    <w:adjustRightInd w:val="0"/>
                    <w:ind w:left="-63" w:leftChars="-30" w:right="-63" w:rightChars="-30"/>
                    <w:jc w:val="center"/>
                    <w:rPr>
                      <w:rFonts w:hint="eastAsia" w:eastAsia="宋体"/>
                      <w:color w:val="auto"/>
                      <w:szCs w:val="21"/>
                      <w:lang w:eastAsia="zh-CN"/>
                    </w:rPr>
                  </w:pPr>
                  <w:r>
                    <w:rPr>
                      <w:rFonts w:hint="eastAsia"/>
                      <w:color w:val="auto"/>
                      <w:szCs w:val="21"/>
                      <w:lang w:eastAsia="zh-CN"/>
                    </w:rPr>
                    <w:t>西安市第六污水处理厂</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szCs w:val="32"/>
                <w:lang w:val="en-US" w:eastAsia="zh-CN"/>
              </w:rPr>
            </w:pPr>
            <w:r>
              <w:rPr>
                <w:rFonts w:hint="eastAsia" w:cs="Times New Roman"/>
                <w:color w:val="auto"/>
                <w:sz w:val="24"/>
                <w:szCs w:val="32"/>
                <w:lang w:val="en-US" w:eastAsia="zh-CN"/>
              </w:rPr>
              <w:t>4、</w:t>
            </w:r>
            <w:r>
              <w:rPr>
                <w:rFonts w:hint="eastAsia" w:ascii="Times New Roman" w:hAnsi="Times New Roman" w:cs="Times New Roman"/>
                <w:color w:val="auto"/>
                <w:sz w:val="24"/>
                <w:szCs w:val="32"/>
                <w:lang w:val="en-US" w:eastAsia="zh-CN"/>
              </w:rPr>
              <w:t>化粪池依托可行性分析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szCs w:val="32"/>
                <w:lang w:val="en-US" w:eastAsia="zh-CN"/>
              </w:rPr>
            </w:pPr>
            <w:r>
              <w:rPr>
                <w:rFonts w:hint="eastAsia" w:ascii="Times New Roman" w:hAnsi="Times New Roman" w:cs="Times New Roman"/>
                <w:color w:val="auto"/>
                <w:sz w:val="24"/>
                <w:szCs w:val="32"/>
                <w:lang w:val="en-US" w:eastAsia="zh-CN"/>
              </w:rPr>
              <w:t>由于本项目生活污水水量少，水质简单，排入经</w:t>
            </w:r>
            <w:r>
              <w:rPr>
                <w:rFonts w:hint="eastAsia" w:cs="Times New Roman"/>
                <w:color w:val="auto"/>
                <w:sz w:val="24"/>
                <w:szCs w:val="32"/>
                <w:lang w:val="en-US" w:eastAsia="zh-CN"/>
              </w:rPr>
              <w:t>沣东创智云谷产业园区</w:t>
            </w:r>
            <w:r>
              <w:rPr>
                <w:rFonts w:hint="eastAsia" w:ascii="Times New Roman" w:hAnsi="Times New Roman" w:cs="Times New Roman"/>
                <w:color w:val="auto"/>
                <w:sz w:val="24"/>
                <w:szCs w:val="32"/>
                <w:lang w:val="en-US" w:eastAsia="zh-CN"/>
              </w:rPr>
              <w:t>已建化粪池处理。根据现场调查，化粪池容积为</w:t>
            </w:r>
            <w:r>
              <w:rPr>
                <w:rFonts w:hint="eastAsia" w:cs="Times New Roman"/>
                <w:color w:val="auto"/>
                <w:sz w:val="24"/>
                <w:szCs w:val="32"/>
                <w:lang w:val="en-US" w:eastAsia="zh-CN"/>
              </w:rPr>
              <w:t>300</w:t>
            </w:r>
            <w:r>
              <w:rPr>
                <w:rFonts w:hint="eastAsia" w:ascii="Times New Roman" w:hAnsi="Times New Roman" w:cs="Times New Roman"/>
                <w:color w:val="auto"/>
                <w:sz w:val="24"/>
                <w:szCs w:val="32"/>
                <w:lang w:val="en-US" w:eastAsia="zh-CN"/>
              </w:rPr>
              <w:t>m</w:t>
            </w:r>
            <w:r>
              <w:rPr>
                <w:rFonts w:hint="eastAsia" w:cs="Times New Roman"/>
                <w:color w:val="auto"/>
                <w:sz w:val="24"/>
                <w:szCs w:val="32"/>
                <w:vertAlign w:val="superscript"/>
                <w:lang w:val="en-US" w:eastAsia="zh-CN"/>
              </w:rPr>
              <w:t>3</w:t>
            </w:r>
            <w:r>
              <w:rPr>
                <w:rFonts w:hint="eastAsia" w:ascii="Times New Roman" w:hAnsi="Times New Roman" w:cs="Times New Roman"/>
                <w:color w:val="auto"/>
                <w:sz w:val="24"/>
                <w:szCs w:val="32"/>
                <w:lang w:val="en-US" w:eastAsia="zh-CN"/>
              </w:rPr>
              <w:t>，目前剩余容量为</w:t>
            </w:r>
            <w:r>
              <w:rPr>
                <w:rFonts w:hint="eastAsia" w:cs="Times New Roman"/>
                <w:color w:val="auto"/>
                <w:sz w:val="24"/>
                <w:szCs w:val="32"/>
                <w:lang w:val="en-US" w:eastAsia="zh-CN"/>
              </w:rPr>
              <w:t>120</w:t>
            </w:r>
            <w:r>
              <w:rPr>
                <w:rFonts w:hint="eastAsia" w:ascii="Times New Roman" w:hAnsi="Times New Roman" w:cs="Times New Roman"/>
                <w:color w:val="auto"/>
                <w:sz w:val="24"/>
                <w:szCs w:val="32"/>
                <w:lang w:val="en-US" w:eastAsia="zh-CN"/>
              </w:rPr>
              <w:t>m</w:t>
            </w:r>
            <w:r>
              <w:rPr>
                <w:rFonts w:hint="eastAsia" w:cs="Times New Roman"/>
                <w:color w:val="auto"/>
                <w:sz w:val="24"/>
                <w:szCs w:val="32"/>
                <w:vertAlign w:val="superscript"/>
                <w:lang w:val="en-US" w:eastAsia="zh-CN"/>
              </w:rPr>
              <w:t>3</w:t>
            </w:r>
            <w:r>
              <w:rPr>
                <w:rFonts w:hint="eastAsia" w:ascii="Times New Roman" w:hAnsi="Times New Roman" w:cs="Times New Roman"/>
                <w:color w:val="auto"/>
                <w:sz w:val="24"/>
                <w:szCs w:val="32"/>
                <w:lang w:val="en-US" w:eastAsia="zh-CN"/>
              </w:rPr>
              <w:t>，本项目日污水量为</w:t>
            </w:r>
            <w:r>
              <w:rPr>
                <w:rFonts w:hint="eastAsia" w:cs="Times New Roman"/>
                <w:color w:val="auto"/>
                <w:sz w:val="24"/>
                <w:szCs w:val="32"/>
                <w:lang w:val="en-US" w:eastAsia="zh-CN"/>
              </w:rPr>
              <w:t>2.2</w:t>
            </w:r>
            <w:r>
              <w:rPr>
                <w:rFonts w:hint="eastAsia" w:ascii="Times New Roman" w:hAnsi="Times New Roman" w:cs="Times New Roman"/>
                <w:color w:val="auto"/>
                <w:sz w:val="24"/>
                <w:szCs w:val="32"/>
                <w:lang w:val="en-US" w:eastAsia="zh-CN"/>
              </w:rPr>
              <w:t>2m</w:t>
            </w:r>
            <w:r>
              <w:rPr>
                <w:rFonts w:hint="eastAsia" w:ascii="Times New Roman" w:hAnsi="Times New Roman" w:cs="Times New Roman"/>
                <w:color w:val="auto"/>
                <w:sz w:val="24"/>
                <w:szCs w:val="32"/>
                <w:vertAlign w:val="superscript"/>
                <w:lang w:val="en-US" w:eastAsia="zh-CN"/>
              </w:rPr>
              <w:t>3</w:t>
            </w:r>
            <w:r>
              <w:rPr>
                <w:rFonts w:hint="eastAsia" w:ascii="Times New Roman" w:hAnsi="Times New Roman" w:cs="Times New Roman"/>
                <w:color w:val="auto"/>
                <w:sz w:val="24"/>
                <w:szCs w:val="32"/>
                <w:lang w:val="en-US" w:eastAsia="zh-CN"/>
              </w:rPr>
              <w:t>/d，小于化粪池剩余容积。因此，项目的生活污水排入该化粪池是可行的。污水经化粪池处理后由市政污水管网排入西安市第六污水处理厂。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32"/>
              </w:rPr>
            </w:pPr>
            <w:r>
              <w:rPr>
                <w:rFonts w:hint="eastAsia" w:cs="Times New Roman"/>
                <w:color w:val="auto"/>
                <w:sz w:val="24"/>
                <w:szCs w:val="32"/>
                <w:lang w:val="en-US" w:eastAsia="zh-CN"/>
              </w:rPr>
              <w:t>5</w:t>
            </w:r>
            <w:r>
              <w:rPr>
                <w:rFonts w:hint="default" w:ascii="Times New Roman" w:hAnsi="Times New Roman" w:cs="Times New Roman"/>
                <w:color w:val="auto"/>
                <w:sz w:val="24"/>
                <w:szCs w:val="32"/>
                <w:lang w:val="en-US" w:eastAsia="zh-CN"/>
              </w:rPr>
              <w:t>、</w:t>
            </w:r>
            <w:r>
              <w:rPr>
                <w:rFonts w:hint="default" w:ascii="Times New Roman" w:hAnsi="Times New Roman" w:cs="Times New Roman"/>
                <w:color w:val="auto"/>
                <w:sz w:val="24"/>
                <w:szCs w:val="32"/>
              </w:rPr>
              <w:t>污水处理厂可依托性分析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西安市第六污水处理厂位于西安市北郊绕城高速公路以北，太平河以南，八兴滩村以西。设计处理能力20万m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/d，分两期建成，处理工艺为A</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/O工艺，污水处理达到《城镇污水处理厂污染物排放标准》（GB18918-2002）中的一级A标准后经太平河排入皂河，最终进入渭河。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西安市第六污水处理厂具体服务范围包括：绕城高速</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太平河沿线以东，西三环</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皂河沿线以西，西户铁路以北，渭河以南的围合区域；并包括西安市老城区三桥地区及福银高速以东部分地区，总服务面积约42.7km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。本项目污水量为</w:t>
            </w:r>
            <w:r>
              <w:rPr>
                <w:rFonts w:hint="default" w:ascii="Times New Roman" w:hAnsi="Times New Roman" w:cs="Times New Roman"/>
                <w:bCs/>
                <w:color w:val="auto"/>
                <w:sz w:val="24"/>
                <w:lang w:val="en-US" w:eastAsia="zh-CN"/>
              </w:rPr>
              <w:t>2.2</w:t>
            </w:r>
            <w:r>
              <w:rPr>
                <w:rFonts w:hint="default" w:ascii="Times New Roman" w:hAnsi="Times New Roman" w:cs="Times New Roman"/>
                <w:bCs/>
                <w:color w:val="auto"/>
                <w:sz w:val="24"/>
              </w:rPr>
              <w:t>m</w:t>
            </w:r>
            <w:r>
              <w:rPr>
                <w:rFonts w:hint="default" w:ascii="Times New Roman" w:hAnsi="Times New Roman" w:cs="Times New Roman"/>
                <w:bCs/>
                <w:color w:val="auto"/>
                <w:sz w:val="24"/>
                <w:vertAlign w:val="superscript"/>
              </w:rPr>
              <w:t>3</w:t>
            </w:r>
            <w:r>
              <w:rPr>
                <w:rFonts w:hint="default" w:ascii="Times New Roman" w:hAnsi="Times New Roman" w:cs="Times New Roman"/>
                <w:bCs/>
                <w:color w:val="auto"/>
                <w:sz w:val="24"/>
              </w:rPr>
              <w:t>/d</w:t>
            </w:r>
            <w:r>
              <w:rPr>
                <w:rFonts w:hint="default" w:ascii="Times New Roman" w:hAnsi="Times New Roman" w:cs="Times New Roman"/>
                <w:bCs/>
                <w:color w:val="auto"/>
                <w:sz w:val="24"/>
                <w:lang w:eastAsia="zh-CN"/>
              </w:rPr>
              <w:t>（</w:t>
            </w:r>
            <w:r>
              <w:rPr>
                <w:rFonts w:hint="default" w:ascii="Times New Roman" w:hAnsi="Times New Roman" w:eastAsia="DejaVuSans" w:cs="Times New Roman"/>
                <w:color w:val="auto"/>
                <w:sz w:val="24"/>
                <w:lang w:val="en-US" w:eastAsia="zh-CN"/>
              </w:rPr>
              <w:t>600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/a</w:t>
            </w:r>
            <w:r>
              <w:rPr>
                <w:rFonts w:hint="default" w:ascii="Times New Roman" w:hAnsi="Times New Roman" w:cs="Times New Roman"/>
                <w:color w:val="auto"/>
                <w:sz w:val="24"/>
                <w:lang w:eastAsia="zh-CN"/>
              </w:rPr>
              <w:t>）</w:t>
            </w:r>
            <w:r>
              <w:rPr>
                <w:rFonts w:hint="default" w:ascii="Times New Roman" w:hAnsi="Times New Roman" w:eastAsia="宋体" w:cs="Times New Roman"/>
                <w:color w:val="auto"/>
                <w:sz w:val="24"/>
                <w:szCs w:val="24"/>
              </w:rPr>
              <w:t>，不会对污水处理厂产生冲击负荷。项目所在区属于污水处理厂收水范围，且污水管网已建成，因此，废水经院内污水处理站处理后排入西安市第六污水处理厂措施可行。</w:t>
            </w:r>
            <w:r>
              <w:rPr>
                <w:rFonts w:hint="default" w:ascii="Times New Roman" w:hAnsi="Times New Roman" w:eastAsia="宋体" w:cs="Times New Roman"/>
                <w:color w:val="auto"/>
                <w:sz w:val="24"/>
                <w:szCs w:val="24"/>
                <w:lang w:val="en-US" w:eastAsia="zh-CN"/>
              </w:rPr>
              <w:t>项目产生的生活污水</w:t>
            </w:r>
            <w:r>
              <w:rPr>
                <w:rFonts w:hint="default" w:ascii="Times New Roman" w:hAnsi="Times New Roman" w:eastAsia="宋体" w:cs="Times New Roman"/>
                <w:color w:val="auto"/>
                <w:sz w:val="24"/>
                <w:szCs w:val="24"/>
              </w:rPr>
              <w:t>经</w:t>
            </w:r>
            <w:r>
              <w:rPr>
                <w:rFonts w:hint="eastAsia" w:cs="Times New Roman"/>
                <w:color w:val="auto"/>
                <w:sz w:val="24"/>
                <w:szCs w:val="24"/>
                <w:lang w:val="en-US" w:eastAsia="zh-CN"/>
              </w:rPr>
              <w:t>沣东创智云谷产业园区</w:t>
            </w:r>
            <w:r>
              <w:rPr>
                <w:rFonts w:hint="default" w:ascii="Times New Roman" w:hAnsi="Times New Roman" w:eastAsia="宋体" w:cs="Times New Roman"/>
                <w:color w:val="auto"/>
                <w:sz w:val="24"/>
                <w:szCs w:val="24"/>
                <w:lang w:val="en-US" w:eastAsia="zh-CN"/>
              </w:rPr>
              <w:t>化粪池</w:t>
            </w:r>
            <w:r>
              <w:rPr>
                <w:rFonts w:hint="default" w:ascii="Times New Roman" w:hAnsi="Times New Roman" w:eastAsia="宋体" w:cs="Times New Roman"/>
                <w:color w:val="auto"/>
                <w:sz w:val="24"/>
                <w:szCs w:val="24"/>
              </w:rPr>
              <w:t>处理后</w:t>
            </w:r>
            <w:r>
              <w:rPr>
                <w:rFonts w:hint="default" w:ascii="Times New Roman" w:hAnsi="Times New Roman" w:eastAsia="宋体" w:cs="Times New Roman"/>
                <w:color w:val="auto"/>
                <w:sz w:val="24"/>
                <w:szCs w:val="24"/>
                <w:lang w:val="en-US" w:eastAsia="zh-CN"/>
              </w:rPr>
              <w:t>通过</w:t>
            </w:r>
            <w:r>
              <w:rPr>
                <w:rFonts w:hint="default" w:ascii="Times New Roman" w:hAnsi="Times New Roman" w:eastAsia="宋体" w:cs="Times New Roman"/>
                <w:color w:val="auto"/>
                <w:sz w:val="24"/>
                <w:szCs w:val="24"/>
              </w:rPr>
              <w:t>市政污水管网，最终</w:t>
            </w:r>
            <w:r>
              <w:rPr>
                <w:rFonts w:hint="eastAsia" w:ascii="Times New Roman" w:hAnsi="Times New Roman" w:eastAsia="宋体" w:cs="Times New Roman"/>
                <w:color w:val="auto"/>
                <w:sz w:val="24"/>
                <w:szCs w:val="24"/>
                <w:lang w:eastAsia="zh-CN"/>
              </w:rPr>
              <w:t>排入</w:t>
            </w:r>
            <w:r>
              <w:rPr>
                <w:rFonts w:hint="default" w:ascii="Times New Roman" w:hAnsi="Times New Roman" w:eastAsia="宋体" w:cs="Times New Roman"/>
                <w:color w:val="auto"/>
                <w:sz w:val="24"/>
                <w:szCs w:val="24"/>
              </w:rPr>
              <w:t>西安市第六污水</w:t>
            </w:r>
            <w:r>
              <w:rPr>
                <w:rFonts w:hint="default" w:ascii="Times New Roman" w:hAnsi="Times New Roman" w:eastAsia="宋体" w:cs="Times New Roman"/>
                <w:color w:val="auto"/>
                <w:sz w:val="24"/>
                <w:szCs w:val="24"/>
                <w:lang w:val="en-US" w:eastAsia="zh-CN"/>
              </w:rPr>
              <w:t>处理厂，对地表水环境影响较小。</w:t>
            </w:r>
          </w:p>
          <w:p>
            <w:pPr>
              <w:adjustRightInd w:val="0"/>
              <w:spacing w:line="360" w:lineRule="auto"/>
              <w:ind w:firstLine="480" w:firstLineChars="200"/>
              <w:rPr>
                <w:rFonts w:hint="eastAsia"/>
                <w:color w:val="auto"/>
                <w:sz w:val="24"/>
                <w:szCs w:val="32"/>
              </w:rPr>
            </w:pPr>
            <w:r>
              <w:rPr>
                <w:rFonts w:hint="eastAsia"/>
                <w:color w:val="auto"/>
                <w:sz w:val="24"/>
                <w:szCs w:val="32"/>
                <w:lang w:val="en-US" w:eastAsia="zh-CN"/>
              </w:rPr>
              <w:t>6、</w:t>
            </w:r>
            <w:r>
              <w:rPr>
                <w:rFonts w:hint="eastAsia"/>
                <w:color w:val="auto"/>
                <w:sz w:val="24"/>
                <w:szCs w:val="32"/>
              </w:rPr>
              <w:t>监测计划</w:t>
            </w:r>
          </w:p>
          <w:p>
            <w:pPr>
              <w:adjustRightInd w:val="0"/>
              <w:spacing w:line="360" w:lineRule="auto"/>
              <w:ind w:firstLine="480" w:firstLineChars="200"/>
              <w:rPr>
                <w:color w:val="auto"/>
                <w:sz w:val="24"/>
                <w:szCs w:val="32"/>
              </w:rPr>
            </w:pPr>
            <w:r>
              <w:rPr>
                <w:color w:val="auto"/>
                <w:sz w:val="24"/>
                <w:szCs w:val="32"/>
              </w:rPr>
              <w:t>根据</w:t>
            </w:r>
            <w:r>
              <w:rPr>
                <w:rFonts w:hint="eastAsia" w:ascii="Times New Roman" w:hAnsi="Times New Roman" w:eastAsia="宋体" w:cs="Times New Roman"/>
                <w:color w:val="auto"/>
                <w:sz w:val="24"/>
                <w:szCs w:val="32"/>
              </w:rPr>
              <w:t xml:space="preserve">《排污单位自行监测技术指南  </w:t>
            </w:r>
            <w:r>
              <w:rPr>
                <w:rFonts w:hint="eastAsia" w:cs="Times New Roman"/>
                <w:color w:val="auto"/>
                <w:sz w:val="24"/>
                <w:szCs w:val="32"/>
                <w:lang w:val="en-US" w:eastAsia="zh-CN"/>
              </w:rPr>
              <w:t>电子工业</w:t>
            </w:r>
            <w:r>
              <w:rPr>
                <w:rFonts w:hint="eastAsia" w:ascii="Times New Roman" w:hAnsi="Times New Roman" w:eastAsia="宋体" w:cs="Times New Roman"/>
                <w:color w:val="auto"/>
                <w:sz w:val="24"/>
                <w:szCs w:val="32"/>
              </w:rPr>
              <w:t>》（</w:t>
            </w:r>
            <w:r>
              <w:rPr>
                <w:rFonts w:hint="eastAsia" w:ascii="Times New Roman" w:hAnsi="Times New Roman" w:eastAsia="宋体" w:cs="Times New Roman"/>
                <w:color w:val="auto"/>
                <w:sz w:val="24"/>
                <w:szCs w:val="32"/>
                <w:lang w:eastAsia="zh-CN"/>
              </w:rPr>
              <w:t>HJ1253-2022</w:t>
            </w:r>
            <w:r>
              <w:rPr>
                <w:rFonts w:hint="eastAsia" w:ascii="Times New Roman" w:hAnsi="Times New Roman" w:eastAsia="宋体" w:cs="Times New Roman"/>
                <w:color w:val="auto"/>
                <w:sz w:val="24"/>
                <w:szCs w:val="32"/>
              </w:rPr>
              <w:t>）</w:t>
            </w:r>
            <w:r>
              <w:rPr>
                <w:color w:val="auto"/>
                <w:sz w:val="24"/>
                <w:szCs w:val="32"/>
              </w:rPr>
              <w:t>，确定本项目的</w:t>
            </w:r>
            <w:r>
              <w:rPr>
                <w:rFonts w:hint="eastAsia"/>
                <w:color w:val="auto"/>
                <w:sz w:val="24"/>
                <w:szCs w:val="32"/>
              </w:rPr>
              <w:t>废水</w:t>
            </w:r>
            <w:r>
              <w:rPr>
                <w:color w:val="auto"/>
                <w:sz w:val="24"/>
                <w:szCs w:val="32"/>
              </w:rPr>
              <w:t>监测计划，见</w:t>
            </w:r>
            <w:r>
              <w:rPr>
                <w:rFonts w:hint="eastAsia"/>
                <w:color w:val="auto"/>
                <w:sz w:val="24"/>
                <w:szCs w:val="32"/>
              </w:rPr>
              <w:t>下</w:t>
            </w:r>
            <w:r>
              <w:rPr>
                <w:color w:val="auto"/>
                <w:sz w:val="24"/>
                <w:szCs w:val="32"/>
              </w:rPr>
              <w:t>表。</w:t>
            </w:r>
          </w:p>
          <w:p>
            <w:pPr>
              <w:adjustRightInd w:val="0"/>
              <w:jc w:val="center"/>
              <w:rPr>
                <w:b/>
                <w:bCs/>
                <w:color w:val="auto"/>
              </w:rPr>
            </w:pPr>
            <w:r>
              <w:rPr>
                <w:b/>
                <w:bCs/>
                <w:color w:val="auto"/>
              </w:rPr>
              <w:t>表</w:t>
            </w:r>
            <w:r>
              <w:rPr>
                <w:rFonts w:hint="eastAsia"/>
                <w:b/>
                <w:bCs/>
                <w:color w:val="auto"/>
              </w:rPr>
              <w:t>4-1</w:t>
            </w:r>
            <w:r>
              <w:rPr>
                <w:rFonts w:hint="eastAsia"/>
                <w:b/>
                <w:bCs/>
                <w:color w:val="auto"/>
                <w:lang w:val="en-US" w:eastAsia="zh-CN"/>
              </w:rPr>
              <w:t>1</w:t>
            </w:r>
            <w:r>
              <w:rPr>
                <w:b/>
                <w:bCs/>
                <w:color w:val="auto"/>
              </w:rPr>
              <w:t xml:space="preserve">  </w:t>
            </w:r>
            <w:r>
              <w:rPr>
                <w:rFonts w:hint="eastAsia"/>
                <w:b/>
                <w:bCs/>
                <w:color w:val="auto"/>
              </w:rPr>
              <w:t>废水</w:t>
            </w:r>
            <w:r>
              <w:rPr>
                <w:b/>
                <w:bCs/>
                <w:color w:val="auto"/>
              </w:rPr>
              <w:t>监测计划</w:t>
            </w:r>
          </w:p>
          <w:tbl>
            <w:tblPr>
              <w:tblStyle w:val="25"/>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444"/>
              <w:gridCol w:w="1141"/>
              <w:gridCol w:w="1283"/>
              <w:gridCol w:w="28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00" w:type="pct"/>
                  <w:noWrap w:val="0"/>
                  <w:vAlign w:val="center"/>
                </w:tcPr>
                <w:p>
                  <w:pPr>
                    <w:jc w:val="center"/>
                    <w:rPr>
                      <w:b/>
                      <w:bCs/>
                      <w:color w:val="auto"/>
                    </w:rPr>
                  </w:pPr>
                  <w:r>
                    <w:rPr>
                      <w:b/>
                      <w:bCs/>
                      <w:color w:val="auto"/>
                    </w:rPr>
                    <w:t>污染源</w:t>
                  </w:r>
                </w:p>
              </w:tc>
              <w:tc>
                <w:tcPr>
                  <w:tcW w:w="939" w:type="pct"/>
                  <w:noWrap w:val="0"/>
                  <w:vAlign w:val="center"/>
                </w:tcPr>
                <w:p>
                  <w:pPr>
                    <w:jc w:val="center"/>
                    <w:rPr>
                      <w:b/>
                      <w:bCs/>
                      <w:color w:val="auto"/>
                    </w:rPr>
                  </w:pPr>
                  <w:r>
                    <w:rPr>
                      <w:b/>
                      <w:bCs/>
                      <w:color w:val="auto"/>
                    </w:rPr>
                    <w:t>监测项目</w:t>
                  </w:r>
                </w:p>
              </w:tc>
              <w:tc>
                <w:tcPr>
                  <w:tcW w:w="741" w:type="pct"/>
                  <w:noWrap w:val="0"/>
                  <w:vAlign w:val="center"/>
                </w:tcPr>
                <w:p>
                  <w:pPr>
                    <w:jc w:val="center"/>
                    <w:rPr>
                      <w:b/>
                      <w:bCs/>
                      <w:color w:val="auto"/>
                    </w:rPr>
                  </w:pPr>
                  <w:r>
                    <w:rPr>
                      <w:b/>
                      <w:bCs/>
                      <w:color w:val="auto"/>
                    </w:rPr>
                    <w:t>监测位置</w:t>
                  </w:r>
                </w:p>
              </w:tc>
              <w:tc>
                <w:tcPr>
                  <w:tcW w:w="834" w:type="pct"/>
                  <w:noWrap w:val="0"/>
                  <w:vAlign w:val="center"/>
                </w:tcPr>
                <w:p>
                  <w:pPr>
                    <w:jc w:val="center"/>
                    <w:rPr>
                      <w:b/>
                      <w:bCs/>
                      <w:color w:val="auto"/>
                    </w:rPr>
                  </w:pPr>
                  <w:r>
                    <w:rPr>
                      <w:b/>
                      <w:bCs/>
                      <w:color w:val="auto"/>
                    </w:rPr>
                    <w:t>监测频率</w:t>
                  </w:r>
                </w:p>
              </w:tc>
              <w:tc>
                <w:tcPr>
                  <w:tcW w:w="1884" w:type="pct"/>
                  <w:noWrap w:val="0"/>
                  <w:vAlign w:val="center"/>
                </w:tcPr>
                <w:p>
                  <w:pPr>
                    <w:jc w:val="center"/>
                    <w:rPr>
                      <w:b/>
                      <w:bCs/>
                      <w:color w:val="auto"/>
                    </w:rPr>
                  </w:pPr>
                  <w:r>
                    <w:rPr>
                      <w:b/>
                      <w:bCs/>
                      <w:color w:val="auto"/>
                    </w:rPr>
                    <w:t>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600" w:type="pct"/>
                  <w:noWrap w:val="0"/>
                  <w:vAlign w:val="center"/>
                </w:tcPr>
                <w:p>
                  <w:pPr>
                    <w:tabs>
                      <w:tab w:val="left" w:pos="360"/>
                    </w:tabs>
                    <w:adjustRightInd w:val="0"/>
                    <w:jc w:val="center"/>
                    <w:rPr>
                      <w:rFonts w:hint="eastAsia"/>
                      <w:color w:val="auto"/>
                      <w:lang w:val="en-US" w:eastAsia="zh-CN"/>
                    </w:rPr>
                  </w:pPr>
                  <w:r>
                    <w:rPr>
                      <w:rFonts w:hint="eastAsia"/>
                      <w:color w:val="auto"/>
                      <w:lang w:val="en-US" w:eastAsia="zh-CN"/>
                    </w:rPr>
                    <w:t>生活</w:t>
                  </w:r>
                </w:p>
                <w:p>
                  <w:pPr>
                    <w:tabs>
                      <w:tab w:val="left" w:pos="360"/>
                    </w:tabs>
                    <w:adjustRightInd w:val="0"/>
                    <w:jc w:val="center"/>
                    <w:rPr>
                      <w:rFonts w:hint="eastAsia" w:eastAsia="宋体"/>
                      <w:color w:val="auto"/>
                      <w:lang w:eastAsia="zh-CN"/>
                    </w:rPr>
                  </w:pPr>
                  <w:r>
                    <w:rPr>
                      <w:rFonts w:hint="eastAsia"/>
                      <w:color w:val="auto"/>
                      <w:lang w:val="en-US" w:eastAsia="zh-CN"/>
                    </w:rPr>
                    <w:t>污水</w:t>
                  </w:r>
                </w:p>
              </w:tc>
              <w:tc>
                <w:tcPr>
                  <w:tcW w:w="939" w:type="pct"/>
                  <w:noWrap w:val="0"/>
                  <w:vAlign w:val="center"/>
                </w:tcPr>
                <w:p>
                  <w:pPr>
                    <w:tabs>
                      <w:tab w:val="left" w:pos="360"/>
                    </w:tabs>
                    <w:adjustRightInd w:val="0"/>
                    <w:jc w:val="center"/>
                    <w:rPr>
                      <w:rFonts w:hint="eastAsia" w:eastAsia="宋体"/>
                      <w:color w:val="auto"/>
                      <w:lang w:eastAsia="zh-CN"/>
                    </w:rPr>
                  </w:pPr>
                  <w:r>
                    <w:rPr>
                      <w:rFonts w:hint="eastAsia"/>
                      <w:color w:val="auto"/>
                      <w:lang w:val="en-US" w:eastAsia="zh-CN"/>
                    </w:rPr>
                    <w:t>P</w:t>
                  </w:r>
                  <w:r>
                    <w:rPr>
                      <w:rFonts w:hint="eastAsia"/>
                      <w:color w:val="auto"/>
                    </w:rPr>
                    <w:t>H、COD、</w:t>
                  </w:r>
                  <w:r>
                    <w:rPr>
                      <w:rFonts w:hint="eastAsia"/>
                      <w:color w:val="auto"/>
                      <w:lang w:val="en-US" w:eastAsia="zh-CN"/>
                    </w:rPr>
                    <w:t>BOD</w:t>
                  </w:r>
                  <w:r>
                    <w:rPr>
                      <w:rFonts w:hint="eastAsia"/>
                      <w:color w:val="auto"/>
                      <w:vertAlign w:val="subscript"/>
                      <w:lang w:val="en-US" w:eastAsia="zh-CN"/>
                    </w:rPr>
                    <w:t>5</w:t>
                  </w:r>
                  <w:r>
                    <w:rPr>
                      <w:rFonts w:hint="eastAsia"/>
                      <w:color w:val="auto"/>
                      <w:lang w:val="en-US" w:eastAsia="zh-CN"/>
                    </w:rPr>
                    <w:t>、</w:t>
                  </w:r>
                  <w:r>
                    <w:rPr>
                      <w:rFonts w:hint="eastAsia"/>
                      <w:color w:val="auto"/>
                    </w:rPr>
                    <w:t>氨氮、SS、TP</w:t>
                  </w:r>
                </w:p>
              </w:tc>
              <w:tc>
                <w:tcPr>
                  <w:tcW w:w="741" w:type="pct"/>
                  <w:noWrap w:val="0"/>
                  <w:vAlign w:val="center"/>
                </w:tcPr>
                <w:p>
                  <w:pPr>
                    <w:tabs>
                      <w:tab w:val="left" w:pos="360"/>
                    </w:tabs>
                    <w:adjustRightInd w:val="0"/>
                    <w:jc w:val="center"/>
                    <w:rPr>
                      <w:color w:val="auto"/>
                    </w:rPr>
                  </w:pPr>
                  <w:r>
                    <w:rPr>
                      <w:rFonts w:hint="eastAsia"/>
                      <w:color w:val="auto"/>
                      <w:lang w:val="en-US" w:eastAsia="zh-CN"/>
                    </w:rPr>
                    <w:t>沣东创智云谷产业园区</w:t>
                  </w:r>
                  <w:r>
                    <w:rPr>
                      <w:rFonts w:hint="eastAsia"/>
                      <w:color w:val="auto"/>
                    </w:rPr>
                    <w:t>总排放口</w:t>
                  </w:r>
                </w:p>
              </w:tc>
              <w:tc>
                <w:tcPr>
                  <w:tcW w:w="834" w:type="pct"/>
                  <w:noWrap w:val="0"/>
                  <w:vAlign w:val="center"/>
                </w:tcPr>
                <w:p>
                  <w:pPr>
                    <w:tabs>
                      <w:tab w:val="left" w:pos="360"/>
                    </w:tabs>
                    <w:adjustRightInd w:val="0"/>
                    <w:jc w:val="center"/>
                    <w:rPr>
                      <w:rFonts w:hint="default" w:eastAsia="宋体"/>
                      <w:color w:val="auto"/>
                      <w:lang w:val="en-US" w:eastAsia="zh-CN"/>
                    </w:rPr>
                  </w:pPr>
                  <w:r>
                    <w:rPr>
                      <w:rFonts w:hint="eastAsia"/>
                      <w:color w:val="auto"/>
                    </w:rPr>
                    <w:t>1次</w:t>
                  </w:r>
                  <w:r>
                    <w:rPr>
                      <w:rFonts w:hint="eastAsia"/>
                      <w:color w:val="auto"/>
                      <w:lang w:val="en-US" w:eastAsia="zh-CN"/>
                    </w:rPr>
                    <w:t>/年</w:t>
                  </w:r>
                </w:p>
              </w:tc>
              <w:tc>
                <w:tcPr>
                  <w:tcW w:w="1884" w:type="pct"/>
                  <w:noWrap w:val="0"/>
                  <w:vAlign w:val="center"/>
                </w:tcPr>
                <w:p>
                  <w:pPr>
                    <w:rPr>
                      <w:rFonts w:hint="eastAsia"/>
                      <w:color w:val="auto"/>
                    </w:rPr>
                  </w:pPr>
                  <w:r>
                    <w:rPr>
                      <w:color w:val="auto"/>
                    </w:rPr>
                    <w:t>《污水排入城镇下水道水质标准》（GB/T31962-2015）</w:t>
                  </w:r>
                  <w:r>
                    <w:rPr>
                      <w:rFonts w:hint="eastAsia"/>
                      <w:color w:val="auto"/>
                      <w:lang w:eastAsia="zh-CN"/>
                    </w:rPr>
                    <w:t>A级</w:t>
                  </w:r>
                  <w:r>
                    <w:rPr>
                      <w:color w:val="auto"/>
                    </w:rPr>
                    <w:t>标准和《污水综合排放标准》(GB8978-1996</w:t>
                  </w:r>
                  <w:r>
                    <w:rPr>
                      <w:rFonts w:hint="eastAsia"/>
                      <w:color w:val="auto"/>
                      <w:lang w:eastAsia="zh-CN"/>
                    </w:rPr>
                    <w:t>)</w:t>
                  </w:r>
                  <w:r>
                    <w:rPr>
                      <w:color w:val="auto"/>
                    </w:rPr>
                    <w:t>三级标准。</w:t>
                  </w:r>
                </w:p>
              </w:tc>
            </w:tr>
          </w:tbl>
          <w:p>
            <w:pPr>
              <w:adjustRightInd w:val="0"/>
              <w:spacing w:line="360" w:lineRule="auto"/>
              <w:ind w:firstLine="482" w:firstLineChars="200"/>
              <w:rPr>
                <w:b/>
                <w:bCs/>
                <w:color w:val="auto"/>
                <w:sz w:val="24"/>
                <w:szCs w:val="32"/>
                <w:lang w:val="zh-CN"/>
              </w:rPr>
            </w:pPr>
            <w:r>
              <w:rPr>
                <w:rFonts w:hint="eastAsia"/>
                <w:b/>
                <w:bCs/>
                <w:color w:val="auto"/>
                <w:sz w:val="24"/>
                <w:szCs w:val="32"/>
                <w:lang w:val="en-US" w:eastAsia="zh-CN"/>
              </w:rPr>
              <w:t>三</w:t>
            </w:r>
            <w:r>
              <w:rPr>
                <w:b/>
                <w:bCs/>
                <w:color w:val="auto"/>
                <w:sz w:val="24"/>
                <w:szCs w:val="32"/>
                <w:lang w:val="zh-CN"/>
              </w:rPr>
              <w:t>、噪声环境影响及治理措施</w:t>
            </w:r>
          </w:p>
          <w:p>
            <w:pPr>
              <w:adjustRightInd w:val="0"/>
              <w:spacing w:line="360" w:lineRule="auto"/>
              <w:ind w:firstLine="480" w:firstLineChars="200"/>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1、源强分析</w:t>
            </w:r>
          </w:p>
          <w:p>
            <w:pPr>
              <w:adjustRightInd w:val="0"/>
              <w:spacing w:line="360" w:lineRule="auto"/>
              <w:ind w:firstLine="480" w:firstLineChars="200"/>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项目噪声源主要为生产设备，包括钢网印刷机、自动贴片机、无铅回流焊机、无铅波峰焊、永磁变频螺旋杆空压机、废气处理风机</w:t>
            </w:r>
            <w:r>
              <w:rPr>
                <w:rFonts w:hint="eastAsia" w:ascii="Times New Roman" w:hAnsi="Times New Roman" w:eastAsia="宋体" w:cs="Times New Roman"/>
                <w:color w:val="auto"/>
                <w:sz w:val="24"/>
                <w:szCs w:val="32"/>
                <w:highlight w:val="none"/>
                <w:lang w:val="en-US" w:eastAsia="zh-CN"/>
              </w:rPr>
              <w:t>等，</w:t>
            </w:r>
            <w:r>
              <w:rPr>
                <w:rFonts w:hint="eastAsia" w:ascii="Times New Roman" w:hAnsi="Times New Roman" w:eastAsia="宋体" w:cs="Times New Roman"/>
                <w:color w:val="auto"/>
                <w:sz w:val="24"/>
                <w:szCs w:val="32"/>
                <w:lang w:val="en-US" w:eastAsia="zh-CN"/>
              </w:rPr>
              <w:t>产噪设备及噪声源强见下表。</w:t>
            </w:r>
          </w:p>
          <w:p>
            <w:pPr>
              <w:pStyle w:val="13"/>
              <w:ind w:firstLine="2319" w:firstLineChars="1100"/>
              <w:rPr>
                <w:b/>
                <w:bCs/>
                <w:color w:val="auto"/>
                <w:lang w:val="en-US" w:eastAsia="zh-CN"/>
              </w:rPr>
            </w:pPr>
            <w:r>
              <w:rPr>
                <w:b/>
                <w:bCs/>
                <w:color w:val="auto"/>
                <w:sz w:val="21"/>
                <w:szCs w:val="16"/>
                <w:lang w:val="en-US" w:eastAsia="zh-CN"/>
              </w:rPr>
              <w:t>表</w:t>
            </w:r>
            <w:r>
              <w:rPr>
                <w:rFonts w:hint="eastAsia"/>
                <w:b/>
                <w:bCs/>
                <w:color w:val="auto"/>
                <w:sz w:val="21"/>
                <w:szCs w:val="16"/>
                <w:lang w:val="en-US" w:eastAsia="zh-CN"/>
              </w:rPr>
              <w:t>4-12</w:t>
            </w:r>
            <w:r>
              <w:rPr>
                <w:b/>
                <w:bCs/>
                <w:color w:val="auto"/>
                <w:sz w:val="21"/>
                <w:szCs w:val="16"/>
                <w:lang w:val="en-US" w:eastAsia="zh-CN"/>
              </w:rPr>
              <w:t xml:space="preserve">  项目主要噪声源强</w:t>
            </w:r>
            <w:r>
              <w:rPr>
                <w:rFonts w:hint="eastAsia"/>
                <w:b/>
                <w:bCs/>
                <w:color w:val="auto"/>
                <w:sz w:val="21"/>
                <w:szCs w:val="16"/>
                <w:lang w:val="en-US" w:eastAsia="zh-CN"/>
              </w:rPr>
              <w:t xml:space="preserve">  单位</w:t>
            </w:r>
            <w:r>
              <w:rPr>
                <w:rFonts w:hint="eastAsia"/>
                <w:b/>
                <w:bCs/>
                <w:color w:val="auto"/>
                <w:sz w:val="21"/>
                <w:szCs w:val="21"/>
                <w:lang w:val="en-US" w:eastAsia="zh-CN"/>
              </w:rPr>
              <w:t>：</w:t>
            </w:r>
            <w:r>
              <w:rPr>
                <w:b/>
                <w:bCs/>
                <w:color w:val="auto"/>
                <w:sz w:val="21"/>
                <w:szCs w:val="21"/>
                <w:lang w:val="en-US" w:eastAsia="zh-CN"/>
              </w:rPr>
              <w:t>dB(A)</w:t>
            </w:r>
          </w:p>
          <w:tbl>
            <w:tblPr>
              <w:tblStyle w:val="25"/>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810"/>
              <w:gridCol w:w="1285"/>
              <w:gridCol w:w="953"/>
              <w:gridCol w:w="1357"/>
              <w:gridCol w:w="15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55"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1176"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噪声源</w:t>
                  </w:r>
                </w:p>
              </w:tc>
              <w:tc>
                <w:tcPr>
                  <w:tcW w:w="835"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数量（台）</w:t>
                  </w:r>
                </w:p>
              </w:tc>
              <w:tc>
                <w:tcPr>
                  <w:tcW w:w="61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噪声级</w:t>
                  </w:r>
                </w:p>
              </w:tc>
              <w:tc>
                <w:tcPr>
                  <w:tcW w:w="882"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降噪措施</w:t>
                  </w:r>
                </w:p>
              </w:tc>
              <w:tc>
                <w:tcPr>
                  <w:tcW w:w="102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治理后噪声级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455"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1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sz w:val="21"/>
                      <w:szCs w:val="21"/>
                      <w:highlight w:val="yellow"/>
                    </w:rPr>
                  </w:pPr>
                  <w:r>
                    <w:rPr>
                      <w:rFonts w:hAnsi="宋体"/>
                      <w:color w:val="auto"/>
                      <w:kern w:val="0"/>
                      <w:sz w:val="21"/>
                      <w:szCs w:val="21"/>
                    </w:rPr>
                    <w:t>钢网印刷机</w:t>
                  </w:r>
                </w:p>
              </w:tc>
              <w:tc>
                <w:tcPr>
                  <w:tcW w:w="8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color w:val="auto"/>
                      <w:kern w:val="0"/>
                      <w:sz w:val="21"/>
                      <w:szCs w:val="21"/>
                      <w:lang w:val="en-US" w:eastAsia="zh-CN" w:bidi="ar-SA"/>
                    </w:rPr>
                  </w:pPr>
                  <w:r>
                    <w:rPr>
                      <w:rFonts w:hint="eastAsia"/>
                      <w:color w:val="auto"/>
                      <w:kern w:val="0"/>
                      <w:sz w:val="21"/>
                      <w:szCs w:val="21"/>
                    </w:rPr>
                    <w:t>2</w:t>
                  </w:r>
                </w:p>
              </w:tc>
              <w:tc>
                <w:tcPr>
                  <w:tcW w:w="61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85</w:t>
                  </w:r>
                </w:p>
              </w:tc>
              <w:tc>
                <w:tcPr>
                  <w:tcW w:w="882" w:type="pct"/>
                  <w:vMerge w:val="restar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基础减振、</w:t>
                  </w:r>
                </w:p>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厂房隔声</w:t>
                  </w:r>
                </w:p>
              </w:tc>
              <w:tc>
                <w:tcPr>
                  <w:tcW w:w="102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1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sz w:val="21"/>
                      <w:szCs w:val="21"/>
                      <w:highlight w:val="yellow"/>
                    </w:rPr>
                  </w:pPr>
                  <w:r>
                    <w:rPr>
                      <w:rFonts w:hAnsi="宋体"/>
                      <w:color w:val="auto"/>
                      <w:kern w:val="0"/>
                      <w:sz w:val="21"/>
                      <w:szCs w:val="21"/>
                    </w:rPr>
                    <w:t>自动贴片机</w:t>
                  </w:r>
                </w:p>
              </w:tc>
              <w:tc>
                <w:tcPr>
                  <w:tcW w:w="8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color w:val="auto"/>
                      <w:kern w:val="0"/>
                      <w:sz w:val="21"/>
                      <w:szCs w:val="21"/>
                      <w:lang w:val="en-US" w:eastAsia="zh-CN" w:bidi="ar-SA"/>
                    </w:rPr>
                  </w:pPr>
                  <w:r>
                    <w:rPr>
                      <w:rFonts w:hint="eastAsia"/>
                      <w:color w:val="auto"/>
                      <w:kern w:val="0"/>
                      <w:sz w:val="21"/>
                      <w:szCs w:val="21"/>
                    </w:rPr>
                    <w:t>4</w:t>
                  </w:r>
                </w:p>
              </w:tc>
              <w:tc>
                <w:tcPr>
                  <w:tcW w:w="61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80</w:t>
                  </w:r>
                </w:p>
              </w:tc>
              <w:tc>
                <w:tcPr>
                  <w:tcW w:w="882" w:type="pct"/>
                  <w:vMerge w:val="continue"/>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p>
              </w:tc>
              <w:tc>
                <w:tcPr>
                  <w:tcW w:w="102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1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1"/>
                      <w:szCs w:val="21"/>
                      <w:highlight w:val="yellow"/>
                      <w:lang w:eastAsia="zh-CN"/>
                    </w:rPr>
                  </w:pPr>
                  <w:r>
                    <w:rPr>
                      <w:rFonts w:hAnsi="宋体"/>
                      <w:color w:val="auto"/>
                      <w:kern w:val="0"/>
                      <w:sz w:val="21"/>
                      <w:szCs w:val="21"/>
                    </w:rPr>
                    <w:t>无铅回流焊</w:t>
                  </w:r>
                  <w:r>
                    <w:rPr>
                      <w:rFonts w:hint="eastAsia" w:hAnsi="宋体"/>
                      <w:color w:val="auto"/>
                      <w:kern w:val="0"/>
                      <w:sz w:val="21"/>
                      <w:szCs w:val="21"/>
                      <w:lang w:val="en-US" w:eastAsia="zh-CN"/>
                    </w:rPr>
                    <w:t>机</w:t>
                  </w:r>
                </w:p>
              </w:tc>
              <w:tc>
                <w:tcPr>
                  <w:tcW w:w="8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eastAsia="宋体"/>
                      <w:color w:val="auto"/>
                      <w:kern w:val="0"/>
                      <w:sz w:val="21"/>
                      <w:szCs w:val="21"/>
                      <w:lang w:val="en-US" w:eastAsia="zh-CN" w:bidi="ar-SA"/>
                    </w:rPr>
                  </w:pPr>
                  <w:r>
                    <w:rPr>
                      <w:rFonts w:hint="eastAsia"/>
                      <w:color w:val="auto"/>
                      <w:kern w:val="0"/>
                      <w:sz w:val="21"/>
                      <w:szCs w:val="21"/>
                      <w:lang w:val="en-US" w:eastAsia="zh-CN"/>
                    </w:rPr>
                    <w:t>2</w:t>
                  </w:r>
                </w:p>
              </w:tc>
              <w:tc>
                <w:tcPr>
                  <w:tcW w:w="61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80</w:t>
                  </w:r>
                </w:p>
              </w:tc>
              <w:tc>
                <w:tcPr>
                  <w:tcW w:w="882" w:type="pct"/>
                  <w:vMerge w:val="continue"/>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p>
              </w:tc>
              <w:tc>
                <w:tcPr>
                  <w:tcW w:w="102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5"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c>
                <w:tcPr>
                  <w:tcW w:w="11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1"/>
                      <w:szCs w:val="21"/>
                      <w:highlight w:val="yellow"/>
                      <w:lang w:eastAsia="zh-CN"/>
                    </w:rPr>
                  </w:pPr>
                  <w:r>
                    <w:rPr>
                      <w:rFonts w:hint="eastAsia" w:hAnsi="宋体"/>
                      <w:color w:val="auto"/>
                      <w:kern w:val="0"/>
                      <w:sz w:val="21"/>
                      <w:szCs w:val="21"/>
                      <w:lang w:val="en-US" w:eastAsia="zh-CN"/>
                    </w:rPr>
                    <w:t>无铅波峰焊</w:t>
                  </w:r>
                </w:p>
              </w:tc>
              <w:tc>
                <w:tcPr>
                  <w:tcW w:w="8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eastAsia="宋体"/>
                      <w:color w:val="auto"/>
                      <w:kern w:val="0"/>
                      <w:sz w:val="21"/>
                      <w:szCs w:val="21"/>
                      <w:lang w:val="en-US" w:eastAsia="zh-CN" w:bidi="ar-SA"/>
                    </w:rPr>
                  </w:pPr>
                  <w:r>
                    <w:rPr>
                      <w:rFonts w:hint="eastAsia"/>
                      <w:color w:val="auto"/>
                      <w:kern w:val="0"/>
                      <w:sz w:val="21"/>
                      <w:szCs w:val="21"/>
                      <w:lang w:val="en-US" w:eastAsia="zh-CN"/>
                    </w:rPr>
                    <w:t>1</w:t>
                  </w:r>
                </w:p>
              </w:tc>
              <w:tc>
                <w:tcPr>
                  <w:tcW w:w="61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80</w:t>
                  </w:r>
                </w:p>
              </w:tc>
              <w:tc>
                <w:tcPr>
                  <w:tcW w:w="882" w:type="pct"/>
                  <w:vMerge w:val="continue"/>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kern w:val="0"/>
                      <w:sz w:val="21"/>
                      <w:szCs w:val="21"/>
                      <w:highlight w:val="none"/>
                      <w:lang w:val="en-US" w:eastAsia="zh-CN" w:bidi="ar-SA"/>
                    </w:rPr>
                  </w:pPr>
                </w:p>
              </w:tc>
              <w:tc>
                <w:tcPr>
                  <w:tcW w:w="102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455" w:type="pct"/>
                  <w:tcBorders>
                    <w:tl2br w:val="nil"/>
                    <w:tr2bl w:val="nil"/>
                  </w:tcBorders>
                  <w:noWrap w:val="0"/>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eastAsia" w:ascii="Times New Roman" w:cs="Times New Roman"/>
                      <w:b w:val="0"/>
                      <w:bCs/>
                      <w:color w:val="auto"/>
                      <w:kern w:val="2"/>
                      <w:sz w:val="21"/>
                      <w:szCs w:val="21"/>
                      <w:highlight w:val="none"/>
                      <w:lang w:val="en-US" w:eastAsia="zh-CN" w:bidi="ar-SA"/>
                    </w:rPr>
                    <w:t>5</w:t>
                  </w:r>
                </w:p>
              </w:tc>
              <w:tc>
                <w:tcPr>
                  <w:tcW w:w="11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sz w:val="21"/>
                      <w:szCs w:val="21"/>
                      <w:highlight w:val="yellow"/>
                    </w:rPr>
                  </w:pPr>
                  <w:r>
                    <w:rPr>
                      <w:rFonts w:hint="eastAsia" w:hAnsi="宋体"/>
                      <w:color w:val="auto"/>
                      <w:kern w:val="0"/>
                      <w:sz w:val="21"/>
                      <w:szCs w:val="21"/>
                      <w:lang w:val="en-US" w:eastAsia="zh-CN"/>
                    </w:rPr>
                    <w:t>锡膏搅拌机</w:t>
                  </w:r>
                </w:p>
              </w:tc>
              <w:tc>
                <w:tcPr>
                  <w:tcW w:w="8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eastAsia="宋体"/>
                      <w:color w:val="auto"/>
                      <w:kern w:val="0"/>
                      <w:sz w:val="21"/>
                      <w:szCs w:val="21"/>
                      <w:lang w:val="en-US" w:eastAsia="zh-CN" w:bidi="ar-SA"/>
                    </w:rPr>
                  </w:pPr>
                  <w:r>
                    <w:rPr>
                      <w:rFonts w:hint="eastAsia"/>
                      <w:color w:val="auto"/>
                      <w:kern w:val="0"/>
                      <w:sz w:val="21"/>
                      <w:szCs w:val="21"/>
                      <w:lang w:val="en-US" w:eastAsia="zh-CN"/>
                    </w:rPr>
                    <w:t>1</w:t>
                  </w:r>
                </w:p>
              </w:tc>
              <w:tc>
                <w:tcPr>
                  <w:tcW w:w="61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75</w:t>
                  </w:r>
                </w:p>
              </w:tc>
              <w:tc>
                <w:tcPr>
                  <w:tcW w:w="882" w:type="pct"/>
                  <w:vMerge w:val="continue"/>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p>
              </w:tc>
              <w:tc>
                <w:tcPr>
                  <w:tcW w:w="102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45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color w:val="auto"/>
                      <w:kern w:val="0"/>
                      <w:sz w:val="21"/>
                      <w:szCs w:val="21"/>
                      <w:lang w:val="en-US" w:eastAsia="zh-CN" w:bidi="ar-SA"/>
                    </w:rPr>
                  </w:pPr>
                  <w:r>
                    <w:rPr>
                      <w:rFonts w:hint="eastAsia"/>
                      <w:color w:val="auto"/>
                      <w:kern w:val="0"/>
                      <w:sz w:val="21"/>
                      <w:szCs w:val="21"/>
                      <w:lang w:val="en-US" w:eastAsia="zh-CN" w:bidi="ar-SA"/>
                    </w:rPr>
                    <w:t>6</w:t>
                  </w:r>
                </w:p>
              </w:tc>
              <w:tc>
                <w:tcPr>
                  <w:tcW w:w="11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sz w:val="21"/>
                      <w:szCs w:val="21"/>
                      <w:highlight w:val="yellow"/>
                      <w:lang w:eastAsia="zh-CN"/>
                    </w:rPr>
                  </w:pPr>
                  <w:r>
                    <w:rPr>
                      <w:rFonts w:hint="eastAsia" w:hAnsi="宋体"/>
                      <w:color w:val="auto"/>
                      <w:kern w:val="0"/>
                      <w:sz w:val="21"/>
                      <w:szCs w:val="21"/>
                      <w:lang w:val="en-US" w:eastAsia="zh-CN"/>
                    </w:rPr>
                    <w:t>永磁变频螺旋杆空压机</w:t>
                  </w:r>
                </w:p>
              </w:tc>
              <w:tc>
                <w:tcPr>
                  <w:tcW w:w="8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eastAsia="宋体"/>
                      <w:color w:val="auto"/>
                      <w:kern w:val="0"/>
                      <w:sz w:val="21"/>
                      <w:szCs w:val="21"/>
                      <w:lang w:val="en-US" w:eastAsia="zh-CN" w:bidi="ar-SA"/>
                    </w:rPr>
                  </w:pPr>
                  <w:r>
                    <w:rPr>
                      <w:rFonts w:hint="eastAsia"/>
                      <w:color w:val="auto"/>
                      <w:kern w:val="0"/>
                      <w:sz w:val="21"/>
                      <w:szCs w:val="21"/>
                      <w:lang w:val="en-US" w:eastAsia="zh-CN"/>
                    </w:rPr>
                    <w:t>1</w:t>
                  </w:r>
                </w:p>
              </w:tc>
              <w:tc>
                <w:tcPr>
                  <w:tcW w:w="61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85</w:t>
                  </w:r>
                </w:p>
              </w:tc>
              <w:tc>
                <w:tcPr>
                  <w:tcW w:w="882" w:type="pct"/>
                  <w:vMerge w:val="continue"/>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p>
              </w:tc>
              <w:tc>
                <w:tcPr>
                  <w:tcW w:w="102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45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color w:val="auto"/>
                      <w:kern w:val="0"/>
                      <w:sz w:val="21"/>
                      <w:szCs w:val="21"/>
                      <w:lang w:val="en-US" w:eastAsia="zh-CN" w:bidi="ar-SA"/>
                    </w:rPr>
                  </w:pPr>
                  <w:r>
                    <w:rPr>
                      <w:rFonts w:hint="eastAsia"/>
                      <w:color w:val="auto"/>
                      <w:kern w:val="0"/>
                      <w:sz w:val="21"/>
                      <w:szCs w:val="21"/>
                      <w:lang w:val="en-US" w:eastAsia="zh-CN" w:bidi="ar-SA"/>
                    </w:rPr>
                    <w:t>7</w:t>
                  </w:r>
                </w:p>
              </w:tc>
              <w:tc>
                <w:tcPr>
                  <w:tcW w:w="11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sz w:val="21"/>
                      <w:szCs w:val="21"/>
                      <w:highlight w:val="yellow"/>
                      <w:lang w:eastAsia="zh-CN"/>
                    </w:rPr>
                  </w:pPr>
                  <w:r>
                    <w:rPr>
                      <w:rFonts w:hint="eastAsia" w:hAnsi="宋体"/>
                      <w:color w:val="auto"/>
                      <w:kern w:val="0"/>
                      <w:sz w:val="21"/>
                      <w:szCs w:val="21"/>
                      <w:lang w:val="en-US" w:eastAsia="zh-CN"/>
                    </w:rPr>
                    <w:t>剥线机</w:t>
                  </w:r>
                </w:p>
              </w:tc>
              <w:tc>
                <w:tcPr>
                  <w:tcW w:w="8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eastAsia="宋体"/>
                      <w:color w:val="auto"/>
                      <w:kern w:val="0"/>
                      <w:sz w:val="21"/>
                      <w:szCs w:val="21"/>
                      <w:lang w:val="en-US" w:eastAsia="zh-CN" w:bidi="ar-SA"/>
                    </w:rPr>
                  </w:pPr>
                  <w:r>
                    <w:rPr>
                      <w:rFonts w:hint="eastAsia"/>
                      <w:color w:val="auto"/>
                      <w:kern w:val="0"/>
                      <w:sz w:val="21"/>
                      <w:szCs w:val="21"/>
                      <w:lang w:val="en-US" w:eastAsia="zh-CN"/>
                    </w:rPr>
                    <w:t>1</w:t>
                  </w:r>
                </w:p>
              </w:tc>
              <w:tc>
                <w:tcPr>
                  <w:tcW w:w="61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70</w:t>
                  </w:r>
                </w:p>
              </w:tc>
              <w:tc>
                <w:tcPr>
                  <w:tcW w:w="882" w:type="pct"/>
                  <w:vMerge w:val="continue"/>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p>
              </w:tc>
              <w:tc>
                <w:tcPr>
                  <w:tcW w:w="102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45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color w:val="auto"/>
                      <w:kern w:val="0"/>
                      <w:sz w:val="21"/>
                      <w:szCs w:val="21"/>
                      <w:lang w:val="en-US" w:eastAsia="zh-CN" w:bidi="ar-SA"/>
                    </w:rPr>
                  </w:pPr>
                  <w:r>
                    <w:rPr>
                      <w:rFonts w:hint="eastAsia"/>
                      <w:color w:val="auto"/>
                      <w:kern w:val="0"/>
                      <w:sz w:val="21"/>
                      <w:szCs w:val="21"/>
                      <w:lang w:val="en-US" w:eastAsia="zh-CN" w:bidi="ar-SA"/>
                    </w:rPr>
                    <w:t>8</w:t>
                  </w:r>
                </w:p>
              </w:tc>
              <w:tc>
                <w:tcPr>
                  <w:tcW w:w="11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sz w:val="21"/>
                      <w:szCs w:val="21"/>
                      <w:highlight w:val="yellow"/>
                      <w:lang w:eastAsia="zh-CN"/>
                    </w:rPr>
                  </w:pPr>
                  <w:r>
                    <w:rPr>
                      <w:rFonts w:hint="eastAsia" w:cs="Times New Roman"/>
                      <w:color w:val="auto"/>
                      <w:sz w:val="21"/>
                      <w:szCs w:val="21"/>
                      <w:highlight w:val="none"/>
                      <w:lang w:eastAsia="zh-CN"/>
                    </w:rPr>
                    <w:t>废气处理风机</w:t>
                  </w:r>
                </w:p>
              </w:tc>
              <w:tc>
                <w:tcPr>
                  <w:tcW w:w="8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color w:val="auto"/>
                      <w:kern w:val="0"/>
                      <w:sz w:val="21"/>
                      <w:szCs w:val="21"/>
                      <w:lang w:val="en-US" w:eastAsia="zh-CN" w:bidi="ar-SA"/>
                    </w:rPr>
                  </w:pPr>
                  <w:r>
                    <w:rPr>
                      <w:rFonts w:hint="eastAsia"/>
                      <w:color w:val="auto"/>
                      <w:kern w:val="0"/>
                      <w:sz w:val="21"/>
                      <w:szCs w:val="21"/>
                      <w:lang w:val="en-US" w:eastAsia="zh-CN"/>
                    </w:rPr>
                    <w:t>1</w:t>
                  </w:r>
                </w:p>
              </w:tc>
              <w:tc>
                <w:tcPr>
                  <w:tcW w:w="61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85</w:t>
                  </w:r>
                </w:p>
              </w:tc>
              <w:tc>
                <w:tcPr>
                  <w:tcW w:w="882" w:type="pct"/>
                  <w:vMerge w:val="continue"/>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rPr>
                  </w:pPr>
                </w:p>
              </w:tc>
              <w:tc>
                <w:tcPr>
                  <w:tcW w:w="1029" w:type="pct"/>
                  <w:tcBorders>
                    <w:tl2br w:val="nil"/>
                    <w:tr2bl w:val="nil"/>
                  </w:tcBorders>
                  <w:noWrap w:val="0"/>
                  <w:vAlign w:val="center"/>
                </w:tcPr>
                <w:p>
                  <w:pPr>
                    <w:pStyle w:val="3"/>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70</w:t>
                  </w:r>
                </w:p>
              </w:tc>
            </w:tr>
          </w:tbl>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lang w:val="en-US" w:eastAsia="zh-CN"/>
              </w:rPr>
              <w:t>2、</w:t>
            </w:r>
            <w:r>
              <w:rPr>
                <w:rFonts w:hint="eastAsia"/>
                <w:color w:val="auto"/>
                <w:sz w:val="24"/>
                <w:szCs w:val="32"/>
              </w:rPr>
              <w:t>噪声影响及达标性分析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4"/>
                <w:szCs w:val="32"/>
                <w:lang w:val="zh-CN"/>
              </w:rPr>
            </w:pPr>
            <w:r>
              <w:rPr>
                <w:color w:val="auto"/>
                <w:sz w:val="24"/>
                <w:szCs w:val="32"/>
                <w:lang w:val="zh-CN"/>
              </w:rPr>
              <w:t>本项目预测模式采用《环境影响评价技术导则声环境》（HJ2.4-20</w:t>
            </w:r>
            <w:r>
              <w:rPr>
                <w:rFonts w:hint="eastAsia"/>
                <w:color w:val="auto"/>
                <w:sz w:val="24"/>
                <w:szCs w:val="32"/>
              </w:rPr>
              <w:t>21</w:t>
            </w:r>
            <w:r>
              <w:rPr>
                <w:color w:val="auto"/>
                <w:sz w:val="24"/>
                <w:szCs w:val="32"/>
                <w:lang w:val="zh-CN"/>
              </w:rPr>
              <w:t>）中的推荐的模型。根据建设项目噪声源和环境特征，预测过程中考虑了</w:t>
            </w:r>
            <w:r>
              <w:rPr>
                <w:rFonts w:hint="eastAsia"/>
                <w:color w:val="auto"/>
                <w:sz w:val="24"/>
                <w:szCs w:val="32"/>
                <w:lang w:val="zh-CN"/>
              </w:rPr>
              <w:t>锅炉房</w:t>
            </w:r>
            <w:r>
              <w:rPr>
                <w:color w:val="auto"/>
                <w:sz w:val="24"/>
                <w:szCs w:val="32"/>
                <w:lang w:val="zh-CN"/>
              </w:rPr>
              <w:t>等建筑物的屏障作用。预测模式采用点</w:t>
            </w:r>
            <w:r>
              <w:rPr>
                <w:rFonts w:hint="eastAsia"/>
                <w:color w:val="auto"/>
                <w:sz w:val="24"/>
                <w:szCs w:val="32"/>
                <w:lang w:val="zh-CN"/>
              </w:rPr>
              <w:t>声</w:t>
            </w:r>
            <w:r>
              <w:rPr>
                <w:color w:val="auto"/>
                <w:sz w:val="24"/>
                <w:szCs w:val="32"/>
                <w:lang w:val="zh-CN"/>
              </w:rPr>
              <w:t>源几何发散模式。</w:t>
            </w:r>
          </w:p>
          <w:p>
            <w:pPr>
              <w:pStyle w:val="57"/>
              <w:keepNext w:val="0"/>
              <w:keepLines w:val="0"/>
              <w:pageBreakBefore w:val="0"/>
              <w:kinsoku/>
              <w:wordWrap/>
              <w:overflowPunct/>
              <w:topLinePunct w:val="0"/>
              <w:autoSpaceDE/>
              <w:autoSpaceDN/>
              <w:bidi w:val="0"/>
              <w:adjustRightInd/>
              <w:snapToGrid/>
              <w:ind w:firstLine="480" w:firstLineChars="200"/>
              <w:jc w:val="both"/>
              <w:textAlignment w:val="auto"/>
              <w:rPr>
                <w:color w:val="auto"/>
              </w:rPr>
            </w:pPr>
            <w:r>
              <w:rPr>
                <w:color w:val="auto"/>
              </w:rPr>
              <w:pict>
                <v:shape id="Object 74" o:spid="_x0000_s1033" o:spt="75" type="#_x0000_t75" style="position:absolute;left:0pt;margin-left:150.85pt;margin-top:31.85pt;height:33.75pt;width:168pt;mso-wrap-distance-bottom:0pt;mso-wrap-distance-top:0pt;z-index:251659264;mso-width-relative:page;mso-height-relative:page;" o:ole="t" filled="f" o:preferrelative="t" stroked="f" coordsize="21600,21600">
                  <v:path/>
                  <v:fill on="f" focussize="0,0"/>
                  <v:stroke on="f"/>
                  <v:imagedata r:id="rId18" o:title=""/>
                  <o:lock v:ext="edit" aspectratio="t"/>
                  <w10:wrap type="topAndBottom"/>
                </v:shape>
                <o:OLEObject Type="Embed" ProgID="" ShapeID="Object 74" DrawAspect="Content" ObjectID="_1468075729" r:id="rId17">
                  <o:LockedField>false</o:LockedField>
                </o:OLEObject>
              </w:pict>
            </w: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室外声源传播衰减公式为：</w:t>
            </w:r>
          </w:p>
          <w:p>
            <w:pPr>
              <w:pStyle w:val="57"/>
              <w:ind w:firstLine="480" w:firstLineChars="200"/>
              <w:jc w:val="both"/>
              <w:rPr>
                <w:rFonts w:hint="default" w:ascii="Times New Roman" w:hAnsi="Times New Roman" w:cs="Times New Roman"/>
                <w:color w:val="auto"/>
              </w:rPr>
            </w:pPr>
            <w:r>
              <w:rPr>
                <w:rFonts w:hint="eastAsia"/>
                <w:color w:val="auto"/>
              </w:rPr>
              <w:t>式中：</w:t>
            </w:r>
            <w:r>
              <w:rPr>
                <w:rFonts w:hint="default" w:ascii="Times New Roman" w:hAnsi="Times New Roman" w:cs="Times New Roman"/>
                <w:color w:val="auto"/>
              </w:rPr>
              <w:t>LpI—声源在预测点的声压级，dB</w:t>
            </w:r>
            <w:r>
              <w:rPr>
                <w:rFonts w:hint="default" w:ascii="Times New Roman" w:hAnsi="Times New Roman" w:cs="Times New Roman"/>
                <w:color w:val="auto"/>
                <w:lang w:eastAsia="zh-CN"/>
              </w:rPr>
              <w:t>（</w:t>
            </w:r>
            <w:r>
              <w:rPr>
                <w:rFonts w:hint="default" w:ascii="Times New Roman" w:hAnsi="Times New Roman" w:cs="Times New Roman"/>
                <w:color w:val="auto"/>
              </w:rPr>
              <w:t>A</w:t>
            </w:r>
            <w:r>
              <w:rPr>
                <w:rFonts w:hint="default" w:ascii="Times New Roman" w:hAnsi="Times New Roman" w:cs="Times New Roman"/>
                <w:color w:val="auto"/>
                <w:lang w:eastAsia="zh-CN"/>
              </w:rPr>
              <w:t>）</w:t>
            </w:r>
            <w:r>
              <w:rPr>
                <w:rFonts w:hint="default" w:ascii="Times New Roman" w:hAnsi="Times New Roman" w:cs="Times New Roman"/>
                <w:color w:val="auto"/>
              </w:rPr>
              <w:t>；</w:t>
            </w:r>
          </w:p>
          <w:p>
            <w:pPr>
              <w:pStyle w:val="57"/>
              <w:ind w:firstLine="1200" w:firstLineChars="500"/>
              <w:jc w:val="both"/>
              <w:rPr>
                <w:rFonts w:hint="default" w:ascii="Times New Roman" w:hAnsi="Times New Roman" w:cs="Times New Roman"/>
                <w:color w:val="auto"/>
              </w:rPr>
            </w:pPr>
            <w:r>
              <w:rPr>
                <w:rFonts w:hint="default" w:ascii="Times New Roman" w:hAnsi="Times New Roman" w:cs="Times New Roman"/>
                <w:color w:val="auto"/>
              </w:rPr>
              <w:t>Lp(r0)—参考位置的声压级，dB</w:t>
            </w:r>
            <w:r>
              <w:rPr>
                <w:rFonts w:hint="default" w:ascii="Times New Roman" w:hAnsi="Times New Roman" w:cs="Times New Roman"/>
                <w:color w:val="auto"/>
                <w:lang w:eastAsia="zh-CN"/>
              </w:rPr>
              <w:t>（</w:t>
            </w:r>
            <w:r>
              <w:rPr>
                <w:rFonts w:hint="default" w:ascii="Times New Roman" w:hAnsi="Times New Roman" w:cs="Times New Roman"/>
                <w:color w:val="auto"/>
              </w:rPr>
              <w:t>A</w:t>
            </w:r>
            <w:r>
              <w:rPr>
                <w:rFonts w:hint="default" w:ascii="Times New Roman" w:hAnsi="Times New Roman" w:cs="Times New Roman"/>
                <w:color w:val="auto"/>
                <w:lang w:eastAsia="zh-CN"/>
              </w:rPr>
              <w:t>）</w:t>
            </w:r>
            <w:r>
              <w:rPr>
                <w:rFonts w:hint="default" w:ascii="Times New Roman" w:hAnsi="Times New Roman" w:cs="Times New Roman"/>
                <w:color w:val="auto"/>
              </w:rPr>
              <w:t>；</w:t>
            </w:r>
          </w:p>
          <w:p>
            <w:pPr>
              <w:pStyle w:val="57"/>
              <w:ind w:firstLine="1200" w:firstLineChars="500"/>
              <w:jc w:val="both"/>
              <w:rPr>
                <w:rFonts w:hint="default" w:ascii="Times New Roman" w:hAnsi="Times New Roman" w:cs="Times New Roman"/>
                <w:color w:val="auto"/>
              </w:rPr>
            </w:pPr>
            <w:r>
              <w:rPr>
                <w:rFonts w:hint="default" w:ascii="Times New Roman" w:hAnsi="Times New Roman" w:cs="Times New Roman"/>
                <w:color w:val="auto"/>
              </w:rPr>
              <w:sym w:font="Symbol" w:char="F044"/>
            </w:r>
            <w:r>
              <w:rPr>
                <w:rFonts w:hint="default" w:ascii="Times New Roman" w:hAnsi="Times New Roman" w:cs="Times New Roman"/>
                <w:color w:val="auto"/>
              </w:rPr>
              <w:t>L—各种因素引起的声衰减量，dB</w:t>
            </w:r>
            <w:r>
              <w:rPr>
                <w:rFonts w:hint="default" w:ascii="Times New Roman" w:hAnsi="Times New Roman" w:cs="Times New Roman"/>
                <w:color w:val="auto"/>
                <w:lang w:eastAsia="zh-CN"/>
              </w:rPr>
              <w:t>（</w:t>
            </w:r>
            <w:r>
              <w:rPr>
                <w:rFonts w:hint="default" w:ascii="Times New Roman" w:hAnsi="Times New Roman" w:cs="Times New Roman"/>
                <w:color w:val="auto"/>
              </w:rPr>
              <w:t>A</w:t>
            </w:r>
            <w:r>
              <w:rPr>
                <w:rFonts w:hint="default" w:ascii="Times New Roman" w:hAnsi="Times New Roman" w:cs="Times New Roman"/>
                <w:color w:val="auto"/>
                <w:lang w:eastAsia="zh-CN"/>
              </w:rPr>
              <w:t>）</w:t>
            </w:r>
            <w:r>
              <w:rPr>
                <w:rFonts w:hint="default" w:ascii="Times New Roman" w:hAnsi="Times New Roman" w:cs="Times New Roman"/>
                <w:color w:val="auto"/>
              </w:rPr>
              <w:t>，距离短忽略；</w:t>
            </w:r>
          </w:p>
          <w:p>
            <w:pPr>
              <w:pStyle w:val="57"/>
              <w:ind w:firstLine="1200" w:firstLineChars="500"/>
              <w:jc w:val="both"/>
              <w:rPr>
                <w:rFonts w:hint="default" w:ascii="Times New Roman" w:hAnsi="Times New Roman" w:cs="Times New Roman"/>
                <w:color w:val="auto"/>
              </w:rPr>
            </w:pPr>
            <w:r>
              <w:rPr>
                <w:rFonts w:hint="default" w:ascii="Times New Roman" w:hAnsi="Times New Roman" w:cs="Times New Roman"/>
                <w:color w:val="auto"/>
              </w:rPr>
              <w:t>r—声源“声源中心”与预测点间的距离，m。</w:t>
            </w:r>
          </w:p>
          <w:p>
            <w:pPr>
              <w:pStyle w:val="57"/>
              <w:ind w:firstLine="480" w:firstLineChars="200"/>
              <w:jc w:val="both"/>
              <w:rPr>
                <w:rFonts w:hint="default" w:ascii="Times New Roman" w:hAnsi="Times New Roman" w:cs="Times New Roman"/>
                <w:color w:val="auto"/>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w:t>
            </w:r>
            <w:r>
              <w:rPr>
                <w:rFonts w:hint="default" w:ascii="Times New Roman" w:hAnsi="Times New Roman" w:cs="Times New Roman"/>
                <w:color w:val="auto"/>
              </w:rPr>
              <w:t>室内声源传播衰减公式为：</w:t>
            </w:r>
          </w:p>
          <w:p>
            <w:pPr>
              <w:pStyle w:val="57"/>
              <w:ind w:firstLine="480" w:firstLineChars="200"/>
              <w:jc w:val="both"/>
              <w:rPr>
                <w:rFonts w:hint="default" w:ascii="Times New Roman" w:hAnsi="Times New Roman" w:cs="Times New Roman"/>
                <w:color w:val="auto"/>
              </w:rPr>
            </w:pPr>
            <w:r>
              <w:rPr>
                <w:rFonts w:hint="default" w:ascii="Times New Roman" w:hAnsi="Times New Roman" w:cs="Times New Roman"/>
                <w:color w:val="auto"/>
              </w:rPr>
              <w:drawing>
                <wp:anchor distT="0" distB="0" distL="114300" distR="114300" simplePos="0" relativeHeight="251660288" behindDoc="0" locked="0" layoutInCell="1" allowOverlap="1">
                  <wp:simplePos x="0" y="0"/>
                  <wp:positionH relativeFrom="column">
                    <wp:posOffset>1859915</wp:posOffset>
                  </wp:positionH>
                  <wp:positionV relativeFrom="paragraph">
                    <wp:posOffset>87630</wp:posOffset>
                  </wp:positionV>
                  <wp:extent cx="2248535" cy="506095"/>
                  <wp:effectExtent l="0" t="0" r="18415" b="8255"/>
                  <wp:wrapTopAndBottom/>
                  <wp:docPr id="1" name="图片 6" descr="N4_XFFJEBJ6ZO`7AXH2$9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N4_XFFJEBJ6ZO`7AXH2$95M"/>
                          <pic:cNvPicPr>
                            <a:picLocks noChangeAspect="1"/>
                          </pic:cNvPicPr>
                        </pic:nvPicPr>
                        <pic:blipFill>
                          <a:blip r:embed="rId19"/>
                          <a:stretch>
                            <a:fillRect/>
                          </a:stretch>
                        </pic:blipFill>
                        <pic:spPr>
                          <a:xfrm>
                            <a:off x="0" y="0"/>
                            <a:ext cx="2248535" cy="506095"/>
                          </a:xfrm>
                          <a:prstGeom prst="rect">
                            <a:avLst/>
                          </a:prstGeom>
                          <a:noFill/>
                          <a:ln>
                            <a:noFill/>
                          </a:ln>
                        </pic:spPr>
                      </pic:pic>
                    </a:graphicData>
                  </a:graphic>
                </wp:anchor>
              </w:drawing>
            </w:r>
            <w:r>
              <w:rPr>
                <w:rFonts w:hint="default" w:ascii="Times New Roman" w:hAnsi="Times New Roman" w:cs="Times New Roman"/>
                <w:color w:val="auto"/>
              </w:rPr>
              <w:t>式中：L</w:t>
            </w:r>
            <w:r>
              <w:rPr>
                <w:rFonts w:hint="default" w:ascii="Times New Roman" w:hAnsi="Times New Roman" w:cs="Times New Roman"/>
                <w:color w:val="auto"/>
                <w:vertAlign w:val="subscript"/>
              </w:rPr>
              <w:t>P0</w:t>
            </w:r>
            <w:r>
              <w:rPr>
                <w:rFonts w:hint="default" w:ascii="Times New Roman" w:hAnsi="Times New Roman" w:cs="Times New Roman"/>
                <w:color w:val="auto"/>
              </w:rPr>
              <w:t>—室内声源距离“声源中心”1m处的声压级，dB</w:t>
            </w:r>
            <w:r>
              <w:rPr>
                <w:rFonts w:hint="default" w:ascii="Times New Roman" w:hAnsi="Times New Roman" w:cs="Times New Roman"/>
                <w:color w:val="auto"/>
                <w:lang w:eastAsia="zh-CN"/>
              </w:rPr>
              <w:t>（</w:t>
            </w:r>
            <w:r>
              <w:rPr>
                <w:rFonts w:hint="default" w:ascii="Times New Roman" w:hAnsi="Times New Roman" w:cs="Times New Roman"/>
                <w:color w:val="auto"/>
              </w:rPr>
              <w:t>A</w:t>
            </w:r>
            <w:r>
              <w:rPr>
                <w:rFonts w:hint="default" w:ascii="Times New Roman" w:hAnsi="Times New Roman" w:cs="Times New Roman"/>
                <w:color w:val="auto"/>
                <w:lang w:eastAsia="zh-CN"/>
              </w:rPr>
              <w:t>）</w:t>
            </w:r>
            <w:r>
              <w:rPr>
                <w:rFonts w:hint="default" w:ascii="Times New Roman" w:hAnsi="Times New Roman" w:cs="Times New Roman"/>
                <w:color w:val="auto"/>
              </w:rPr>
              <w:t>；</w:t>
            </w:r>
          </w:p>
          <w:p>
            <w:pPr>
              <w:pStyle w:val="57"/>
              <w:ind w:firstLine="1200" w:firstLineChars="500"/>
              <w:jc w:val="both"/>
              <w:rPr>
                <w:rFonts w:hint="default" w:ascii="Times New Roman" w:hAnsi="Times New Roman" w:cs="Times New Roman"/>
                <w:color w:val="auto"/>
              </w:rPr>
            </w:pPr>
            <w:r>
              <w:rPr>
                <w:rFonts w:hint="default" w:ascii="Times New Roman" w:hAnsi="Times New Roman" w:cs="Times New Roman"/>
                <w:color w:val="auto"/>
              </w:rPr>
              <w:t>TL—房间围护结构</w:t>
            </w:r>
            <w:r>
              <w:rPr>
                <w:rFonts w:hint="default" w:ascii="Times New Roman" w:hAnsi="Times New Roman" w:cs="Times New Roman"/>
                <w:color w:val="auto"/>
                <w:lang w:eastAsia="zh-CN"/>
              </w:rPr>
              <w:t>（</w:t>
            </w:r>
            <w:r>
              <w:rPr>
                <w:rFonts w:hint="default" w:ascii="Times New Roman" w:hAnsi="Times New Roman" w:cs="Times New Roman"/>
                <w:color w:val="auto"/>
              </w:rPr>
              <w:t>墙、窗</w:t>
            </w:r>
            <w:r>
              <w:rPr>
                <w:rFonts w:hint="default" w:ascii="Times New Roman" w:hAnsi="Times New Roman" w:cs="Times New Roman"/>
                <w:color w:val="auto"/>
                <w:lang w:eastAsia="zh-CN"/>
              </w:rPr>
              <w:t>）</w:t>
            </w:r>
            <w:r>
              <w:rPr>
                <w:rFonts w:hint="default" w:ascii="Times New Roman" w:hAnsi="Times New Roman" w:cs="Times New Roman"/>
                <w:color w:val="auto"/>
              </w:rPr>
              <w:t>的平均隔声量，dB</w:t>
            </w:r>
            <w:r>
              <w:rPr>
                <w:rFonts w:hint="default" w:ascii="Times New Roman" w:hAnsi="Times New Roman" w:cs="Times New Roman"/>
                <w:color w:val="auto"/>
                <w:lang w:eastAsia="zh-CN"/>
              </w:rPr>
              <w:t>（</w:t>
            </w:r>
            <w:r>
              <w:rPr>
                <w:rFonts w:hint="default" w:ascii="Times New Roman" w:hAnsi="Times New Roman" w:cs="Times New Roman"/>
                <w:color w:val="auto"/>
              </w:rPr>
              <w:t>A</w:t>
            </w:r>
            <w:r>
              <w:rPr>
                <w:rFonts w:hint="default" w:ascii="Times New Roman" w:hAnsi="Times New Roman" w:cs="Times New Roman"/>
                <w:color w:val="auto"/>
                <w:lang w:eastAsia="zh-CN"/>
              </w:rPr>
              <w:t>）</w:t>
            </w:r>
            <w:r>
              <w:rPr>
                <w:rFonts w:hint="default" w:ascii="Times New Roman" w:hAnsi="Times New Roman" w:cs="Times New Roman"/>
                <w:color w:val="auto"/>
              </w:rPr>
              <w:t>；</w:t>
            </w:r>
          </w:p>
          <w:p>
            <w:pPr>
              <w:pStyle w:val="57"/>
              <w:ind w:firstLine="1200" w:firstLineChars="500"/>
              <w:jc w:val="both"/>
              <w:rPr>
                <w:rFonts w:hint="default" w:ascii="Times New Roman" w:hAnsi="Times New Roman" w:cs="Times New Roman"/>
                <w:color w:val="auto"/>
              </w:rPr>
            </w:pPr>
            <w:r>
              <w:rPr>
                <w:rFonts w:hint="default" w:ascii="Times New Roman" w:hAnsi="Times New Roman" w:cs="Times New Roman"/>
                <w:color w:val="auto"/>
              </w:rPr>
              <w:t>α—为房间的平均吸声系数；</w:t>
            </w:r>
          </w:p>
          <w:p>
            <w:pPr>
              <w:pStyle w:val="57"/>
              <w:ind w:firstLine="1200" w:firstLineChars="500"/>
              <w:jc w:val="both"/>
              <w:rPr>
                <w:rFonts w:hint="default" w:ascii="Times New Roman" w:hAnsi="Times New Roman" w:cs="Times New Roman"/>
                <w:color w:val="auto"/>
              </w:rPr>
            </w:pPr>
            <w:r>
              <w:rPr>
                <w:rFonts w:hint="default" w:ascii="Times New Roman" w:hAnsi="Times New Roman" w:cs="Times New Roman"/>
                <w:color w:val="auto"/>
              </w:rPr>
              <w:t>r—设备点距预测点的距离，m；</w:t>
            </w:r>
          </w:p>
          <w:p>
            <w:pPr>
              <w:pStyle w:val="57"/>
              <w:ind w:firstLine="1200" w:firstLineChars="500"/>
              <w:jc w:val="both"/>
              <w:rPr>
                <w:color w:val="auto"/>
              </w:rPr>
            </w:pPr>
            <w:r>
              <w:rPr>
                <w:rFonts w:hint="default" w:ascii="Times New Roman" w:hAnsi="Times New Roman" w:cs="Times New Roman"/>
                <w:color w:val="auto"/>
              </w:rPr>
              <w:t>r</w:t>
            </w:r>
            <w:r>
              <w:rPr>
                <w:rFonts w:hint="default" w:ascii="Times New Roman" w:hAnsi="Times New Roman" w:cs="Times New Roman"/>
                <w:color w:val="auto"/>
                <w:vertAlign w:val="subscript"/>
              </w:rPr>
              <w:t>0</w:t>
            </w:r>
            <w:r>
              <w:rPr>
                <w:rFonts w:hint="default" w:ascii="Times New Roman" w:hAnsi="Times New Roman" w:cs="Times New Roman"/>
                <w:color w:val="auto"/>
              </w:rPr>
              <w:t>—测L</w:t>
            </w:r>
            <w:r>
              <w:rPr>
                <w:rFonts w:hint="default" w:ascii="Times New Roman" w:hAnsi="Times New Roman" w:cs="Times New Roman"/>
                <w:color w:val="auto"/>
                <w:vertAlign w:val="subscript"/>
              </w:rPr>
              <w:t>P0</w:t>
            </w:r>
            <w:r>
              <w:rPr>
                <w:rFonts w:hint="default" w:ascii="Times New Roman" w:hAnsi="Times New Roman" w:cs="Times New Roman"/>
                <w:color w:val="auto"/>
              </w:rPr>
              <w:t>时距设备中心距离，</w:t>
            </w:r>
            <w:r>
              <w:rPr>
                <w:rFonts w:hint="eastAsia"/>
                <w:color w:val="auto"/>
              </w:rPr>
              <w:t>m。</w:t>
            </w:r>
          </w:p>
          <w:p>
            <w:pPr>
              <w:pStyle w:val="57"/>
              <w:keepNext w:val="0"/>
              <w:keepLines w:val="0"/>
              <w:pageBreakBefore w:val="0"/>
              <w:widowControl/>
              <w:kinsoku/>
              <w:wordWrap/>
              <w:overflowPunct/>
              <w:topLinePunct w:val="0"/>
              <w:autoSpaceDE/>
              <w:autoSpaceDN/>
              <w:bidi w:val="0"/>
              <w:adjustRightInd/>
              <w:snapToGrid/>
              <w:ind w:firstLine="480" w:firstLineChars="200"/>
              <w:jc w:val="both"/>
              <w:textAlignment w:val="auto"/>
              <w:rPr>
                <w:color w:val="auto"/>
                <w:szCs w:val="24"/>
              </w:rPr>
            </w:pPr>
            <w:r>
              <w:rPr>
                <w:color w:val="auto"/>
                <w:szCs w:val="24"/>
              </w:rPr>
              <w:drawing>
                <wp:anchor distT="0" distB="0" distL="114300" distR="114300" simplePos="0" relativeHeight="251661312" behindDoc="0" locked="0" layoutInCell="1" allowOverlap="1">
                  <wp:simplePos x="0" y="0"/>
                  <wp:positionH relativeFrom="column">
                    <wp:posOffset>1978025</wp:posOffset>
                  </wp:positionH>
                  <wp:positionV relativeFrom="paragraph">
                    <wp:posOffset>261620</wp:posOffset>
                  </wp:positionV>
                  <wp:extent cx="1649095" cy="492760"/>
                  <wp:effectExtent l="0" t="0" r="8255" b="2540"/>
                  <wp:wrapTopAndBottom/>
                  <wp:docPr id="2" name="图片 7" descr="5N1SKGBE7{3DQJ0UQ@VG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5N1SKGBE7{3DQJ0UQ@VGYCH"/>
                          <pic:cNvPicPr>
                            <a:picLocks noChangeAspect="1"/>
                          </pic:cNvPicPr>
                        </pic:nvPicPr>
                        <pic:blipFill>
                          <a:blip r:embed="rId20"/>
                          <a:stretch>
                            <a:fillRect/>
                          </a:stretch>
                        </pic:blipFill>
                        <pic:spPr>
                          <a:xfrm>
                            <a:off x="0" y="0"/>
                            <a:ext cx="1649095" cy="492760"/>
                          </a:xfrm>
                          <a:prstGeom prst="rect">
                            <a:avLst/>
                          </a:prstGeom>
                          <a:noFill/>
                          <a:ln>
                            <a:noFill/>
                          </a:ln>
                        </pic:spPr>
                      </pic:pic>
                    </a:graphicData>
                  </a:graphic>
                </wp:anchor>
              </w:drawing>
            </w:r>
            <w:r>
              <w:rPr>
                <w:rFonts w:hint="eastAsia"/>
                <w:color w:val="auto"/>
                <w:szCs w:val="24"/>
                <w:lang w:eastAsia="zh-CN"/>
              </w:rPr>
              <w:t>（</w:t>
            </w:r>
            <w:r>
              <w:rPr>
                <w:rFonts w:hint="eastAsia"/>
                <w:color w:val="auto"/>
                <w:szCs w:val="24"/>
                <w:lang w:val="en-US" w:eastAsia="zh-CN"/>
              </w:rPr>
              <w:t>3</w:t>
            </w:r>
            <w:r>
              <w:rPr>
                <w:rFonts w:hint="eastAsia"/>
                <w:color w:val="auto"/>
                <w:szCs w:val="24"/>
                <w:lang w:eastAsia="zh-CN"/>
              </w:rPr>
              <w:t>）</w:t>
            </w:r>
            <w:r>
              <w:rPr>
                <w:rFonts w:hint="eastAsia"/>
                <w:color w:val="auto"/>
                <w:szCs w:val="24"/>
              </w:rPr>
              <w:t>合成声压级公式为：</w:t>
            </w:r>
          </w:p>
          <w:p>
            <w:pPr>
              <w:pStyle w:val="57"/>
              <w:keepNext w:val="0"/>
              <w:keepLines w:val="0"/>
              <w:pageBreakBefore w:val="0"/>
              <w:widowControl/>
              <w:kinsoku/>
              <w:wordWrap/>
              <w:overflowPunct/>
              <w:topLinePunct w:val="0"/>
              <w:autoSpaceDE/>
              <w:autoSpaceDN/>
              <w:bidi w:val="0"/>
              <w:adjustRightInd/>
              <w:snapToGrid/>
              <w:ind w:firstLine="480" w:firstLineChars="200"/>
              <w:jc w:val="both"/>
              <w:textAlignment w:val="auto"/>
              <w:rPr>
                <w:color w:val="auto"/>
                <w:szCs w:val="24"/>
              </w:rPr>
            </w:pPr>
            <w:r>
              <w:rPr>
                <w:rFonts w:hint="eastAsia"/>
                <w:color w:val="auto"/>
                <w:szCs w:val="24"/>
              </w:rPr>
              <w:t>式中：Lp—n个噪声源在预测点产生的声压级，dB(A)；</w:t>
            </w:r>
          </w:p>
          <w:p>
            <w:pPr>
              <w:pStyle w:val="57"/>
              <w:keepNext w:val="0"/>
              <w:keepLines w:val="0"/>
              <w:pageBreakBefore w:val="0"/>
              <w:widowControl/>
              <w:kinsoku/>
              <w:wordWrap/>
              <w:overflowPunct/>
              <w:topLinePunct w:val="0"/>
              <w:autoSpaceDE/>
              <w:autoSpaceDN/>
              <w:bidi w:val="0"/>
              <w:adjustRightInd/>
              <w:snapToGrid/>
              <w:ind w:firstLine="1200" w:firstLineChars="500"/>
              <w:jc w:val="both"/>
              <w:textAlignment w:val="auto"/>
              <w:rPr>
                <w:color w:val="auto"/>
                <w:szCs w:val="24"/>
              </w:rPr>
            </w:pPr>
            <w:r>
              <w:rPr>
                <w:rFonts w:hint="eastAsia"/>
                <w:color w:val="auto"/>
                <w:szCs w:val="24"/>
              </w:rPr>
              <w:t>Lni—第i个噪声源在预测点产生的声压级，dB(A)。</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auto"/>
                <w:sz w:val="24"/>
              </w:rPr>
            </w:pPr>
            <w:r>
              <w:rPr>
                <w:rFonts w:hint="eastAsia"/>
                <w:color w:val="auto"/>
                <w:sz w:val="24"/>
                <w:lang w:eastAsia="zh-CN"/>
              </w:rPr>
              <w:t>（</w:t>
            </w:r>
            <w:r>
              <w:rPr>
                <w:rFonts w:hint="eastAsia"/>
                <w:color w:val="auto"/>
                <w:sz w:val="24"/>
                <w:lang w:val="en-US" w:eastAsia="zh-CN"/>
              </w:rPr>
              <w:t>4</w:t>
            </w:r>
            <w:r>
              <w:rPr>
                <w:rFonts w:hint="eastAsia"/>
                <w:color w:val="auto"/>
                <w:sz w:val="24"/>
                <w:lang w:eastAsia="zh-CN"/>
              </w:rPr>
              <w:t>）</w:t>
            </w:r>
            <w:r>
              <w:rPr>
                <w:rFonts w:hint="eastAsia"/>
                <w:color w:val="auto"/>
                <w:sz w:val="24"/>
              </w:rPr>
              <w:t>预测结果</w:t>
            </w:r>
          </w:p>
          <w:p>
            <w:pPr>
              <w:pStyle w:val="57"/>
              <w:keepNext w:val="0"/>
              <w:keepLines w:val="0"/>
              <w:pageBreakBefore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rPr>
              <w:t>项目噪声设备经过采取减振降噪措施后对厂界噪声影响很小。</w:t>
            </w:r>
            <w:r>
              <w:rPr>
                <w:rFonts w:hint="eastAsia" w:ascii="Times New Roman" w:hAnsi="Times New Roman" w:eastAsia="宋体" w:cs="Times New Roman"/>
                <w:color w:val="auto"/>
                <w:szCs w:val="24"/>
                <w:lang w:val="en-US" w:eastAsia="zh-CN"/>
              </w:rPr>
              <w:t>根据本项目主要噪声源分布情况，项目运营期昼间厂界预测结果见表4-13。</w:t>
            </w:r>
          </w:p>
          <w:p>
            <w:pPr>
              <w:adjustRightInd w:val="0"/>
              <w:jc w:val="center"/>
              <w:rPr>
                <w:b/>
                <w:bCs/>
                <w:color w:val="auto"/>
              </w:rPr>
            </w:pPr>
            <w:r>
              <w:rPr>
                <w:b/>
                <w:bCs/>
                <w:color w:val="auto"/>
              </w:rPr>
              <w:t>表</w:t>
            </w:r>
            <w:r>
              <w:rPr>
                <w:rFonts w:hint="eastAsia"/>
                <w:b/>
                <w:bCs/>
                <w:color w:val="auto"/>
              </w:rPr>
              <w:t>4-1</w:t>
            </w:r>
            <w:r>
              <w:rPr>
                <w:rFonts w:hint="eastAsia"/>
                <w:b/>
                <w:bCs/>
                <w:color w:val="auto"/>
                <w:lang w:val="en-US" w:eastAsia="zh-CN"/>
              </w:rPr>
              <w:t>3</w:t>
            </w:r>
            <w:r>
              <w:rPr>
                <w:b/>
                <w:bCs/>
                <w:color w:val="auto"/>
              </w:rPr>
              <w:t xml:space="preserve">  厂界噪声预测结果表  单位：LeqdB(A)</w:t>
            </w:r>
            <w:r>
              <w:rPr>
                <w:rFonts w:hint="eastAsia" w:ascii="Times New Roman" w:hAnsi="Times New Roman" w:eastAsia="宋体" w:cs="Times New Roman"/>
                <w:b/>
                <w:bCs/>
                <w:color w:val="auto"/>
                <w:sz w:val="21"/>
                <w:szCs w:val="21"/>
                <w:highlight w:val="none"/>
                <w:lang w:val="en-US" w:eastAsia="zh-CN"/>
              </w:rPr>
              <w:t>（夜间不生产）</w:t>
            </w:r>
          </w:p>
          <w:tbl>
            <w:tblPr>
              <w:tblStyle w:val="25"/>
              <w:tblW w:w="48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524"/>
              <w:gridCol w:w="1679"/>
              <w:gridCol w:w="2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903" w:type="pct"/>
                  <w:noWrap w:val="0"/>
                  <w:vAlign w:val="center"/>
                </w:tcPr>
                <w:p>
                  <w:pPr>
                    <w:jc w:val="center"/>
                    <w:rPr>
                      <w:b/>
                      <w:bCs/>
                      <w:color w:val="auto"/>
                    </w:rPr>
                  </w:pPr>
                  <w:r>
                    <w:rPr>
                      <w:b/>
                      <w:bCs/>
                      <w:color w:val="auto"/>
                    </w:rPr>
                    <w:t>预测点位</w:t>
                  </w:r>
                </w:p>
              </w:tc>
              <w:tc>
                <w:tcPr>
                  <w:tcW w:w="1641" w:type="pct"/>
                  <w:noWrap w:val="0"/>
                  <w:vAlign w:val="center"/>
                </w:tcPr>
                <w:p>
                  <w:pPr>
                    <w:jc w:val="center"/>
                    <w:rPr>
                      <w:b/>
                      <w:bCs/>
                      <w:color w:val="auto"/>
                    </w:rPr>
                  </w:pPr>
                  <w:r>
                    <w:rPr>
                      <w:b/>
                      <w:bCs/>
                      <w:color w:val="auto"/>
                    </w:rPr>
                    <w:t>贡献值</w:t>
                  </w:r>
                </w:p>
              </w:tc>
              <w:tc>
                <w:tcPr>
                  <w:tcW w:w="1092" w:type="pct"/>
                  <w:noWrap w:val="0"/>
                  <w:vAlign w:val="center"/>
                </w:tcPr>
                <w:p>
                  <w:pPr>
                    <w:jc w:val="center"/>
                    <w:rPr>
                      <w:rFonts w:hint="default" w:eastAsia="宋体"/>
                      <w:b/>
                      <w:bCs/>
                      <w:color w:val="auto"/>
                      <w:lang w:val="en-US" w:eastAsia="zh-CN"/>
                    </w:rPr>
                  </w:pPr>
                  <w:r>
                    <w:rPr>
                      <w:rFonts w:hint="eastAsia"/>
                      <w:b/>
                      <w:bCs/>
                      <w:color w:val="auto"/>
                      <w:lang w:val="en-US" w:eastAsia="zh-CN"/>
                    </w:rPr>
                    <w:t>标准值</w:t>
                  </w:r>
                </w:p>
              </w:tc>
              <w:tc>
                <w:tcPr>
                  <w:tcW w:w="1362" w:type="pct"/>
                  <w:noWrap w:val="0"/>
                  <w:vAlign w:val="center"/>
                </w:tcPr>
                <w:p>
                  <w:pPr>
                    <w:jc w:val="center"/>
                    <w:rPr>
                      <w:b/>
                      <w:bCs/>
                      <w:color w:val="auto"/>
                    </w:rPr>
                  </w:pPr>
                  <w:r>
                    <w:rPr>
                      <w:b/>
                      <w:bCs/>
                      <w:color w:val="auto"/>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pct"/>
                  <w:noWrap w:val="0"/>
                  <w:vAlign w:val="center"/>
                </w:tcPr>
                <w:p>
                  <w:pPr>
                    <w:autoSpaceDE w:val="0"/>
                    <w:autoSpaceDN w:val="0"/>
                    <w:jc w:val="center"/>
                    <w:rPr>
                      <w:color w:val="auto"/>
                      <w:kern w:val="2"/>
                      <w:sz w:val="21"/>
                      <w:szCs w:val="24"/>
                      <w:lang w:val="en-US" w:eastAsia="zh-CN" w:bidi="ar-SA"/>
                    </w:rPr>
                  </w:pPr>
                  <w:r>
                    <w:rPr>
                      <w:color w:val="auto"/>
                    </w:rPr>
                    <w:t>东厂界</w:t>
                  </w:r>
                </w:p>
              </w:tc>
              <w:tc>
                <w:tcPr>
                  <w:tcW w:w="1641" w:type="pct"/>
                  <w:noWrap w:val="0"/>
                  <w:vAlign w:val="center"/>
                </w:tcPr>
                <w:p>
                  <w:pPr>
                    <w:jc w:val="center"/>
                    <w:rPr>
                      <w:rFonts w:hint="default" w:eastAsia="宋体"/>
                      <w:b w:val="0"/>
                      <w:bCs w:val="0"/>
                      <w:color w:val="auto"/>
                      <w:lang w:val="en-US" w:eastAsia="zh-CN"/>
                    </w:rPr>
                  </w:pPr>
                  <w:r>
                    <w:rPr>
                      <w:rFonts w:hint="eastAsia"/>
                      <w:b w:val="0"/>
                      <w:bCs w:val="0"/>
                      <w:color w:val="auto"/>
                      <w:lang w:val="en-US" w:eastAsia="zh-CN"/>
                    </w:rPr>
                    <w:t>46.23</w:t>
                  </w:r>
                </w:p>
              </w:tc>
              <w:tc>
                <w:tcPr>
                  <w:tcW w:w="1092" w:type="pct"/>
                  <w:noWrap w:val="0"/>
                  <w:vAlign w:val="center"/>
                </w:tcPr>
                <w:p>
                  <w:pPr>
                    <w:jc w:val="center"/>
                    <w:rPr>
                      <w:rFonts w:hint="eastAsia"/>
                      <w:b/>
                      <w:bCs/>
                      <w:color w:val="auto"/>
                      <w:lang w:val="en-US" w:eastAsia="zh-CN"/>
                    </w:rPr>
                  </w:pPr>
                  <w:r>
                    <w:rPr>
                      <w:rFonts w:hint="eastAsia"/>
                      <w:color w:val="auto"/>
                    </w:rPr>
                    <w:t>60</w:t>
                  </w:r>
                </w:p>
              </w:tc>
              <w:tc>
                <w:tcPr>
                  <w:tcW w:w="1362" w:type="pct"/>
                  <w:noWrap w:val="0"/>
                  <w:vAlign w:val="center"/>
                </w:tcPr>
                <w:p>
                  <w:pPr>
                    <w:jc w:val="center"/>
                    <w:rPr>
                      <w:color w:val="auto"/>
                      <w:kern w:val="2"/>
                      <w:sz w:val="21"/>
                      <w:szCs w:val="24"/>
                      <w:lang w:val="en-US" w:eastAsia="zh-CN" w:bidi="ar-SA"/>
                    </w:rPr>
                  </w:pPr>
                  <w:r>
                    <w:rPr>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pct"/>
                  <w:noWrap w:val="0"/>
                  <w:vAlign w:val="center"/>
                </w:tcPr>
                <w:p>
                  <w:pPr>
                    <w:jc w:val="center"/>
                    <w:rPr>
                      <w:b/>
                      <w:bCs/>
                      <w:color w:val="auto"/>
                    </w:rPr>
                  </w:pPr>
                  <w:r>
                    <w:rPr>
                      <w:color w:val="auto"/>
                    </w:rPr>
                    <w:t>南厂界</w:t>
                  </w:r>
                </w:p>
              </w:tc>
              <w:tc>
                <w:tcPr>
                  <w:tcW w:w="1641" w:type="pct"/>
                  <w:noWrap w:val="0"/>
                  <w:vAlign w:val="center"/>
                </w:tcPr>
                <w:p>
                  <w:pPr>
                    <w:jc w:val="center"/>
                    <w:rPr>
                      <w:rFonts w:hint="default" w:eastAsia="宋体"/>
                      <w:b w:val="0"/>
                      <w:bCs w:val="0"/>
                      <w:color w:val="auto"/>
                      <w:lang w:val="en-US" w:eastAsia="zh-CN"/>
                    </w:rPr>
                  </w:pPr>
                  <w:r>
                    <w:rPr>
                      <w:rFonts w:hint="eastAsia"/>
                      <w:b w:val="0"/>
                      <w:bCs w:val="0"/>
                      <w:color w:val="auto"/>
                      <w:lang w:val="en-US" w:eastAsia="zh-CN"/>
                    </w:rPr>
                    <w:t>43.59</w:t>
                  </w:r>
                </w:p>
              </w:tc>
              <w:tc>
                <w:tcPr>
                  <w:tcW w:w="1092" w:type="pct"/>
                  <w:noWrap w:val="0"/>
                  <w:vAlign w:val="center"/>
                </w:tcPr>
                <w:p>
                  <w:pPr>
                    <w:jc w:val="center"/>
                    <w:rPr>
                      <w:rFonts w:hint="default"/>
                      <w:b w:val="0"/>
                      <w:bCs w:val="0"/>
                      <w:color w:val="auto"/>
                      <w:lang w:val="en-US" w:eastAsia="zh-CN"/>
                    </w:rPr>
                  </w:pPr>
                  <w:r>
                    <w:rPr>
                      <w:rFonts w:hint="eastAsia"/>
                      <w:b w:val="0"/>
                      <w:bCs w:val="0"/>
                      <w:color w:val="auto"/>
                      <w:lang w:val="en-US" w:eastAsia="zh-CN"/>
                    </w:rPr>
                    <w:t>60</w:t>
                  </w:r>
                </w:p>
              </w:tc>
              <w:tc>
                <w:tcPr>
                  <w:tcW w:w="1362" w:type="pct"/>
                  <w:noWrap w:val="0"/>
                  <w:vAlign w:val="center"/>
                </w:tcPr>
                <w:p>
                  <w:pPr>
                    <w:jc w:val="center"/>
                    <w:rPr>
                      <w:color w:val="auto"/>
                      <w:kern w:val="2"/>
                      <w:sz w:val="21"/>
                      <w:szCs w:val="24"/>
                      <w:lang w:val="en-US" w:eastAsia="zh-CN" w:bidi="ar-SA"/>
                    </w:rPr>
                  </w:pPr>
                  <w:r>
                    <w:rPr>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pct"/>
                  <w:noWrap w:val="0"/>
                  <w:vAlign w:val="center"/>
                </w:tcPr>
                <w:p>
                  <w:pPr>
                    <w:autoSpaceDE w:val="0"/>
                    <w:autoSpaceDN w:val="0"/>
                    <w:jc w:val="center"/>
                    <w:rPr>
                      <w:color w:val="auto"/>
                      <w:kern w:val="2"/>
                      <w:sz w:val="21"/>
                      <w:szCs w:val="24"/>
                      <w:lang w:val="en-US" w:eastAsia="zh-CN" w:bidi="ar-SA"/>
                    </w:rPr>
                  </w:pPr>
                  <w:r>
                    <w:rPr>
                      <w:color w:val="auto"/>
                    </w:rPr>
                    <w:t>西厂界</w:t>
                  </w:r>
                </w:p>
              </w:tc>
              <w:tc>
                <w:tcPr>
                  <w:tcW w:w="1641" w:type="pct"/>
                  <w:noWrap w:val="0"/>
                  <w:vAlign w:val="center"/>
                </w:tcPr>
                <w:p>
                  <w:pPr>
                    <w:jc w:val="center"/>
                    <w:rPr>
                      <w:rFonts w:hint="default" w:eastAsia="宋体"/>
                      <w:b w:val="0"/>
                      <w:bCs w:val="0"/>
                      <w:color w:val="auto"/>
                      <w:lang w:val="en-US" w:eastAsia="zh-CN"/>
                    </w:rPr>
                  </w:pPr>
                  <w:r>
                    <w:rPr>
                      <w:rFonts w:hint="eastAsia"/>
                      <w:b w:val="0"/>
                      <w:bCs w:val="0"/>
                      <w:color w:val="auto"/>
                      <w:lang w:val="en-US" w:eastAsia="zh-CN"/>
                    </w:rPr>
                    <w:t>43.94</w:t>
                  </w:r>
                </w:p>
              </w:tc>
              <w:tc>
                <w:tcPr>
                  <w:tcW w:w="1092" w:type="pct"/>
                  <w:noWrap w:val="0"/>
                  <w:vAlign w:val="center"/>
                </w:tcPr>
                <w:p>
                  <w:pPr>
                    <w:jc w:val="center"/>
                    <w:rPr>
                      <w:rFonts w:hint="default"/>
                      <w:b w:val="0"/>
                      <w:bCs w:val="0"/>
                      <w:color w:val="auto"/>
                      <w:lang w:val="en-US" w:eastAsia="zh-CN"/>
                    </w:rPr>
                  </w:pPr>
                  <w:r>
                    <w:rPr>
                      <w:rFonts w:hint="eastAsia"/>
                      <w:b w:val="0"/>
                      <w:bCs w:val="0"/>
                      <w:color w:val="auto"/>
                      <w:lang w:val="en-US" w:eastAsia="zh-CN"/>
                    </w:rPr>
                    <w:t>60</w:t>
                  </w:r>
                </w:p>
              </w:tc>
              <w:tc>
                <w:tcPr>
                  <w:tcW w:w="1362" w:type="pct"/>
                  <w:noWrap w:val="0"/>
                  <w:vAlign w:val="center"/>
                </w:tcPr>
                <w:p>
                  <w:pPr>
                    <w:jc w:val="center"/>
                    <w:rPr>
                      <w:color w:val="auto"/>
                      <w:kern w:val="2"/>
                      <w:sz w:val="21"/>
                      <w:szCs w:val="24"/>
                      <w:lang w:val="en-US" w:eastAsia="zh-CN" w:bidi="ar-SA"/>
                    </w:rPr>
                  </w:pPr>
                  <w:r>
                    <w:rPr>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pct"/>
                  <w:noWrap w:val="0"/>
                  <w:vAlign w:val="center"/>
                </w:tcPr>
                <w:p>
                  <w:pPr>
                    <w:jc w:val="center"/>
                    <w:rPr>
                      <w:b/>
                      <w:bCs/>
                      <w:color w:val="auto"/>
                    </w:rPr>
                  </w:pPr>
                  <w:r>
                    <w:rPr>
                      <w:color w:val="auto"/>
                    </w:rPr>
                    <w:t>北厂界</w:t>
                  </w:r>
                </w:p>
              </w:tc>
              <w:tc>
                <w:tcPr>
                  <w:tcW w:w="1641" w:type="pct"/>
                  <w:noWrap w:val="0"/>
                  <w:vAlign w:val="center"/>
                </w:tcPr>
                <w:p>
                  <w:pPr>
                    <w:jc w:val="center"/>
                    <w:rPr>
                      <w:rFonts w:hint="default" w:eastAsia="宋体"/>
                      <w:b w:val="0"/>
                      <w:bCs w:val="0"/>
                      <w:color w:val="auto"/>
                      <w:lang w:val="en-US" w:eastAsia="zh-CN"/>
                    </w:rPr>
                  </w:pPr>
                  <w:r>
                    <w:rPr>
                      <w:rFonts w:hint="eastAsia"/>
                      <w:b w:val="0"/>
                      <w:bCs w:val="0"/>
                      <w:color w:val="auto"/>
                      <w:lang w:val="en-US" w:eastAsia="zh-CN"/>
                    </w:rPr>
                    <w:t>45.44</w:t>
                  </w:r>
                </w:p>
              </w:tc>
              <w:tc>
                <w:tcPr>
                  <w:tcW w:w="1092" w:type="pct"/>
                  <w:noWrap w:val="0"/>
                  <w:vAlign w:val="center"/>
                </w:tcPr>
                <w:p>
                  <w:pPr>
                    <w:jc w:val="center"/>
                    <w:rPr>
                      <w:rFonts w:hint="default"/>
                      <w:b w:val="0"/>
                      <w:bCs w:val="0"/>
                      <w:color w:val="auto"/>
                      <w:lang w:val="en-US" w:eastAsia="zh-CN"/>
                    </w:rPr>
                  </w:pPr>
                  <w:r>
                    <w:rPr>
                      <w:rFonts w:hint="eastAsia"/>
                      <w:b w:val="0"/>
                      <w:bCs w:val="0"/>
                      <w:color w:val="auto"/>
                      <w:lang w:val="en-US" w:eastAsia="zh-CN"/>
                    </w:rPr>
                    <w:t>60</w:t>
                  </w:r>
                </w:p>
              </w:tc>
              <w:tc>
                <w:tcPr>
                  <w:tcW w:w="1362" w:type="pct"/>
                  <w:noWrap w:val="0"/>
                  <w:vAlign w:val="center"/>
                </w:tcPr>
                <w:p>
                  <w:pPr>
                    <w:jc w:val="center"/>
                    <w:rPr>
                      <w:color w:val="auto"/>
                      <w:kern w:val="2"/>
                      <w:sz w:val="21"/>
                      <w:szCs w:val="24"/>
                      <w:lang w:val="en-US" w:eastAsia="zh-CN" w:bidi="ar-SA"/>
                    </w:rPr>
                  </w:pPr>
                  <w:r>
                    <w:rPr>
                      <w:color w:val="auto"/>
                    </w:rPr>
                    <w:t>达标</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lang w:val="zh-CN"/>
              </w:rPr>
            </w:pPr>
            <w:r>
              <w:rPr>
                <w:rFonts w:hint="eastAsia" w:ascii="Times New Roman" w:hAnsi="Times New Roman" w:eastAsia="宋体" w:cs="Times New Roman"/>
                <w:color w:val="auto"/>
                <w:kern w:val="0"/>
                <w:sz w:val="24"/>
                <w:szCs w:val="24"/>
                <w:lang w:val="zh-CN" w:eastAsia="zh-CN" w:bidi="ar-SA"/>
              </w:rPr>
              <w:t>由预测结果可知：</w:t>
            </w:r>
            <w:r>
              <w:rPr>
                <w:rFonts w:hint="eastAsia" w:ascii="Times New Roman" w:hAnsi="Times New Roman" w:eastAsia="宋体" w:cs="Times New Roman"/>
                <w:color w:val="auto"/>
                <w:kern w:val="0"/>
                <w:sz w:val="24"/>
                <w:szCs w:val="24"/>
                <w:lang w:val="en-US" w:eastAsia="zh-CN" w:bidi="ar-SA"/>
              </w:rPr>
              <w:t>项目区四周</w:t>
            </w:r>
            <w:r>
              <w:rPr>
                <w:rFonts w:hint="default" w:ascii="Times New Roman" w:hAnsi="Times New Roman" w:eastAsia="宋体" w:cs="Times New Roman"/>
                <w:color w:val="auto"/>
                <w:kern w:val="0"/>
                <w:sz w:val="24"/>
                <w:szCs w:val="24"/>
                <w:lang w:val="en-US" w:eastAsia="zh-CN" w:bidi="ar-SA"/>
              </w:rPr>
              <w:t>厂界</w:t>
            </w:r>
            <w:r>
              <w:rPr>
                <w:rFonts w:hint="eastAsia" w:ascii="Times New Roman" w:hAnsi="Times New Roman" w:eastAsia="宋体" w:cs="Times New Roman"/>
                <w:color w:val="auto"/>
                <w:kern w:val="0"/>
                <w:sz w:val="24"/>
                <w:szCs w:val="24"/>
                <w:lang w:val="en-US" w:eastAsia="zh-CN" w:bidi="ar-SA"/>
              </w:rPr>
              <w:t>昼间</w:t>
            </w:r>
            <w:r>
              <w:rPr>
                <w:rFonts w:hint="default" w:ascii="Times New Roman" w:hAnsi="Times New Roman" w:eastAsia="宋体" w:cs="Times New Roman"/>
                <w:color w:val="auto"/>
                <w:kern w:val="0"/>
                <w:sz w:val="24"/>
                <w:szCs w:val="24"/>
                <w:lang w:val="en-US" w:eastAsia="zh-CN" w:bidi="ar-SA"/>
              </w:rPr>
              <w:t>噪声</w:t>
            </w:r>
            <w:r>
              <w:rPr>
                <w:rFonts w:hint="eastAsia" w:ascii="Times New Roman" w:hAnsi="Times New Roman" w:eastAsia="宋体" w:cs="Times New Roman"/>
                <w:color w:val="auto"/>
                <w:kern w:val="0"/>
                <w:sz w:val="24"/>
                <w:szCs w:val="24"/>
                <w:lang w:val="en-US" w:eastAsia="zh-CN" w:bidi="ar-SA"/>
              </w:rPr>
              <w:t>贡献值</w:t>
            </w:r>
            <w:r>
              <w:rPr>
                <w:rFonts w:hint="default" w:ascii="Times New Roman" w:hAnsi="Times New Roman" w:eastAsia="宋体" w:cs="Times New Roman"/>
                <w:color w:val="auto"/>
                <w:kern w:val="0"/>
                <w:sz w:val="24"/>
                <w:szCs w:val="24"/>
                <w:lang w:val="en-US" w:eastAsia="zh-CN" w:bidi="ar-SA"/>
              </w:rPr>
              <w:t>满足《工业企业厂界环境噪声排放标准》（GB12348-2008）</w:t>
            </w:r>
            <w:r>
              <w:rPr>
                <w:rFonts w:hint="eastAsia" w:cs="Times New Roman"/>
                <w:color w:val="auto"/>
                <w:kern w:val="0"/>
                <w:sz w:val="24"/>
                <w:szCs w:val="24"/>
                <w:lang w:val="en-US" w:eastAsia="zh-CN" w:bidi="ar-SA"/>
              </w:rPr>
              <w:t>3</w:t>
            </w:r>
            <w:r>
              <w:rPr>
                <w:rFonts w:hint="default" w:ascii="Times New Roman" w:hAnsi="Times New Roman" w:eastAsia="宋体" w:cs="Times New Roman"/>
                <w:color w:val="auto"/>
                <w:kern w:val="0"/>
                <w:sz w:val="24"/>
                <w:szCs w:val="24"/>
                <w:lang w:val="en-US" w:eastAsia="zh-CN" w:bidi="ar-SA"/>
              </w:rPr>
              <w:t>类标准要求。</w:t>
            </w:r>
            <w:r>
              <w:rPr>
                <w:rFonts w:hint="eastAsia" w:eastAsia="宋体"/>
                <w:color w:val="auto"/>
                <w:sz w:val="24"/>
                <w:szCs w:val="32"/>
                <w:lang w:val="en-US" w:eastAsia="zh-CN"/>
              </w:rPr>
              <w:t>且</w:t>
            </w:r>
            <w:r>
              <w:rPr>
                <w:rFonts w:hint="eastAsia"/>
                <w:color w:val="auto"/>
                <w:sz w:val="24"/>
                <w:szCs w:val="32"/>
                <w:lang w:val="zh-CN"/>
              </w:rPr>
              <w:t>本项目厂界周围50m范围内无敏感目标，项目对周围环境影响较小。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lang w:val="zh-CN"/>
              </w:rPr>
            </w:pPr>
            <w:r>
              <w:rPr>
                <w:rFonts w:hint="eastAsia"/>
                <w:color w:val="auto"/>
                <w:sz w:val="24"/>
                <w:szCs w:val="32"/>
                <w:lang w:val="en-US" w:eastAsia="zh-CN"/>
              </w:rPr>
              <w:t>3、</w:t>
            </w:r>
            <w:r>
              <w:rPr>
                <w:rFonts w:hint="eastAsia"/>
                <w:color w:val="auto"/>
                <w:sz w:val="24"/>
                <w:szCs w:val="32"/>
                <w:lang w:val="zh-CN"/>
              </w:rPr>
              <w:t>噪声污染防治措施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lang w:val="zh-CN"/>
              </w:rPr>
            </w:pPr>
            <w:r>
              <w:rPr>
                <w:rFonts w:hint="eastAsia"/>
                <w:color w:val="auto"/>
                <w:sz w:val="24"/>
                <w:szCs w:val="32"/>
                <w:lang w:val="zh-CN"/>
              </w:rPr>
              <w:t>（</w:t>
            </w:r>
            <w:r>
              <w:rPr>
                <w:rFonts w:hint="eastAsia"/>
                <w:color w:val="auto"/>
                <w:sz w:val="24"/>
                <w:szCs w:val="32"/>
                <w:lang w:val="en-US" w:eastAsia="zh-CN"/>
              </w:rPr>
              <w:t>1</w:t>
            </w:r>
            <w:r>
              <w:rPr>
                <w:rFonts w:hint="eastAsia"/>
                <w:color w:val="auto"/>
                <w:sz w:val="24"/>
                <w:szCs w:val="32"/>
                <w:lang w:val="zh-CN"/>
              </w:rPr>
              <w:t>）设备选型时，尽量采用低噪音设备；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32"/>
                <w:lang w:val="zh-CN"/>
              </w:rPr>
            </w:pPr>
            <w:r>
              <w:rPr>
                <w:rFonts w:hint="eastAsia"/>
                <w:color w:val="auto"/>
                <w:sz w:val="24"/>
                <w:szCs w:val="32"/>
                <w:lang w:val="zh-CN"/>
              </w:rPr>
              <w:t>（</w:t>
            </w:r>
            <w:r>
              <w:rPr>
                <w:rFonts w:hint="eastAsia"/>
                <w:color w:val="auto"/>
                <w:sz w:val="24"/>
                <w:szCs w:val="32"/>
                <w:lang w:val="en-US" w:eastAsia="zh-CN"/>
              </w:rPr>
              <w:t>2</w:t>
            </w:r>
            <w:r>
              <w:rPr>
                <w:rFonts w:hint="eastAsia"/>
                <w:color w:val="auto"/>
                <w:sz w:val="24"/>
                <w:szCs w:val="32"/>
                <w:lang w:val="zh-CN"/>
              </w:rPr>
              <w:t>）从设备降噪考虑，设计将高噪声设备</w:t>
            </w:r>
            <w:r>
              <w:rPr>
                <w:rFonts w:hint="eastAsia" w:ascii="Times New Roman" w:hAnsi="Times New Roman" w:eastAsia="宋体" w:cs="Times New Roman"/>
                <w:color w:val="auto"/>
                <w:sz w:val="24"/>
                <w:szCs w:val="32"/>
                <w:lang w:val="zh-CN"/>
              </w:rPr>
              <w:t>如</w:t>
            </w:r>
            <w:r>
              <w:rPr>
                <w:rFonts w:hint="eastAsia" w:ascii="Times New Roman" w:hAnsi="Times New Roman" w:eastAsia="宋体" w:cs="Times New Roman"/>
                <w:color w:val="auto"/>
                <w:sz w:val="24"/>
                <w:szCs w:val="32"/>
                <w:lang w:val="en-US" w:eastAsia="zh-CN"/>
              </w:rPr>
              <w:t>钢网印刷机、自动贴片机、永磁变频螺旋杆空压机</w:t>
            </w:r>
            <w:r>
              <w:rPr>
                <w:rFonts w:hint="eastAsia" w:ascii="Times New Roman" w:hAnsi="Times New Roman" w:eastAsia="宋体" w:cs="Times New Roman"/>
                <w:color w:val="auto"/>
                <w:sz w:val="24"/>
                <w:szCs w:val="32"/>
                <w:lang w:val="zh-CN"/>
              </w:rPr>
              <w:t>等设备置于室内，利用建筑物隔声；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lang w:val="zh-CN"/>
              </w:rPr>
            </w:pPr>
            <w:r>
              <w:rPr>
                <w:rFonts w:hint="eastAsia"/>
                <w:color w:val="auto"/>
                <w:sz w:val="24"/>
                <w:szCs w:val="32"/>
                <w:lang w:val="zh-CN"/>
              </w:rPr>
              <w:t>（</w:t>
            </w:r>
            <w:r>
              <w:rPr>
                <w:rFonts w:hint="eastAsia"/>
                <w:color w:val="auto"/>
                <w:sz w:val="24"/>
                <w:szCs w:val="32"/>
                <w:lang w:val="en-US" w:eastAsia="zh-CN"/>
              </w:rPr>
              <w:t>3</w:t>
            </w:r>
            <w:r>
              <w:rPr>
                <w:rFonts w:hint="eastAsia"/>
                <w:color w:val="auto"/>
                <w:sz w:val="24"/>
                <w:szCs w:val="32"/>
                <w:lang w:val="zh-CN"/>
              </w:rPr>
              <w:t>）加强设备维护，确保设备处于良好的运转状态，杜绝因设备不正常运转时产生的高噪声现象。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lang w:val="en-US" w:eastAsia="zh-CN"/>
              </w:rPr>
              <w:t>4、</w:t>
            </w:r>
            <w:r>
              <w:rPr>
                <w:rFonts w:hint="eastAsia"/>
                <w:color w:val="auto"/>
                <w:sz w:val="24"/>
                <w:szCs w:val="32"/>
              </w:rPr>
              <w:t>监测计划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32"/>
              </w:rPr>
            </w:pPr>
            <w:r>
              <w:rPr>
                <w:color w:val="auto"/>
                <w:sz w:val="24"/>
                <w:szCs w:val="32"/>
              </w:rPr>
              <w:t>根据</w:t>
            </w:r>
            <w:r>
              <w:rPr>
                <w:rFonts w:hint="eastAsia" w:ascii="Times New Roman" w:hAnsi="Times New Roman" w:eastAsia="宋体" w:cs="Times New Roman"/>
                <w:color w:val="auto"/>
                <w:sz w:val="24"/>
                <w:szCs w:val="32"/>
              </w:rPr>
              <w:t xml:space="preserve">《排污单位自行监测技术指南  </w:t>
            </w:r>
            <w:r>
              <w:rPr>
                <w:rFonts w:hint="eastAsia" w:cs="Times New Roman"/>
                <w:color w:val="auto"/>
                <w:sz w:val="24"/>
                <w:szCs w:val="32"/>
                <w:lang w:val="en-US" w:eastAsia="zh-CN"/>
              </w:rPr>
              <w:t>电子工业</w:t>
            </w:r>
            <w:r>
              <w:rPr>
                <w:rFonts w:hint="eastAsia" w:ascii="Times New Roman" w:hAnsi="Times New Roman" w:eastAsia="宋体" w:cs="Times New Roman"/>
                <w:color w:val="auto"/>
                <w:sz w:val="24"/>
                <w:szCs w:val="32"/>
              </w:rPr>
              <w:t>》（</w:t>
            </w:r>
            <w:r>
              <w:rPr>
                <w:rFonts w:hint="eastAsia" w:ascii="Times New Roman" w:hAnsi="Times New Roman" w:eastAsia="宋体" w:cs="Times New Roman"/>
                <w:color w:val="auto"/>
                <w:sz w:val="24"/>
                <w:szCs w:val="32"/>
                <w:lang w:eastAsia="zh-CN"/>
              </w:rPr>
              <w:t>HJ1253-2022</w:t>
            </w:r>
            <w:r>
              <w:rPr>
                <w:rFonts w:hint="eastAsia" w:ascii="Times New Roman" w:hAnsi="Times New Roman" w:eastAsia="宋体" w:cs="Times New Roman"/>
                <w:color w:val="auto"/>
                <w:sz w:val="24"/>
                <w:szCs w:val="32"/>
              </w:rPr>
              <w:t>）</w:t>
            </w:r>
            <w:r>
              <w:rPr>
                <w:color w:val="auto"/>
                <w:sz w:val="24"/>
                <w:szCs w:val="32"/>
              </w:rPr>
              <w:t>，确定本项目的</w:t>
            </w:r>
            <w:r>
              <w:rPr>
                <w:rFonts w:hint="eastAsia"/>
                <w:color w:val="auto"/>
                <w:sz w:val="24"/>
                <w:szCs w:val="32"/>
              </w:rPr>
              <w:t>噪声</w:t>
            </w:r>
            <w:r>
              <w:rPr>
                <w:color w:val="auto"/>
                <w:sz w:val="24"/>
                <w:szCs w:val="32"/>
              </w:rPr>
              <w:t>监测计划，见</w:t>
            </w:r>
            <w:r>
              <w:rPr>
                <w:rFonts w:hint="eastAsia"/>
                <w:color w:val="auto"/>
                <w:sz w:val="24"/>
                <w:szCs w:val="32"/>
              </w:rPr>
              <w:t>下</w:t>
            </w:r>
            <w:r>
              <w:rPr>
                <w:color w:val="auto"/>
                <w:sz w:val="24"/>
                <w:szCs w:val="32"/>
              </w:rPr>
              <w:t>表。</w:t>
            </w:r>
          </w:p>
          <w:p>
            <w:pPr>
              <w:adjustRightInd w:val="0"/>
              <w:jc w:val="center"/>
              <w:rPr>
                <w:b/>
                <w:bCs/>
                <w:color w:val="auto"/>
              </w:rPr>
            </w:pPr>
            <w:r>
              <w:rPr>
                <w:b/>
                <w:bCs/>
                <w:color w:val="auto"/>
              </w:rPr>
              <w:t>表</w:t>
            </w:r>
            <w:r>
              <w:rPr>
                <w:rFonts w:hint="eastAsia"/>
                <w:b/>
                <w:bCs/>
                <w:color w:val="auto"/>
              </w:rPr>
              <w:t>4-1</w:t>
            </w:r>
            <w:r>
              <w:rPr>
                <w:rFonts w:hint="eastAsia"/>
                <w:b/>
                <w:bCs/>
                <w:color w:val="auto"/>
                <w:lang w:val="en-US" w:eastAsia="zh-CN"/>
              </w:rPr>
              <w:t>4</w:t>
            </w:r>
            <w:r>
              <w:rPr>
                <w:b/>
                <w:bCs/>
                <w:color w:val="auto"/>
              </w:rPr>
              <w:t xml:space="preserve">  噪声监测计划</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606"/>
              <w:gridCol w:w="1148"/>
              <w:gridCol w:w="1178"/>
              <w:gridCol w:w="27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38" w:type="pct"/>
                  <w:noWrap w:val="0"/>
                  <w:vAlign w:val="center"/>
                </w:tcPr>
                <w:p>
                  <w:pPr>
                    <w:snapToGrid w:val="0"/>
                    <w:spacing w:line="320" w:lineRule="exact"/>
                    <w:jc w:val="center"/>
                    <w:rPr>
                      <w:b/>
                      <w:bCs/>
                      <w:color w:val="auto"/>
                    </w:rPr>
                  </w:pPr>
                  <w:r>
                    <w:rPr>
                      <w:rFonts w:hint="default" w:ascii="Times New Roman" w:hAnsi="Times New Roman" w:cs="Times New Roman"/>
                      <w:b/>
                      <w:bCs/>
                      <w:color w:val="auto"/>
                      <w:sz w:val="21"/>
                      <w:szCs w:val="21"/>
                      <w:highlight w:val="none"/>
                    </w:rPr>
                    <w:t>监测项目</w:t>
                  </w:r>
                </w:p>
              </w:tc>
              <w:tc>
                <w:tcPr>
                  <w:tcW w:w="1023" w:type="pct"/>
                  <w:noWrap w:val="0"/>
                  <w:vAlign w:val="center"/>
                </w:tcPr>
                <w:p>
                  <w:pPr>
                    <w:snapToGrid w:val="0"/>
                    <w:spacing w:line="320" w:lineRule="exact"/>
                    <w:jc w:val="center"/>
                    <w:rPr>
                      <w:rFonts w:hint="eastAsia" w:eastAsia="宋体"/>
                      <w:b/>
                      <w:bCs/>
                      <w:color w:val="auto"/>
                      <w:lang w:eastAsia="zh-CN"/>
                    </w:rPr>
                  </w:pPr>
                  <w:r>
                    <w:rPr>
                      <w:b/>
                      <w:bCs/>
                      <w:color w:val="auto"/>
                    </w:rPr>
                    <w:t>监测</w:t>
                  </w:r>
                  <w:r>
                    <w:rPr>
                      <w:rFonts w:hint="eastAsia"/>
                      <w:b/>
                      <w:bCs/>
                      <w:color w:val="auto"/>
                      <w:lang w:val="en-US" w:eastAsia="zh-CN"/>
                    </w:rPr>
                    <w:t>点位</w:t>
                  </w:r>
                </w:p>
              </w:tc>
              <w:tc>
                <w:tcPr>
                  <w:tcW w:w="731" w:type="pct"/>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b/>
                      <w:bCs/>
                      <w:color w:val="auto"/>
                    </w:rPr>
                  </w:pPr>
                  <w:r>
                    <w:rPr>
                      <w:rFonts w:hint="default" w:ascii="Times New Roman" w:hAnsi="Times New Roman" w:cs="Times New Roman"/>
                      <w:b/>
                      <w:bCs/>
                      <w:color w:val="auto"/>
                      <w:sz w:val="21"/>
                      <w:szCs w:val="21"/>
                      <w:highlight w:val="none"/>
                      <w:lang w:eastAsia="zh-CN"/>
                    </w:rPr>
                    <w:t>监测点数</w:t>
                  </w:r>
                </w:p>
              </w:tc>
              <w:tc>
                <w:tcPr>
                  <w:tcW w:w="750" w:type="pct"/>
                  <w:noWrap w:val="0"/>
                  <w:vAlign w:val="center"/>
                </w:tcPr>
                <w:p>
                  <w:pPr>
                    <w:snapToGrid w:val="0"/>
                    <w:spacing w:line="320" w:lineRule="exact"/>
                    <w:jc w:val="center"/>
                    <w:rPr>
                      <w:b/>
                      <w:bCs/>
                      <w:color w:val="auto"/>
                    </w:rPr>
                  </w:pPr>
                  <w:r>
                    <w:rPr>
                      <w:b/>
                      <w:bCs/>
                      <w:color w:val="auto"/>
                    </w:rPr>
                    <w:t>监测频率</w:t>
                  </w:r>
                </w:p>
              </w:tc>
              <w:tc>
                <w:tcPr>
                  <w:tcW w:w="1756" w:type="pct"/>
                  <w:noWrap w:val="0"/>
                  <w:vAlign w:val="center"/>
                </w:tcPr>
                <w:p>
                  <w:pPr>
                    <w:snapToGrid w:val="0"/>
                    <w:spacing w:line="320" w:lineRule="exact"/>
                    <w:jc w:val="center"/>
                    <w:rPr>
                      <w:rFonts w:hint="eastAsia" w:eastAsia="宋体"/>
                      <w:b/>
                      <w:bCs/>
                      <w:color w:val="auto"/>
                      <w:lang w:eastAsia="zh-CN"/>
                    </w:rPr>
                  </w:pPr>
                  <w:r>
                    <w:rPr>
                      <w:rFonts w:hint="eastAsia"/>
                      <w:b/>
                      <w:bCs/>
                      <w:color w:val="auto"/>
                      <w:lang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38" w:type="pct"/>
                  <w:noWrap w:val="0"/>
                  <w:vAlign w:val="center"/>
                </w:tcPr>
                <w:p>
                  <w:pPr>
                    <w:tabs>
                      <w:tab w:val="left" w:pos="360"/>
                    </w:tabs>
                    <w:adjustRightInd w:val="0"/>
                    <w:snapToGrid w:val="0"/>
                    <w:jc w:val="center"/>
                    <w:rPr>
                      <w:color w:val="auto"/>
                    </w:rPr>
                  </w:pPr>
                  <w:r>
                    <w:rPr>
                      <w:color w:val="auto"/>
                    </w:rPr>
                    <w:t>噪声</w:t>
                  </w:r>
                </w:p>
              </w:tc>
              <w:tc>
                <w:tcPr>
                  <w:tcW w:w="1023" w:type="pct"/>
                  <w:noWrap w:val="0"/>
                  <w:vAlign w:val="center"/>
                </w:tcPr>
                <w:p>
                  <w:pPr>
                    <w:tabs>
                      <w:tab w:val="left" w:pos="360"/>
                    </w:tabs>
                    <w:adjustRightInd w:val="0"/>
                    <w:snapToGrid w:val="0"/>
                    <w:jc w:val="center"/>
                    <w:rPr>
                      <w:rFonts w:hint="default" w:eastAsia="宋体"/>
                      <w:color w:val="auto"/>
                      <w:lang w:val="en-US" w:eastAsia="zh-CN"/>
                    </w:rPr>
                  </w:pPr>
                  <w:r>
                    <w:rPr>
                      <w:color w:val="auto"/>
                    </w:rPr>
                    <w:t>厂界四周</w:t>
                  </w:r>
                  <w:r>
                    <w:rPr>
                      <w:rFonts w:hint="eastAsia"/>
                      <w:color w:val="auto"/>
                      <w:lang w:val="en-US" w:eastAsia="zh-CN"/>
                    </w:rPr>
                    <w:t>外1m</w:t>
                  </w:r>
                </w:p>
              </w:tc>
              <w:tc>
                <w:tcPr>
                  <w:tcW w:w="731" w:type="pct"/>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color w:val="auto"/>
                    </w:rPr>
                  </w:pPr>
                  <w:r>
                    <w:rPr>
                      <w:rFonts w:hint="default" w:ascii="Times New Roman" w:hAnsi="Times New Roman" w:cs="Times New Roman"/>
                      <w:color w:val="auto"/>
                      <w:sz w:val="21"/>
                      <w:szCs w:val="21"/>
                      <w:highlight w:val="none"/>
                      <w:lang w:val="en-US" w:eastAsia="zh-CN"/>
                    </w:rPr>
                    <w:t>4个</w:t>
                  </w:r>
                </w:p>
              </w:tc>
              <w:tc>
                <w:tcPr>
                  <w:tcW w:w="750" w:type="pct"/>
                  <w:noWrap w:val="0"/>
                  <w:vAlign w:val="center"/>
                </w:tcPr>
                <w:p>
                  <w:pPr>
                    <w:tabs>
                      <w:tab w:val="left" w:pos="360"/>
                    </w:tabs>
                    <w:adjustRightInd w:val="0"/>
                    <w:snapToGrid w:val="0"/>
                    <w:jc w:val="center"/>
                    <w:rPr>
                      <w:color w:val="auto"/>
                    </w:rPr>
                  </w:pPr>
                  <w:r>
                    <w:rPr>
                      <w:rFonts w:hint="default" w:ascii="Times New Roman" w:hAnsi="Times New Roman" w:cs="Times New Roman"/>
                      <w:color w:val="auto"/>
                      <w:sz w:val="21"/>
                      <w:szCs w:val="21"/>
                      <w:highlight w:val="none"/>
                    </w:rPr>
                    <w:t>1次/季度</w:t>
                  </w:r>
                </w:p>
              </w:tc>
              <w:tc>
                <w:tcPr>
                  <w:tcW w:w="1756" w:type="pct"/>
                  <w:noWrap w:val="0"/>
                  <w:vAlign w:val="center"/>
                </w:tcPr>
                <w:p>
                  <w:pPr>
                    <w:tabs>
                      <w:tab w:val="left" w:pos="360"/>
                    </w:tabs>
                    <w:adjustRightInd w:val="0"/>
                    <w:snapToGrid w:val="0"/>
                    <w:jc w:val="center"/>
                    <w:rPr>
                      <w:rFonts w:hint="eastAsia"/>
                      <w:color w:val="auto"/>
                    </w:rPr>
                  </w:pPr>
                  <w:r>
                    <w:rPr>
                      <w:rFonts w:hint="eastAsia"/>
                      <w:color w:val="auto"/>
                    </w:rPr>
                    <w:t>厂界执行</w:t>
                  </w:r>
                  <w:r>
                    <w:rPr>
                      <w:color w:val="auto"/>
                    </w:rPr>
                    <w:t>《工业企业厂界环境噪声排放标准》（GB12348-2008）</w:t>
                  </w:r>
                  <w:r>
                    <w:rPr>
                      <w:rFonts w:hint="eastAsia"/>
                      <w:color w:val="auto"/>
                      <w:lang w:eastAsia="zh-CN"/>
                    </w:rPr>
                    <w:t>3类</w:t>
                  </w:r>
                  <w:r>
                    <w:rPr>
                      <w:color w:val="auto"/>
                    </w:rPr>
                    <w:t>标准</w:t>
                  </w:r>
                </w:p>
              </w:tc>
            </w:tr>
          </w:tbl>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szCs w:val="24"/>
              </w:rPr>
            </w:pPr>
            <w:r>
              <w:rPr>
                <w:rFonts w:hint="eastAsia"/>
                <w:b/>
                <w:bCs/>
                <w:color w:val="auto"/>
                <w:sz w:val="24"/>
                <w:szCs w:val="24"/>
                <w:lang w:val="en-US" w:eastAsia="zh-CN"/>
              </w:rPr>
              <w:t>四</w:t>
            </w:r>
            <w:r>
              <w:rPr>
                <w:rFonts w:hint="eastAsia"/>
                <w:b/>
                <w:bCs/>
                <w:color w:val="auto"/>
                <w:sz w:val="24"/>
                <w:szCs w:val="24"/>
              </w:rPr>
              <w:t>、固体废物</w:t>
            </w:r>
            <w:r>
              <w:rPr>
                <w:b/>
                <w:bCs/>
                <w:color w:val="auto"/>
                <w:sz w:val="24"/>
                <w:szCs w:val="24"/>
                <w:lang w:val="zh-CN"/>
              </w:rPr>
              <w:t>环境影响及治理措施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1、</w:t>
            </w:r>
            <w:r>
              <w:rPr>
                <w:rFonts w:hint="eastAsia"/>
                <w:color w:val="auto"/>
                <w:sz w:val="24"/>
                <w:szCs w:val="24"/>
              </w:rPr>
              <w:t>污染源分析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val="en-US" w:eastAsia="zh-CN"/>
              </w:rPr>
            </w:pPr>
            <w:r>
              <w:rPr>
                <w:color w:val="auto"/>
                <w:sz w:val="24"/>
                <w:szCs w:val="24"/>
              </w:rPr>
              <w:t>本项目运营期产生的固体废物</w:t>
            </w:r>
            <w:r>
              <w:rPr>
                <w:rFonts w:hint="eastAsia"/>
                <w:color w:val="auto"/>
                <w:sz w:val="24"/>
                <w:szCs w:val="24"/>
                <w:lang w:val="en-US" w:eastAsia="zh-CN"/>
              </w:rPr>
              <w:t>主要包括生活垃圾、一般固废和危险废物。</w:t>
            </w:r>
          </w:p>
          <w:p>
            <w:pPr>
              <w:keepNext w:val="0"/>
              <w:keepLines w:val="0"/>
              <w:pageBreakBefore w:val="0"/>
              <w:kinsoku/>
              <w:wordWrap/>
              <w:overflowPunct/>
              <w:topLinePunct w:val="0"/>
              <w:autoSpaceDE/>
              <w:autoSpaceDN/>
              <w:bidi w:val="0"/>
              <w:adjustRightInd/>
              <w:snapToGrid/>
              <w:spacing w:line="360" w:lineRule="auto"/>
              <w:ind w:leftChars="0" w:firstLine="480" w:firstLineChars="200"/>
              <w:textAlignment w:val="auto"/>
              <w:rPr>
                <w:color w:val="auto"/>
                <w:sz w:val="24"/>
                <w:szCs w:val="24"/>
                <w:lang w:val="en-US" w:eastAsia="zh-CN"/>
              </w:rPr>
            </w:pPr>
            <w:r>
              <w:rPr>
                <w:rFonts w:hint="eastAsia"/>
                <w:color w:val="auto"/>
                <w:sz w:val="24"/>
                <w:szCs w:val="24"/>
                <w:lang w:val="en-US" w:eastAsia="zh-CN"/>
              </w:rPr>
              <w:t>（1）</w:t>
            </w:r>
            <w:r>
              <w:rPr>
                <w:color w:val="auto"/>
                <w:sz w:val="24"/>
                <w:szCs w:val="24"/>
                <w:lang w:val="en-US" w:eastAsia="zh-CN"/>
              </w:rPr>
              <w:t>生活垃圾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4"/>
                <w:highlight w:val="none"/>
                <w:lang w:val="en-US" w:eastAsia="zh-CN"/>
              </w:rPr>
            </w:pPr>
            <w:r>
              <w:rPr>
                <w:color w:val="auto"/>
                <w:sz w:val="24"/>
                <w:szCs w:val="24"/>
                <w:highlight w:val="none"/>
              </w:rPr>
              <w:t>项目劳动定员</w:t>
            </w:r>
            <w:r>
              <w:rPr>
                <w:rFonts w:hint="eastAsia"/>
                <w:color w:val="auto"/>
                <w:sz w:val="24"/>
                <w:szCs w:val="24"/>
                <w:highlight w:val="none"/>
                <w:lang w:val="en-US" w:eastAsia="zh-CN"/>
              </w:rPr>
              <w:t>3</w:t>
            </w:r>
            <w:r>
              <w:rPr>
                <w:rFonts w:hint="eastAsia"/>
                <w:color w:val="auto"/>
                <w:sz w:val="24"/>
                <w:szCs w:val="24"/>
                <w:highlight w:val="none"/>
              </w:rPr>
              <w:t>0</w:t>
            </w:r>
            <w:r>
              <w:rPr>
                <w:color w:val="auto"/>
                <w:sz w:val="24"/>
                <w:szCs w:val="24"/>
                <w:highlight w:val="none"/>
              </w:rPr>
              <w:t>人，生活垃圾产生系数0.5kg/人·d，生活垃圾年产生量为</w:t>
            </w:r>
            <w:r>
              <w:rPr>
                <w:rFonts w:hint="eastAsia"/>
                <w:color w:val="auto"/>
                <w:sz w:val="24"/>
                <w:szCs w:val="24"/>
                <w:highlight w:val="none"/>
                <w:lang w:val="en-US" w:eastAsia="zh-CN"/>
              </w:rPr>
              <w:t>4.05</w:t>
            </w:r>
            <w:r>
              <w:rPr>
                <w:color w:val="auto"/>
                <w:sz w:val="24"/>
                <w:szCs w:val="24"/>
                <w:highlight w:val="none"/>
              </w:rPr>
              <w:t>t/a。</w:t>
            </w:r>
            <w:r>
              <w:rPr>
                <w:rFonts w:hint="eastAsia"/>
                <w:color w:val="auto"/>
                <w:sz w:val="24"/>
                <w:szCs w:val="24"/>
                <w:highlight w:val="none"/>
                <w:lang w:val="en-US" w:eastAsia="zh-CN"/>
              </w:rPr>
              <w:t>定期交由当地环卫部门清运处置。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（2）一般固废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sz w:val="24"/>
                <w:szCs w:val="24"/>
                <w:highlight w:val="none"/>
                <w:u w:val="none"/>
                <w:lang w:val="en-US" w:eastAsia="zh-CN"/>
              </w:rPr>
              <w:t>①</w:t>
            </w:r>
            <w:r>
              <w:rPr>
                <w:rFonts w:hint="default" w:ascii="Times New Roman" w:hAnsi="Times New Roman" w:eastAsia="宋体" w:cs="Times New Roman"/>
                <w:color w:val="auto"/>
                <w:sz w:val="24"/>
                <w:szCs w:val="24"/>
                <w:highlight w:val="none"/>
                <w:u w:val="none"/>
                <w:lang w:val="en-US" w:eastAsia="zh-CN"/>
              </w:rPr>
              <w:t>废边角料</w:t>
            </w:r>
            <w:r>
              <w:rPr>
                <w:rFonts w:hint="eastAsia" w:ascii="Times New Roman" w:hAnsi="Times New Roman" w:eastAsia="宋体" w:cs="Times New Roman"/>
                <w:color w:val="auto"/>
                <w:sz w:val="24"/>
                <w:szCs w:val="24"/>
                <w:highlight w:val="none"/>
                <w:u w:val="none"/>
                <w:lang w:val="en-US" w:eastAsia="zh-CN"/>
              </w:rPr>
              <w:t>：</w:t>
            </w:r>
            <w:r>
              <w:rPr>
                <w:rFonts w:hint="eastAsia" w:ascii="Times New Roman" w:hAnsi="Times New Roman" w:eastAsia="宋体" w:cs="Times New Roman"/>
                <w:color w:val="auto"/>
                <w:kern w:val="0"/>
                <w:sz w:val="24"/>
                <w:szCs w:val="24"/>
                <w:lang w:val="en-US" w:eastAsia="zh-CN" w:bidi="ar"/>
              </w:rPr>
              <w:t>项目使用</w:t>
            </w:r>
            <w:r>
              <w:rPr>
                <w:rFonts w:hint="eastAsia" w:ascii="Times New Roman" w:hAnsi="Times New Roman" w:cs="Times New Roman"/>
                <w:color w:val="auto"/>
                <w:sz w:val="24"/>
                <w:szCs w:val="24"/>
                <w:lang w:val="en-US" w:eastAsia="zh-CN"/>
              </w:rPr>
              <w:t>采用剪脚机、全自动散装电容切脚机、全自动散装晶振切脚机剪切多余的元件引脚</w:t>
            </w:r>
            <w:r>
              <w:rPr>
                <w:rFonts w:hint="default" w:ascii="Times New Roman" w:hAnsi="Times New Roman" w:eastAsia="宋体" w:cs="Times New Roman"/>
                <w:color w:val="auto"/>
                <w:kern w:val="0"/>
                <w:sz w:val="24"/>
                <w:szCs w:val="24"/>
                <w:lang w:val="en-US" w:eastAsia="zh-CN" w:bidi="ar"/>
              </w:rPr>
              <w:t>过程中</w:t>
            </w:r>
            <w:r>
              <w:rPr>
                <w:rFonts w:hint="eastAsia" w:ascii="Times New Roman" w:hAnsi="Times New Roman" w:eastAsia="宋体" w:cs="Times New Roman"/>
                <w:color w:val="auto"/>
                <w:kern w:val="0"/>
                <w:sz w:val="24"/>
                <w:szCs w:val="24"/>
                <w:lang w:val="en-US" w:eastAsia="zh-CN" w:bidi="ar"/>
              </w:rPr>
              <w:t>会有废</w:t>
            </w:r>
            <w:r>
              <w:rPr>
                <w:rFonts w:hint="default" w:ascii="Times New Roman" w:hAnsi="Times New Roman" w:eastAsia="宋体" w:cs="Times New Roman"/>
                <w:color w:val="auto"/>
                <w:kern w:val="0"/>
                <w:sz w:val="24"/>
                <w:szCs w:val="24"/>
                <w:lang w:val="en-US" w:eastAsia="zh-CN" w:bidi="ar"/>
              </w:rPr>
              <w:t>边角料产生</w:t>
            </w:r>
            <w:r>
              <w:rPr>
                <w:rFonts w:hint="eastAsia" w:ascii="Times New Roman" w:hAnsi="Times New Roman" w:eastAsia="宋体" w:cs="Times New Roman"/>
                <w:color w:val="auto"/>
                <w:kern w:val="0"/>
                <w:sz w:val="24"/>
                <w:szCs w:val="24"/>
                <w:lang w:val="en-US" w:eastAsia="zh-CN" w:bidi="ar"/>
              </w:rPr>
              <w:t>，产生</w:t>
            </w:r>
            <w:r>
              <w:rPr>
                <w:rFonts w:hint="default" w:ascii="Times New Roman" w:hAnsi="Times New Roman" w:eastAsia="宋体" w:cs="Times New Roman"/>
                <w:color w:val="auto"/>
                <w:kern w:val="0"/>
                <w:sz w:val="24"/>
                <w:szCs w:val="24"/>
                <w:lang w:val="en-US" w:eastAsia="zh-CN" w:bidi="ar"/>
              </w:rPr>
              <w:t>量约为</w:t>
            </w:r>
            <w:r>
              <w:rPr>
                <w:rFonts w:hint="eastAsia" w:ascii="Times New Roman" w:hAnsi="Times New Roman" w:eastAsia="宋体" w:cs="Times New Roman"/>
                <w:color w:val="auto"/>
                <w:kern w:val="0"/>
                <w:sz w:val="24"/>
                <w:szCs w:val="24"/>
                <w:lang w:val="en-US" w:eastAsia="zh-CN" w:bidi="ar"/>
              </w:rPr>
              <w:t>0.01t</w:t>
            </w:r>
            <w:r>
              <w:rPr>
                <w:rFonts w:hint="default" w:ascii="Times New Roman" w:hAnsi="Times New Roman" w:eastAsia="宋体" w:cs="Times New Roman"/>
                <w:color w:val="auto"/>
                <w:kern w:val="0"/>
                <w:sz w:val="24"/>
                <w:szCs w:val="24"/>
                <w:lang w:val="en-US" w:eastAsia="zh-CN" w:bidi="ar"/>
              </w:rPr>
              <w:t>/a</w:t>
            </w:r>
            <w:r>
              <w:rPr>
                <w:rFonts w:hint="eastAsia" w:ascii="Times New Roman" w:hAnsi="Times New Roman" w:eastAsia="宋体" w:cs="Times New Roman"/>
                <w:color w:val="auto"/>
                <w:kern w:val="0"/>
                <w:sz w:val="24"/>
                <w:szCs w:val="24"/>
                <w:lang w:val="en-US" w:eastAsia="zh-CN" w:bidi="ar"/>
              </w:rPr>
              <w:t>，集中收集后外售。</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kern w:val="0"/>
                <w:sz w:val="24"/>
                <w:szCs w:val="24"/>
                <w:lang w:val="en-US" w:eastAsia="zh-CN" w:bidi="ar"/>
              </w:rPr>
              <w:t>②</w:t>
            </w:r>
            <w:r>
              <w:rPr>
                <w:rFonts w:hint="default" w:ascii="Times New Roman" w:hAnsi="Times New Roman" w:eastAsia="宋体" w:cs="Times New Roman"/>
                <w:color w:val="auto"/>
                <w:kern w:val="0"/>
                <w:sz w:val="24"/>
                <w:szCs w:val="24"/>
                <w:lang w:val="en-US" w:eastAsia="zh-CN" w:bidi="ar"/>
              </w:rPr>
              <w:t>废包装材料</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项目</w:t>
            </w:r>
            <w:r>
              <w:rPr>
                <w:rFonts w:hint="eastAsia" w:ascii="Times New Roman" w:hAnsi="Times New Roman" w:eastAsia="宋体" w:cs="Times New Roman"/>
                <w:color w:val="auto"/>
                <w:kern w:val="0"/>
                <w:sz w:val="24"/>
                <w:szCs w:val="24"/>
                <w:lang w:val="en-US" w:eastAsia="zh-CN" w:bidi="ar"/>
              </w:rPr>
              <w:t>包装过程会产生</w:t>
            </w:r>
            <w:r>
              <w:rPr>
                <w:rFonts w:hint="default" w:ascii="Times New Roman" w:hAnsi="Times New Roman" w:eastAsia="宋体" w:cs="Times New Roman"/>
                <w:color w:val="auto"/>
                <w:kern w:val="0"/>
                <w:sz w:val="24"/>
                <w:szCs w:val="24"/>
                <w:lang w:val="en-US" w:eastAsia="zh-CN" w:bidi="ar"/>
              </w:rPr>
              <w:t>的废包装材料，产生量约</w:t>
            </w:r>
            <w:r>
              <w:rPr>
                <w:rFonts w:hint="eastAsia" w:ascii="Times New Roman" w:hAnsi="Times New Roman" w:eastAsia="宋体" w:cs="Times New Roman"/>
                <w:color w:val="auto"/>
                <w:kern w:val="0"/>
                <w:sz w:val="24"/>
                <w:szCs w:val="24"/>
                <w:lang w:val="en-US" w:eastAsia="zh-CN" w:bidi="ar"/>
              </w:rPr>
              <w:t>0.1</w:t>
            </w:r>
            <w:r>
              <w:rPr>
                <w:rFonts w:hint="default" w:ascii="Times New Roman" w:hAnsi="Times New Roman" w:eastAsia="宋体" w:cs="Times New Roman"/>
                <w:color w:val="auto"/>
                <w:kern w:val="0"/>
                <w:sz w:val="24"/>
                <w:szCs w:val="24"/>
                <w:lang w:val="en-US" w:eastAsia="zh-CN" w:bidi="ar"/>
              </w:rPr>
              <w:t>t/a，集中收集后外售处置。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sz w:val="24"/>
                <w:szCs w:val="24"/>
                <w:highlight w:val="none"/>
                <w:u w:val="none"/>
                <w:lang w:val="en-US" w:eastAsia="zh-CN"/>
              </w:rPr>
              <w:t>③</w:t>
            </w:r>
            <w:r>
              <w:rPr>
                <w:rFonts w:hint="default" w:ascii="Times New Roman" w:hAnsi="Times New Roman" w:eastAsia="宋体" w:cs="Times New Roman"/>
                <w:color w:val="auto"/>
                <w:sz w:val="24"/>
                <w:szCs w:val="24"/>
                <w:highlight w:val="none"/>
                <w:u w:val="none"/>
                <w:lang w:val="en-US" w:eastAsia="zh-CN"/>
              </w:rPr>
              <w:t>废酒精桶</w:t>
            </w:r>
            <w:r>
              <w:rPr>
                <w:rFonts w:hint="eastAsia" w:ascii="Times New Roman" w:hAnsi="Times New Roman" w:eastAsia="宋体" w:cs="Times New Roman"/>
                <w:color w:val="auto"/>
                <w:sz w:val="24"/>
                <w:szCs w:val="24"/>
                <w:highlight w:val="none"/>
                <w:u w:val="none"/>
                <w:lang w:val="en-US" w:eastAsia="zh-CN"/>
              </w:rPr>
              <w:t>：</w:t>
            </w:r>
            <w:r>
              <w:rPr>
                <w:rFonts w:hint="eastAsia" w:ascii="Times New Roman" w:hAnsi="Times New Roman" w:eastAsia="宋体" w:cs="Times New Roman"/>
                <w:color w:val="auto"/>
                <w:kern w:val="0"/>
                <w:sz w:val="24"/>
                <w:szCs w:val="24"/>
                <w:highlight w:val="none"/>
                <w:lang w:val="en-US" w:eastAsia="zh-CN" w:bidi="ar"/>
              </w:rPr>
              <w:t>项目清洗工</w:t>
            </w:r>
            <w:r>
              <w:rPr>
                <w:rFonts w:hint="eastAsia" w:ascii="Times New Roman" w:hAnsi="Times New Roman" w:eastAsia="宋体" w:cs="Times New Roman"/>
                <w:color w:val="auto"/>
                <w:kern w:val="0"/>
                <w:sz w:val="24"/>
                <w:szCs w:val="24"/>
                <w:lang w:val="en-US" w:eastAsia="zh-CN" w:bidi="ar"/>
              </w:rPr>
              <w:t>序会产生</w:t>
            </w:r>
            <w:r>
              <w:rPr>
                <w:rFonts w:hint="default" w:ascii="Times New Roman" w:hAnsi="Times New Roman" w:eastAsia="宋体" w:cs="Times New Roman"/>
                <w:color w:val="auto"/>
                <w:sz w:val="24"/>
                <w:szCs w:val="24"/>
                <w:highlight w:val="none"/>
                <w:u w:val="none"/>
                <w:lang w:val="en-US" w:eastAsia="zh-CN"/>
              </w:rPr>
              <w:t>废酒精桶</w:t>
            </w:r>
            <w:r>
              <w:rPr>
                <w:rFonts w:hint="eastAsia" w:ascii="Times New Roman" w:hAnsi="Times New Roman" w:eastAsia="宋体" w:cs="Times New Roman"/>
                <w:color w:val="auto"/>
                <w:sz w:val="24"/>
                <w:szCs w:val="24"/>
                <w:highlight w:val="none"/>
                <w:u w:val="none"/>
                <w:lang w:val="en-US" w:eastAsia="zh-CN"/>
              </w:rPr>
              <w:t>，</w:t>
            </w:r>
            <w:r>
              <w:rPr>
                <w:rFonts w:hint="default" w:ascii="Times New Roman" w:hAnsi="Times New Roman" w:eastAsia="宋体" w:cs="Times New Roman"/>
                <w:color w:val="auto"/>
                <w:kern w:val="0"/>
                <w:sz w:val="24"/>
                <w:szCs w:val="24"/>
                <w:lang w:val="en-US" w:eastAsia="zh-CN" w:bidi="ar"/>
              </w:rPr>
              <w:t>产生量约</w:t>
            </w:r>
            <w:r>
              <w:rPr>
                <w:rFonts w:hint="eastAsia" w:ascii="Times New Roman" w:hAnsi="Times New Roman" w:eastAsia="宋体" w:cs="Times New Roman"/>
                <w:color w:val="auto"/>
                <w:kern w:val="0"/>
                <w:sz w:val="24"/>
                <w:szCs w:val="24"/>
                <w:lang w:val="en-US" w:eastAsia="zh-CN" w:bidi="ar"/>
              </w:rPr>
              <w:t>0.01</w:t>
            </w:r>
            <w:r>
              <w:rPr>
                <w:rFonts w:hint="default" w:ascii="Times New Roman" w:hAnsi="Times New Roman" w:eastAsia="宋体" w:cs="Times New Roman"/>
                <w:color w:val="auto"/>
                <w:kern w:val="0"/>
                <w:sz w:val="24"/>
                <w:szCs w:val="24"/>
                <w:lang w:val="en-US" w:eastAsia="zh-CN" w:bidi="ar"/>
              </w:rPr>
              <w:t>t/a</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集中收集后外售处置。</w:t>
            </w:r>
            <w:r>
              <w:rPr>
                <w:rFonts w:hint="eastAsia" w:ascii="Times New Roman" w:hAnsi="Times New Roman" w:eastAsia="宋体" w:cs="Times New Roman"/>
                <w:color w:val="auto"/>
                <w:kern w:val="0"/>
                <w:sz w:val="24"/>
                <w:szCs w:val="24"/>
                <w:lang w:val="en-US" w:eastAsia="zh-CN" w:bidi="ar"/>
              </w:rPr>
              <w:t>根据广东省生态环境厅对“无水乙醇包装桶是否属于危险废物？”回复可知，</w:t>
            </w:r>
            <w:r>
              <w:rPr>
                <w:rFonts w:hint="default" w:ascii="Times New Roman" w:hAnsi="Times New Roman" w:eastAsia="宋体" w:cs="Times New Roman"/>
                <w:color w:val="auto"/>
                <w:sz w:val="24"/>
                <w:szCs w:val="24"/>
                <w:highlight w:val="none"/>
                <w:u w:val="none"/>
                <w:lang w:val="en-US" w:eastAsia="zh-CN"/>
              </w:rPr>
              <w:t>废酒精桶</w:t>
            </w:r>
            <w:r>
              <w:rPr>
                <w:rFonts w:hint="eastAsia" w:ascii="Times New Roman" w:hAnsi="Times New Roman" w:eastAsia="宋体" w:cs="Times New Roman"/>
                <w:color w:val="auto"/>
                <w:sz w:val="24"/>
                <w:szCs w:val="24"/>
                <w:highlight w:val="none"/>
                <w:u w:val="none"/>
                <w:lang w:val="en-US" w:eastAsia="zh-CN"/>
              </w:rPr>
              <w:t>不属于危险废物。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default"/>
                <w:color w:val="auto"/>
                <w:sz w:val="24"/>
                <w:szCs w:val="24"/>
                <w:lang w:val="en-US" w:eastAsia="zh-CN"/>
              </w:rPr>
            </w:pPr>
            <w:r>
              <w:rPr>
                <w:rFonts w:hint="eastAsia" w:ascii="Times New Roman" w:hAnsi="Times New Roman" w:eastAsia="宋体" w:cs="Times New Roman"/>
                <w:color w:val="auto"/>
                <w:sz w:val="24"/>
                <w:szCs w:val="24"/>
                <w:highlight w:val="none"/>
                <w:u w:val="none"/>
                <w:lang w:val="en-US" w:eastAsia="zh-CN"/>
              </w:rPr>
              <w:t>④废滤筒：项目使用的滤筒除尘器对锡焊工序产生的焊接烟尘进行处理的过程中会产生废滤筒，</w:t>
            </w:r>
            <w:r>
              <w:rPr>
                <w:rFonts w:hint="default" w:ascii="Times New Roman" w:hAnsi="Times New Roman" w:eastAsia="宋体" w:cs="Times New Roman"/>
                <w:color w:val="auto"/>
                <w:kern w:val="0"/>
                <w:sz w:val="24"/>
                <w:szCs w:val="24"/>
                <w:lang w:val="en-US" w:eastAsia="zh-CN" w:bidi="ar"/>
              </w:rPr>
              <w:t>产生量约</w:t>
            </w:r>
            <w:r>
              <w:rPr>
                <w:rFonts w:hint="eastAsia" w:ascii="Times New Roman" w:hAnsi="Times New Roman" w:eastAsia="宋体" w:cs="Times New Roman"/>
                <w:color w:val="auto"/>
                <w:kern w:val="0"/>
                <w:sz w:val="24"/>
                <w:szCs w:val="24"/>
                <w:lang w:val="en-US" w:eastAsia="zh-CN" w:bidi="ar"/>
              </w:rPr>
              <w:t>4个/</w:t>
            </w:r>
            <w:r>
              <w:rPr>
                <w:rFonts w:hint="default" w:ascii="Times New Roman" w:hAnsi="Times New Roman" w:eastAsia="宋体" w:cs="Times New Roman"/>
                <w:color w:val="auto"/>
                <w:kern w:val="0"/>
                <w:sz w:val="24"/>
                <w:szCs w:val="24"/>
                <w:lang w:val="en-US" w:eastAsia="zh-CN" w:bidi="ar"/>
              </w:rPr>
              <w:t>a，集中收集后</w:t>
            </w:r>
            <w:r>
              <w:rPr>
                <w:rFonts w:hint="eastAsia" w:ascii="Times New Roman" w:hAnsi="Times New Roman" w:eastAsia="宋体" w:cs="Times New Roman"/>
                <w:color w:val="auto"/>
                <w:kern w:val="0"/>
                <w:sz w:val="24"/>
                <w:szCs w:val="24"/>
                <w:lang w:val="en-US" w:eastAsia="zh-CN" w:bidi="ar"/>
              </w:rPr>
              <w:t>外售。</w:t>
            </w:r>
          </w:p>
          <w:p>
            <w:pPr>
              <w:keepNext w:val="0"/>
              <w:keepLines w:val="0"/>
              <w:pageBreakBefore w:val="0"/>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4"/>
                <w:lang w:val="en-US" w:eastAsia="zh-CN"/>
              </w:rPr>
            </w:pPr>
            <w:r>
              <w:rPr>
                <w:rFonts w:hint="eastAsia"/>
                <w:color w:val="auto"/>
                <w:sz w:val="24"/>
                <w:szCs w:val="24"/>
                <w:lang w:val="en-US" w:eastAsia="zh-CN"/>
              </w:rPr>
              <w:t>（3）危险废物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bCs/>
                <w:color w:val="auto"/>
                <w:sz w:val="24"/>
                <w:szCs w:val="24"/>
              </w:rPr>
            </w:pPr>
            <w:r>
              <w:rPr>
                <w:rFonts w:hint="eastAsia"/>
                <w:bCs/>
                <w:color w:val="auto"/>
                <w:sz w:val="24"/>
                <w:szCs w:val="24"/>
                <w:lang w:val="en-US" w:eastAsia="zh-CN"/>
              </w:rPr>
              <w:t>①</w:t>
            </w:r>
            <w:r>
              <w:rPr>
                <w:rFonts w:hint="eastAsia"/>
                <w:bCs/>
                <w:color w:val="auto"/>
                <w:sz w:val="24"/>
                <w:szCs w:val="24"/>
              </w:rPr>
              <w:t>废活性炭：项目处理有机废气会产生废活性炭，根据《国家危险废物名录》，废活性炭属于危险废物。</w:t>
            </w:r>
            <w:r>
              <w:rPr>
                <w:rFonts w:hint="eastAsia"/>
                <w:bCs/>
                <w:color w:val="auto"/>
                <w:sz w:val="24"/>
                <w:szCs w:val="24"/>
                <w:highlight w:val="none"/>
              </w:rPr>
              <w:t>项目废气处理设备使用的活性炭由环保设施设计单位定期更换，按照</w:t>
            </w:r>
            <w:r>
              <w:rPr>
                <w:bCs/>
                <w:color w:val="auto"/>
                <w:sz w:val="24"/>
                <w:szCs w:val="24"/>
                <w:highlight w:val="none"/>
              </w:rPr>
              <w:t>1kg</w:t>
            </w:r>
            <w:r>
              <w:rPr>
                <w:rFonts w:hint="eastAsia"/>
                <w:bCs/>
                <w:color w:val="auto"/>
                <w:sz w:val="24"/>
                <w:szCs w:val="24"/>
                <w:highlight w:val="none"/>
              </w:rPr>
              <w:t>活性炭约吸附</w:t>
            </w:r>
            <w:r>
              <w:rPr>
                <w:bCs/>
                <w:color w:val="auto"/>
                <w:sz w:val="24"/>
                <w:szCs w:val="24"/>
                <w:highlight w:val="none"/>
              </w:rPr>
              <w:t>0.2kg</w:t>
            </w:r>
            <w:r>
              <w:rPr>
                <w:rFonts w:hint="eastAsia"/>
                <w:bCs/>
                <w:color w:val="auto"/>
                <w:sz w:val="24"/>
                <w:szCs w:val="24"/>
                <w:highlight w:val="none"/>
              </w:rPr>
              <w:t>有机废气计算，本项目环保处理设施活性炭处理有机废气的量为</w:t>
            </w:r>
            <w:r>
              <w:rPr>
                <w:rFonts w:hint="eastAsia" w:ascii="Times New Roman" w:hAnsi="Times New Roman" w:eastAsia="宋体" w:cs="Times New Roman"/>
                <w:color w:val="auto"/>
                <w:sz w:val="24"/>
                <w:szCs w:val="24"/>
                <w:highlight w:val="none"/>
                <w:lang w:val="en-US" w:eastAsia="zh-CN"/>
              </w:rPr>
              <w:t>93.69kg/a</w:t>
            </w:r>
            <w:r>
              <w:rPr>
                <w:rFonts w:hint="eastAsia"/>
                <w:bCs/>
                <w:color w:val="auto"/>
                <w:sz w:val="24"/>
                <w:szCs w:val="24"/>
                <w:highlight w:val="none"/>
              </w:rPr>
              <w:t>，则本项目活性炭使用量为</w:t>
            </w:r>
            <w:r>
              <w:rPr>
                <w:rFonts w:hint="eastAsia"/>
                <w:bCs/>
                <w:color w:val="auto"/>
                <w:sz w:val="24"/>
                <w:szCs w:val="24"/>
                <w:highlight w:val="none"/>
                <w:lang w:val="en-US" w:eastAsia="zh-CN"/>
              </w:rPr>
              <w:t>0.468</w:t>
            </w:r>
            <w:r>
              <w:rPr>
                <w:bCs/>
                <w:color w:val="auto"/>
                <w:sz w:val="24"/>
                <w:szCs w:val="24"/>
                <w:highlight w:val="none"/>
              </w:rPr>
              <w:t>t/a</w:t>
            </w:r>
            <w:r>
              <w:rPr>
                <w:rFonts w:hint="eastAsia"/>
                <w:bCs/>
                <w:color w:val="auto"/>
                <w:sz w:val="24"/>
                <w:szCs w:val="24"/>
                <w:highlight w:val="none"/>
              </w:rPr>
              <w:t>，故本项目废活性炭产生量为</w:t>
            </w:r>
            <w:r>
              <w:rPr>
                <w:rFonts w:hint="eastAsia"/>
                <w:bCs/>
                <w:color w:val="auto"/>
                <w:sz w:val="24"/>
                <w:szCs w:val="24"/>
                <w:highlight w:val="none"/>
                <w:lang w:val="en-US" w:eastAsia="zh-CN"/>
              </w:rPr>
              <w:t>0.56</w:t>
            </w:r>
            <w:r>
              <w:rPr>
                <w:rFonts w:hint="eastAsia"/>
                <w:bCs/>
                <w:color w:val="auto"/>
                <w:sz w:val="24"/>
                <w:szCs w:val="24"/>
                <w:highlight w:val="none"/>
              </w:rPr>
              <w:t>t</w:t>
            </w:r>
            <w:r>
              <w:rPr>
                <w:bCs/>
                <w:color w:val="auto"/>
                <w:sz w:val="24"/>
                <w:szCs w:val="24"/>
                <w:highlight w:val="none"/>
              </w:rPr>
              <w:t>/a</w:t>
            </w:r>
            <w:r>
              <w:rPr>
                <w:rFonts w:hint="eastAsia"/>
                <w:bCs/>
                <w:color w:val="auto"/>
                <w:sz w:val="24"/>
                <w:szCs w:val="24"/>
                <w:highlight w:val="none"/>
                <w:lang w:eastAsia="zh-CN"/>
              </w:rPr>
              <w:t>。</w:t>
            </w:r>
            <w:r>
              <w:rPr>
                <w:rFonts w:hint="eastAsia"/>
                <w:bCs/>
                <w:color w:val="auto"/>
                <w:sz w:val="24"/>
                <w:szCs w:val="24"/>
                <w:highlight w:val="none"/>
                <w:lang w:val="en-US" w:eastAsia="zh-CN"/>
              </w:rPr>
              <w:t>活性炭吸附装置</w:t>
            </w:r>
            <w:r>
              <w:rPr>
                <w:rFonts w:hint="eastAsia"/>
                <w:bCs/>
                <w:color w:val="auto"/>
                <w:sz w:val="24"/>
                <w:szCs w:val="24"/>
                <w:highlight w:val="none"/>
              </w:rPr>
              <w:t>初始装填量为</w:t>
            </w:r>
            <w:r>
              <w:rPr>
                <w:rFonts w:hint="eastAsia"/>
                <w:bCs/>
                <w:color w:val="auto"/>
                <w:sz w:val="24"/>
                <w:szCs w:val="24"/>
                <w:highlight w:val="none"/>
                <w:lang w:val="en-US" w:eastAsia="zh-CN"/>
              </w:rPr>
              <w:t>0.05</w:t>
            </w:r>
            <w:r>
              <w:rPr>
                <w:rFonts w:hint="eastAsia"/>
                <w:bCs/>
                <w:color w:val="auto"/>
                <w:sz w:val="24"/>
                <w:szCs w:val="24"/>
                <w:highlight w:val="none"/>
              </w:rPr>
              <w:t>t</w:t>
            </w:r>
            <w:r>
              <w:rPr>
                <w:bCs/>
                <w:color w:val="auto"/>
                <w:sz w:val="24"/>
                <w:szCs w:val="24"/>
                <w:highlight w:val="none"/>
              </w:rPr>
              <w:t>/a</w:t>
            </w:r>
            <w:r>
              <w:rPr>
                <w:rFonts w:hint="eastAsia"/>
                <w:bCs/>
                <w:color w:val="auto"/>
                <w:sz w:val="24"/>
                <w:szCs w:val="24"/>
                <w:highlight w:val="none"/>
                <w:lang w:eastAsia="zh-CN"/>
              </w:rPr>
              <w:t>，</w:t>
            </w:r>
            <w:r>
              <w:rPr>
                <w:rFonts w:hint="eastAsia"/>
                <w:bCs/>
                <w:color w:val="auto"/>
                <w:sz w:val="24"/>
                <w:szCs w:val="24"/>
                <w:highlight w:val="none"/>
                <w:lang w:val="en-US" w:eastAsia="zh-CN"/>
              </w:rPr>
              <w:t>环评要求建设单位每月</w:t>
            </w:r>
            <w:r>
              <w:rPr>
                <w:rFonts w:hint="eastAsia"/>
                <w:bCs/>
                <w:color w:val="auto"/>
                <w:sz w:val="24"/>
                <w:szCs w:val="24"/>
                <w:highlight w:val="none"/>
              </w:rPr>
              <w:t>更换一次活性炭。</w:t>
            </w:r>
            <w:r>
              <w:rPr>
                <w:rFonts w:hint="eastAsia"/>
                <w:bCs/>
                <w:color w:val="auto"/>
                <w:sz w:val="24"/>
                <w:szCs w:val="24"/>
              </w:rPr>
              <w:t>废活性炭收集后暂存于危废暂存间，定期交由</w:t>
            </w:r>
            <w:r>
              <w:rPr>
                <w:rFonts w:hint="eastAsia"/>
                <w:bCs/>
                <w:color w:val="auto"/>
                <w:sz w:val="24"/>
                <w:szCs w:val="24"/>
                <w:lang w:val="en-US" w:eastAsia="zh-CN"/>
              </w:rPr>
              <w:t>有资质单位</w:t>
            </w:r>
            <w:r>
              <w:rPr>
                <w:rFonts w:hint="eastAsia"/>
                <w:bCs/>
                <w:color w:val="auto"/>
                <w:sz w:val="24"/>
                <w:szCs w:val="24"/>
              </w:rPr>
              <w:t>进行处置。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②</w:t>
            </w:r>
            <w:r>
              <w:rPr>
                <w:rFonts w:hint="default" w:ascii="Times New Roman" w:hAnsi="Times New Roman" w:eastAsia="宋体" w:cs="Times New Roman"/>
                <w:bCs/>
                <w:color w:val="auto"/>
                <w:kern w:val="2"/>
                <w:sz w:val="24"/>
                <w:szCs w:val="24"/>
                <w:lang w:val="en-US" w:eastAsia="zh-CN" w:bidi="ar-SA"/>
              </w:rPr>
              <w:t>废胶包装</w:t>
            </w:r>
            <w:r>
              <w:rPr>
                <w:rFonts w:hint="eastAsia" w:ascii="Times New Roman" w:hAnsi="Times New Roman" w:eastAsia="宋体" w:cs="Times New Roman"/>
                <w:bCs/>
                <w:color w:val="auto"/>
                <w:kern w:val="2"/>
                <w:sz w:val="24"/>
                <w:szCs w:val="24"/>
                <w:lang w:val="en-US" w:eastAsia="zh-CN" w:bidi="ar-SA"/>
              </w:rPr>
              <w:t>：</w:t>
            </w:r>
            <w:r>
              <w:rPr>
                <w:rFonts w:hint="eastAsia"/>
                <w:bCs/>
                <w:color w:val="auto"/>
                <w:sz w:val="24"/>
                <w:szCs w:val="24"/>
              </w:rPr>
              <w:t>根据《国家危险废物名录》</w:t>
            </w:r>
            <w:r>
              <w:rPr>
                <w:rFonts w:hint="eastAsia"/>
                <w:bCs/>
                <w:color w:val="auto"/>
                <w:sz w:val="24"/>
                <w:szCs w:val="24"/>
                <w:lang w:eastAsia="zh-CN"/>
              </w:rPr>
              <w:t>，</w:t>
            </w:r>
            <w:r>
              <w:rPr>
                <w:rFonts w:hint="eastAsia" w:ascii="Times New Roman" w:hAnsi="Times New Roman" w:eastAsia="宋体" w:cs="Times New Roman"/>
                <w:bCs/>
                <w:color w:val="auto"/>
                <w:kern w:val="2"/>
                <w:sz w:val="24"/>
                <w:szCs w:val="24"/>
                <w:lang w:val="en-US" w:eastAsia="zh-CN" w:bidi="ar-SA"/>
              </w:rPr>
              <w:t>项目有机硅密封胶用完后的外包装</w:t>
            </w:r>
            <w:r>
              <w:rPr>
                <w:rFonts w:hint="eastAsia"/>
                <w:bCs/>
                <w:color w:val="auto"/>
                <w:sz w:val="24"/>
                <w:szCs w:val="24"/>
              </w:rPr>
              <w:t>属于危险废物</w:t>
            </w:r>
            <w:r>
              <w:rPr>
                <w:rFonts w:hint="eastAsia"/>
                <w:bCs/>
                <w:color w:val="auto"/>
                <w:sz w:val="24"/>
                <w:szCs w:val="24"/>
                <w:lang w:eastAsia="zh-CN"/>
              </w:rPr>
              <w:t>，</w:t>
            </w:r>
            <w:r>
              <w:rPr>
                <w:rFonts w:hint="eastAsia"/>
                <w:bCs/>
                <w:color w:val="auto"/>
                <w:sz w:val="24"/>
                <w:szCs w:val="24"/>
                <w:lang w:val="en-US" w:eastAsia="zh-CN"/>
              </w:rPr>
              <w:t>产生量约为0.002t/a，</w:t>
            </w:r>
            <w:r>
              <w:rPr>
                <w:rFonts w:hint="eastAsia"/>
                <w:bCs/>
                <w:color w:val="auto"/>
                <w:sz w:val="24"/>
                <w:szCs w:val="24"/>
              </w:rPr>
              <w:t>收集后暂存于危废暂存间，定期交由</w:t>
            </w:r>
            <w:r>
              <w:rPr>
                <w:rFonts w:hint="eastAsia"/>
                <w:bCs/>
                <w:color w:val="auto"/>
                <w:sz w:val="24"/>
                <w:szCs w:val="24"/>
                <w:lang w:val="en-US" w:eastAsia="zh-CN"/>
              </w:rPr>
              <w:t>有资质单位</w:t>
            </w:r>
            <w:r>
              <w:rPr>
                <w:rFonts w:hint="eastAsia"/>
                <w:bCs/>
                <w:color w:val="auto"/>
                <w:sz w:val="24"/>
                <w:szCs w:val="24"/>
              </w:rPr>
              <w:t>进行处置。</w:t>
            </w:r>
          </w:p>
          <w:p>
            <w:pPr>
              <w:autoSpaceDE w:val="0"/>
              <w:autoSpaceDN w:val="0"/>
              <w:adjustRightInd w:val="0"/>
              <w:jc w:val="center"/>
              <w:rPr>
                <w:rFonts w:hint="eastAsia"/>
                <w:b/>
                <w:bCs/>
                <w:color w:val="auto"/>
              </w:rPr>
            </w:pPr>
            <w:r>
              <w:rPr>
                <w:rFonts w:hint="eastAsia"/>
                <w:b/>
                <w:bCs/>
                <w:color w:val="auto"/>
              </w:rPr>
              <w:t>表4-1</w:t>
            </w:r>
            <w:r>
              <w:rPr>
                <w:rFonts w:hint="eastAsia"/>
                <w:b/>
                <w:bCs/>
                <w:color w:val="auto"/>
                <w:lang w:val="en-US" w:eastAsia="zh-CN"/>
              </w:rPr>
              <w:t>5</w:t>
            </w:r>
            <w:r>
              <w:rPr>
                <w:rFonts w:hint="eastAsia"/>
                <w:b/>
                <w:bCs/>
                <w:color w:val="auto"/>
              </w:rPr>
              <w:t xml:space="preserve">  </w:t>
            </w:r>
            <w:r>
              <w:rPr>
                <w:rFonts w:hint="eastAsia"/>
                <w:b/>
                <w:bCs/>
                <w:color w:val="auto"/>
                <w:lang w:val="en-US" w:eastAsia="zh-CN"/>
              </w:rPr>
              <w:t>项目一般</w:t>
            </w:r>
            <w:r>
              <w:rPr>
                <w:rFonts w:hint="eastAsia"/>
                <w:b/>
                <w:bCs/>
                <w:color w:val="auto"/>
              </w:rPr>
              <w:t>固体废物产生情况汇总表</w:t>
            </w:r>
          </w:p>
          <w:tbl>
            <w:tblPr>
              <w:tblStyle w:val="26"/>
              <w:tblW w:w="48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9"/>
              <w:gridCol w:w="732"/>
              <w:gridCol w:w="1276"/>
              <w:gridCol w:w="712"/>
              <w:gridCol w:w="1239"/>
              <w:gridCol w:w="656"/>
              <w:gridCol w:w="873"/>
              <w:gridCol w:w="16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序号</w:t>
                  </w:r>
                </w:p>
              </w:tc>
              <w:tc>
                <w:tcPr>
                  <w:tcW w:w="4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产污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环节</w:t>
                  </w:r>
                </w:p>
              </w:tc>
              <w:tc>
                <w:tcPr>
                  <w:tcW w:w="8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名称</w:t>
                  </w:r>
                </w:p>
              </w:tc>
              <w:tc>
                <w:tcPr>
                  <w:tcW w:w="4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属性</w:t>
                  </w: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编码</w:t>
                  </w:r>
                </w:p>
              </w:tc>
              <w:tc>
                <w:tcPr>
                  <w:tcW w:w="4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物理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性状</w:t>
                  </w:r>
                </w:p>
              </w:tc>
              <w:tc>
                <w:tcPr>
                  <w:tcW w:w="56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产生量</w:t>
                  </w:r>
                  <w:r>
                    <w:rPr>
                      <w:rFonts w:hint="default" w:ascii="Times New Roman" w:hAnsi="Times New Roman" w:eastAsia="宋体" w:cs="Times New Roman"/>
                      <w:b/>
                      <w:bCs/>
                      <w:color w:val="auto"/>
                      <w:sz w:val="21"/>
                      <w:szCs w:val="21"/>
                      <w:highlight w:val="none"/>
                      <w:u w:val="none"/>
                      <w:lang w:val="en-US" w:eastAsia="zh-CN"/>
                    </w:rPr>
                    <w:t>t/a</w:t>
                  </w:r>
                </w:p>
              </w:tc>
              <w:tc>
                <w:tcPr>
                  <w:tcW w:w="109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利用处置方式及去向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w:t>
                  </w:r>
                </w:p>
              </w:tc>
              <w:tc>
                <w:tcPr>
                  <w:tcW w:w="47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生产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过程</w:t>
                  </w:r>
                </w:p>
              </w:tc>
              <w:tc>
                <w:tcPr>
                  <w:tcW w:w="8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eastAsia"/>
                      <w:color w:val="auto"/>
                      <w:sz w:val="21"/>
                      <w:szCs w:val="21"/>
                      <w:highlight w:val="none"/>
                      <w:u w:val="none"/>
                      <w:lang w:val="en-US" w:eastAsia="zh-CN"/>
                    </w:rPr>
                    <w:t>废边角料</w:t>
                  </w:r>
                </w:p>
              </w:tc>
              <w:tc>
                <w:tcPr>
                  <w:tcW w:w="46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一般</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固废</w:t>
                  </w: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900-999-99</w:t>
                  </w:r>
                </w:p>
              </w:tc>
              <w:tc>
                <w:tcPr>
                  <w:tcW w:w="4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固态</w:t>
                  </w:r>
                </w:p>
              </w:tc>
              <w:tc>
                <w:tcPr>
                  <w:tcW w:w="56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0.01</w:t>
                  </w:r>
                </w:p>
              </w:tc>
              <w:tc>
                <w:tcPr>
                  <w:tcW w:w="109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集中收集后</w:t>
                  </w:r>
                  <w:r>
                    <w:rPr>
                      <w:rFonts w:hint="eastAsia" w:ascii="Times New Roman" w:hAnsi="Times New Roman" w:eastAsia="宋体" w:cs="Times New Roman"/>
                      <w:color w:val="auto"/>
                      <w:sz w:val="21"/>
                      <w:szCs w:val="21"/>
                      <w:highlight w:val="none"/>
                      <w:u w:val="none"/>
                      <w:lang w:val="en-US" w:eastAsia="zh-CN"/>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2</w:t>
                  </w:r>
                </w:p>
              </w:tc>
              <w:tc>
                <w:tcPr>
                  <w:tcW w:w="47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p>
              </w:tc>
              <w:tc>
                <w:tcPr>
                  <w:tcW w:w="8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eastAsia"/>
                      <w:color w:val="auto"/>
                      <w:sz w:val="21"/>
                      <w:szCs w:val="21"/>
                      <w:highlight w:val="none"/>
                      <w:u w:val="none"/>
                      <w:lang w:val="en-US" w:eastAsia="zh-CN"/>
                    </w:rPr>
                    <w:t>废包装材料</w:t>
                  </w:r>
                </w:p>
              </w:tc>
              <w:tc>
                <w:tcPr>
                  <w:tcW w:w="4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900-999-99</w:t>
                  </w:r>
                </w:p>
              </w:tc>
              <w:tc>
                <w:tcPr>
                  <w:tcW w:w="4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固态</w:t>
                  </w:r>
                </w:p>
              </w:tc>
              <w:tc>
                <w:tcPr>
                  <w:tcW w:w="56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0.1</w:t>
                  </w:r>
                </w:p>
              </w:tc>
              <w:tc>
                <w:tcPr>
                  <w:tcW w:w="109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集中收集后</w:t>
                  </w:r>
                  <w:r>
                    <w:rPr>
                      <w:rFonts w:hint="eastAsia" w:ascii="Times New Roman" w:hAnsi="Times New Roman" w:eastAsia="宋体" w:cs="Times New Roman"/>
                      <w:color w:val="auto"/>
                      <w:sz w:val="21"/>
                      <w:szCs w:val="21"/>
                      <w:highlight w:val="none"/>
                      <w:u w:val="none"/>
                      <w:lang w:val="en-US" w:eastAsia="zh-CN"/>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3</w:t>
                  </w:r>
                </w:p>
              </w:tc>
              <w:tc>
                <w:tcPr>
                  <w:tcW w:w="47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p>
              </w:tc>
              <w:tc>
                <w:tcPr>
                  <w:tcW w:w="8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eastAsia"/>
                      <w:color w:val="auto"/>
                      <w:sz w:val="21"/>
                      <w:szCs w:val="21"/>
                      <w:highlight w:val="none"/>
                      <w:u w:val="none"/>
                      <w:lang w:val="en-US" w:eastAsia="zh-CN"/>
                    </w:rPr>
                    <w:t>废酒精桶</w:t>
                  </w:r>
                </w:p>
              </w:tc>
              <w:tc>
                <w:tcPr>
                  <w:tcW w:w="4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900-999-99</w:t>
                  </w:r>
                </w:p>
              </w:tc>
              <w:tc>
                <w:tcPr>
                  <w:tcW w:w="4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固态</w:t>
                  </w:r>
                </w:p>
              </w:tc>
              <w:tc>
                <w:tcPr>
                  <w:tcW w:w="56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0.01</w:t>
                  </w:r>
                </w:p>
              </w:tc>
              <w:tc>
                <w:tcPr>
                  <w:tcW w:w="109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集中收集后</w:t>
                  </w:r>
                  <w:r>
                    <w:rPr>
                      <w:rFonts w:hint="eastAsia" w:ascii="Times New Roman" w:hAnsi="Times New Roman" w:eastAsia="宋体" w:cs="Times New Roman"/>
                      <w:color w:val="auto"/>
                      <w:sz w:val="21"/>
                      <w:szCs w:val="21"/>
                      <w:highlight w:val="none"/>
                      <w:u w:val="none"/>
                      <w:lang w:val="en-US" w:eastAsia="zh-CN"/>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4</w:t>
                  </w:r>
                </w:p>
              </w:tc>
              <w:tc>
                <w:tcPr>
                  <w:tcW w:w="47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p>
              </w:tc>
              <w:tc>
                <w:tcPr>
                  <w:tcW w:w="8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u w:val="none"/>
                      <w:lang w:val="en-US" w:eastAsia="zh-CN"/>
                    </w:rPr>
                    <w:t>废滤筒</w:t>
                  </w:r>
                </w:p>
              </w:tc>
              <w:tc>
                <w:tcPr>
                  <w:tcW w:w="4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900-999-99</w:t>
                  </w:r>
                </w:p>
              </w:tc>
              <w:tc>
                <w:tcPr>
                  <w:tcW w:w="4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固态</w:t>
                  </w:r>
                </w:p>
              </w:tc>
              <w:tc>
                <w:tcPr>
                  <w:tcW w:w="56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4个</w:t>
                  </w:r>
                </w:p>
              </w:tc>
              <w:tc>
                <w:tcPr>
                  <w:tcW w:w="109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集中收集后</w:t>
                  </w:r>
                  <w:r>
                    <w:rPr>
                      <w:rFonts w:hint="eastAsia" w:ascii="Times New Roman" w:hAnsi="Times New Roman" w:eastAsia="宋体" w:cs="Times New Roman"/>
                      <w:color w:val="auto"/>
                      <w:sz w:val="21"/>
                      <w:szCs w:val="21"/>
                      <w:highlight w:val="none"/>
                      <w:u w:val="none"/>
                      <w:lang w:val="en-US" w:eastAsia="zh-CN"/>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5</w:t>
                  </w:r>
                </w:p>
              </w:tc>
              <w:tc>
                <w:tcPr>
                  <w:tcW w:w="4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办公</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生活</w:t>
                  </w:r>
                </w:p>
              </w:tc>
              <w:tc>
                <w:tcPr>
                  <w:tcW w:w="129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rPr>
                  </w:pPr>
                  <w:r>
                    <w:rPr>
                      <w:rFonts w:hint="default" w:ascii="Times New Roman" w:hAnsi="Times New Roman" w:eastAsia="宋体" w:cs="Times New Roman"/>
                      <w:b w:val="0"/>
                      <w:bCs w:val="0"/>
                      <w:color w:val="auto"/>
                      <w:sz w:val="21"/>
                      <w:szCs w:val="21"/>
                      <w:highlight w:val="none"/>
                      <w:vertAlign w:val="baseline"/>
                      <w:lang w:val="en-US" w:eastAsia="zh-CN"/>
                    </w:rPr>
                    <w:t>生活垃圾</w:t>
                  </w: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w:t>
                  </w:r>
                </w:p>
              </w:tc>
              <w:tc>
                <w:tcPr>
                  <w:tcW w:w="4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rPr>
                  </w:pPr>
                  <w:r>
                    <w:rPr>
                      <w:rFonts w:hint="default" w:ascii="Times New Roman" w:hAnsi="Times New Roman" w:eastAsia="宋体" w:cs="Times New Roman"/>
                      <w:b w:val="0"/>
                      <w:bCs w:val="0"/>
                      <w:color w:val="auto"/>
                      <w:sz w:val="21"/>
                      <w:szCs w:val="21"/>
                      <w:highlight w:val="none"/>
                      <w:vertAlign w:val="baseline"/>
                      <w:lang w:val="en-US" w:eastAsia="zh-CN"/>
                    </w:rPr>
                    <w:t>固态</w:t>
                  </w:r>
                </w:p>
              </w:tc>
              <w:tc>
                <w:tcPr>
                  <w:tcW w:w="56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rPr>
                  </w:pPr>
                  <w:r>
                    <w:rPr>
                      <w:rFonts w:hint="eastAsia" w:ascii="Times New Roman" w:hAnsi="Times New Roman" w:eastAsia="宋体" w:cs="Times New Roman"/>
                      <w:b w:val="0"/>
                      <w:bCs w:val="0"/>
                      <w:color w:val="auto"/>
                      <w:sz w:val="21"/>
                      <w:szCs w:val="21"/>
                      <w:highlight w:val="none"/>
                      <w:vertAlign w:val="baseline"/>
                      <w:lang w:val="en-US" w:eastAsia="zh-CN"/>
                    </w:rPr>
                    <w:t>4.05</w:t>
                  </w:r>
                </w:p>
              </w:tc>
              <w:tc>
                <w:tcPr>
                  <w:tcW w:w="109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分类收集后交由环卫部门处置</w:t>
                  </w:r>
                </w:p>
              </w:tc>
            </w:tr>
          </w:tbl>
          <w:p>
            <w:pPr>
              <w:autoSpaceDE w:val="0"/>
              <w:autoSpaceDN w:val="0"/>
              <w:adjustRightInd w:val="0"/>
              <w:jc w:val="center"/>
              <w:rPr>
                <w:rFonts w:hint="eastAsia"/>
                <w:color w:val="auto"/>
              </w:rPr>
            </w:pPr>
            <w:r>
              <w:rPr>
                <w:rFonts w:hint="eastAsia"/>
                <w:b/>
                <w:bCs/>
                <w:color w:val="auto"/>
              </w:rPr>
              <w:t>表4-1</w:t>
            </w:r>
            <w:r>
              <w:rPr>
                <w:rFonts w:hint="eastAsia"/>
                <w:b/>
                <w:bCs/>
                <w:color w:val="auto"/>
                <w:lang w:val="en-US" w:eastAsia="zh-CN"/>
              </w:rPr>
              <w:t>6</w:t>
            </w:r>
            <w:r>
              <w:rPr>
                <w:rFonts w:hint="eastAsia"/>
                <w:b/>
                <w:bCs/>
                <w:color w:val="auto"/>
              </w:rPr>
              <w:t xml:space="preserve">  危险废物产生情况汇总表</w:t>
            </w:r>
          </w:p>
          <w:tbl>
            <w:tblPr>
              <w:tblStyle w:val="25"/>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25"/>
              <w:gridCol w:w="1214"/>
              <w:gridCol w:w="957"/>
              <w:gridCol w:w="668"/>
              <w:gridCol w:w="689"/>
              <w:gridCol w:w="679"/>
              <w:gridCol w:w="18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70" w:hRule="atLeast"/>
                <w:jc w:val="center"/>
              </w:trPr>
              <w:tc>
                <w:tcPr>
                  <w:tcW w:w="492" w:type="pct"/>
                  <w:noWrap w:val="0"/>
                  <w:vAlign w:val="center"/>
                </w:tcPr>
                <w:p>
                  <w:pPr>
                    <w:snapToGrid w:val="0"/>
                    <w:spacing w:line="0" w:lineRule="atLeast"/>
                    <w:jc w:val="center"/>
                    <w:rPr>
                      <w:b/>
                      <w:bCs/>
                      <w:color w:val="auto"/>
                    </w:rPr>
                  </w:pPr>
                  <w:r>
                    <w:rPr>
                      <w:b/>
                      <w:bCs/>
                      <w:color w:val="auto"/>
                    </w:rPr>
                    <w:t>废物名称</w:t>
                  </w:r>
                </w:p>
              </w:tc>
              <w:tc>
                <w:tcPr>
                  <w:tcW w:w="525" w:type="pct"/>
                  <w:noWrap w:val="0"/>
                  <w:vAlign w:val="center"/>
                </w:tcPr>
                <w:p>
                  <w:pPr>
                    <w:snapToGrid w:val="0"/>
                    <w:spacing w:line="0" w:lineRule="atLeast"/>
                    <w:jc w:val="center"/>
                    <w:rPr>
                      <w:b/>
                      <w:bCs/>
                      <w:color w:val="auto"/>
                    </w:rPr>
                  </w:pPr>
                  <w:r>
                    <w:rPr>
                      <w:b/>
                      <w:bCs/>
                      <w:color w:val="auto"/>
                    </w:rPr>
                    <w:t>危险废物类别</w:t>
                  </w:r>
                </w:p>
              </w:tc>
              <w:tc>
                <w:tcPr>
                  <w:tcW w:w="772" w:type="pct"/>
                  <w:noWrap w:val="0"/>
                  <w:vAlign w:val="center"/>
                </w:tcPr>
                <w:p>
                  <w:pPr>
                    <w:snapToGrid w:val="0"/>
                    <w:spacing w:line="0" w:lineRule="atLeast"/>
                    <w:jc w:val="center"/>
                    <w:rPr>
                      <w:b/>
                      <w:bCs/>
                      <w:color w:val="auto"/>
                    </w:rPr>
                  </w:pPr>
                  <w:r>
                    <w:rPr>
                      <w:b/>
                      <w:bCs/>
                      <w:color w:val="auto"/>
                    </w:rPr>
                    <w:t>危险废物</w:t>
                  </w:r>
                </w:p>
                <w:p>
                  <w:pPr>
                    <w:snapToGrid w:val="0"/>
                    <w:spacing w:line="0" w:lineRule="atLeast"/>
                    <w:jc w:val="center"/>
                    <w:rPr>
                      <w:b/>
                      <w:bCs/>
                      <w:color w:val="auto"/>
                    </w:rPr>
                  </w:pPr>
                  <w:r>
                    <w:rPr>
                      <w:b/>
                      <w:bCs/>
                      <w:color w:val="auto"/>
                    </w:rPr>
                    <w:t>代码</w:t>
                  </w:r>
                </w:p>
              </w:tc>
              <w:tc>
                <w:tcPr>
                  <w:tcW w:w="609" w:type="pct"/>
                  <w:noWrap w:val="0"/>
                  <w:vAlign w:val="center"/>
                </w:tcPr>
                <w:p>
                  <w:pPr>
                    <w:snapToGrid w:val="0"/>
                    <w:spacing w:line="0" w:lineRule="atLeast"/>
                    <w:jc w:val="center"/>
                    <w:rPr>
                      <w:b/>
                      <w:bCs/>
                      <w:color w:val="auto"/>
                    </w:rPr>
                  </w:pPr>
                  <w:r>
                    <w:rPr>
                      <w:b/>
                      <w:bCs/>
                      <w:color w:val="auto"/>
                    </w:rPr>
                    <w:t>产生量</w:t>
                  </w:r>
                </w:p>
                <w:p>
                  <w:pPr>
                    <w:snapToGrid w:val="0"/>
                    <w:spacing w:line="0" w:lineRule="atLeast"/>
                    <w:jc w:val="center"/>
                    <w:rPr>
                      <w:b/>
                      <w:bCs/>
                      <w:color w:val="auto"/>
                    </w:rPr>
                  </w:pPr>
                  <w:r>
                    <w:rPr>
                      <w:rFonts w:hint="eastAsia" w:ascii="Times New Roman" w:hAnsi="Times New Roman" w:eastAsia="宋体"/>
                      <w:b w:val="0"/>
                      <w:bCs w:val="0"/>
                      <w:color w:val="auto"/>
                      <w:sz w:val="21"/>
                      <w:szCs w:val="21"/>
                    </w:rPr>
                    <w:t>t</w:t>
                  </w:r>
                  <w:r>
                    <w:rPr>
                      <w:rFonts w:ascii="Times New Roman" w:hAnsi="Times New Roman" w:eastAsia="宋体"/>
                      <w:b w:val="0"/>
                      <w:bCs w:val="0"/>
                      <w:color w:val="auto"/>
                      <w:sz w:val="21"/>
                      <w:szCs w:val="21"/>
                    </w:rPr>
                    <w:t>/a</w:t>
                  </w:r>
                </w:p>
              </w:tc>
              <w:tc>
                <w:tcPr>
                  <w:tcW w:w="425" w:type="pct"/>
                  <w:noWrap w:val="0"/>
                  <w:vAlign w:val="center"/>
                </w:tcPr>
                <w:p>
                  <w:pPr>
                    <w:snapToGrid w:val="0"/>
                    <w:spacing w:line="0" w:lineRule="atLeast"/>
                    <w:jc w:val="center"/>
                    <w:rPr>
                      <w:b/>
                      <w:bCs/>
                      <w:color w:val="auto"/>
                    </w:rPr>
                  </w:pPr>
                  <w:r>
                    <w:rPr>
                      <w:b/>
                      <w:bCs/>
                      <w:color w:val="auto"/>
                    </w:rPr>
                    <w:t>形态</w:t>
                  </w:r>
                </w:p>
              </w:tc>
              <w:tc>
                <w:tcPr>
                  <w:tcW w:w="438" w:type="pct"/>
                  <w:noWrap w:val="0"/>
                  <w:vAlign w:val="center"/>
                </w:tcPr>
                <w:p>
                  <w:pPr>
                    <w:snapToGrid w:val="0"/>
                    <w:spacing w:line="0" w:lineRule="atLeast"/>
                    <w:jc w:val="center"/>
                    <w:rPr>
                      <w:b/>
                      <w:bCs/>
                      <w:color w:val="auto"/>
                    </w:rPr>
                  </w:pPr>
                  <w:r>
                    <w:rPr>
                      <w:b/>
                      <w:bCs/>
                      <w:color w:val="auto"/>
                    </w:rPr>
                    <w:t>产废</w:t>
                  </w:r>
                </w:p>
                <w:p>
                  <w:pPr>
                    <w:snapToGrid w:val="0"/>
                    <w:spacing w:line="0" w:lineRule="atLeast"/>
                    <w:jc w:val="center"/>
                    <w:rPr>
                      <w:b/>
                      <w:bCs/>
                      <w:color w:val="auto"/>
                    </w:rPr>
                  </w:pPr>
                  <w:r>
                    <w:rPr>
                      <w:b/>
                      <w:bCs/>
                      <w:color w:val="auto"/>
                    </w:rPr>
                    <w:t>周期</w:t>
                  </w:r>
                </w:p>
              </w:tc>
              <w:tc>
                <w:tcPr>
                  <w:tcW w:w="432" w:type="pct"/>
                  <w:noWrap w:val="0"/>
                  <w:vAlign w:val="center"/>
                </w:tcPr>
                <w:p>
                  <w:pPr>
                    <w:snapToGrid w:val="0"/>
                    <w:spacing w:line="0" w:lineRule="atLeast"/>
                    <w:jc w:val="center"/>
                    <w:rPr>
                      <w:b/>
                      <w:bCs/>
                      <w:color w:val="auto"/>
                    </w:rPr>
                  </w:pPr>
                  <w:r>
                    <w:rPr>
                      <w:b/>
                      <w:bCs/>
                      <w:color w:val="auto"/>
                    </w:rPr>
                    <w:t>危险特性</w:t>
                  </w:r>
                </w:p>
              </w:tc>
              <w:tc>
                <w:tcPr>
                  <w:tcW w:w="1199" w:type="pct"/>
                  <w:noWrap w:val="0"/>
                  <w:vAlign w:val="center"/>
                </w:tcPr>
                <w:p>
                  <w:pPr>
                    <w:snapToGrid w:val="0"/>
                    <w:spacing w:line="0" w:lineRule="atLeast"/>
                    <w:jc w:val="center"/>
                    <w:rPr>
                      <w:b/>
                      <w:bCs/>
                      <w:color w:val="auto"/>
                    </w:rPr>
                  </w:pPr>
                  <w:r>
                    <w:rPr>
                      <w:b/>
                      <w:bCs/>
                      <w:color w:val="auto"/>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92" w:type="pct"/>
                  <w:noWrap w:val="0"/>
                  <w:vAlign w:val="center"/>
                </w:tcPr>
                <w:p>
                  <w:pPr>
                    <w:jc w:val="center"/>
                    <w:rPr>
                      <w:rFonts w:hint="eastAsia"/>
                      <w:b w:val="0"/>
                      <w:bCs w:val="0"/>
                      <w:color w:val="auto"/>
                      <w:szCs w:val="21"/>
                    </w:rPr>
                  </w:pPr>
                  <w:r>
                    <w:rPr>
                      <w:rFonts w:hint="eastAsia"/>
                      <w:b w:val="0"/>
                      <w:bCs w:val="0"/>
                      <w:color w:val="auto"/>
                      <w:sz w:val="21"/>
                      <w:szCs w:val="21"/>
                      <w:highlight w:val="none"/>
                      <w:u w:val="none"/>
                      <w:lang w:val="en-US" w:eastAsia="zh-CN"/>
                    </w:rPr>
                    <w:t>废胶管</w:t>
                  </w:r>
                </w:p>
              </w:tc>
              <w:tc>
                <w:tcPr>
                  <w:tcW w:w="525" w:type="pct"/>
                  <w:noWrap w:val="0"/>
                  <w:vAlign w:val="center"/>
                </w:tcPr>
                <w:p>
                  <w:pPr>
                    <w:jc w:val="center"/>
                    <w:rPr>
                      <w:b w:val="0"/>
                      <w:bCs w:val="0"/>
                      <w:color w:val="auto"/>
                      <w:szCs w:val="21"/>
                    </w:rPr>
                  </w:pPr>
                  <w:r>
                    <w:rPr>
                      <w:rFonts w:hint="eastAsia"/>
                      <w:b w:val="0"/>
                      <w:bCs w:val="0"/>
                      <w:color w:val="auto"/>
                      <w:szCs w:val="21"/>
                      <w:lang w:val="en-US" w:eastAsia="zh-CN"/>
                    </w:rPr>
                    <w:t>HW49</w:t>
                  </w:r>
                </w:p>
              </w:tc>
              <w:tc>
                <w:tcPr>
                  <w:tcW w:w="772" w:type="pct"/>
                  <w:noWrap w:val="0"/>
                  <w:vAlign w:val="center"/>
                </w:tcPr>
                <w:p>
                  <w:pPr>
                    <w:pStyle w:val="60"/>
                    <w:spacing w:line="240" w:lineRule="auto"/>
                    <w:ind w:firstLine="0" w:firstLineChars="0"/>
                    <w:jc w:val="center"/>
                    <w:rPr>
                      <w:rFonts w:ascii="Times New Roman" w:hAnsi="Times New Roman" w:eastAsia="宋体"/>
                      <w:b w:val="0"/>
                      <w:bCs w:val="0"/>
                      <w:color w:val="auto"/>
                      <w:sz w:val="21"/>
                      <w:szCs w:val="21"/>
                    </w:rPr>
                  </w:pPr>
                  <w:r>
                    <w:rPr>
                      <w:rFonts w:ascii="Times New Roman" w:hAnsi="Times New Roman" w:eastAsia="宋体"/>
                      <w:b w:val="0"/>
                      <w:bCs w:val="0"/>
                      <w:color w:val="auto"/>
                      <w:sz w:val="21"/>
                      <w:szCs w:val="21"/>
                    </w:rPr>
                    <w:t>900-0</w:t>
                  </w:r>
                  <w:r>
                    <w:rPr>
                      <w:rFonts w:hint="eastAsia" w:ascii="Times New Roman" w:hAnsi="Times New Roman" w:eastAsia="宋体"/>
                      <w:b w:val="0"/>
                      <w:bCs w:val="0"/>
                      <w:color w:val="auto"/>
                      <w:sz w:val="21"/>
                      <w:szCs w:val="21"/>
                      <w:lang w:val="en-US" w:eastAsia="zh-CN"/>
                    </w:rPr>
                    <w:t>41</w:t>
                  </w:r>
                  <w:r>
                    <w:rPr>
                      <w:rFonts w:ascii="Times New Roman" w:hAnsi="Times New Roman" w:eastAsia="宋体"/>
                      <w:b w:val="0"/>
                      <w:bCs w:val="0"/>
                      <w:color w:val="auto"/>
                      <w:sz w:val="21"/>
                      <w:szCs w:val="21"/>
                    </w:rPr>
                    <w:t>-49</w:t>
                  </w:r>
                </w:p>
              </w:tc>
              <w:tc>
                <w:tcPr>
                  <w:tcW w:w="609" w:type="pct"/>
                  <w:noWrap w:val="0"/>
                  <w:vAlign w:val="center"/>
                </w:tcPr>
                <w:p>
                  <w:pPr>
                    <w:pStyle w:val="60"/>
                    <w:spacing w:line="240" w:lineRule="auto"/>
                    <w:ind w:firstLine="0" w:firstLineChars="0"/>
                    <w:jc w:val="center"/>
                    <w:rPr>
                      <w:rFonts w:hint="default" w:ascii="Times New Roman" w:hAnsi="Times New Roman" w:eastAsia="宋体"/>
                      <w:b w:val="0"/>
                      <w:bCs w:val="0"/>
                      <w:color w:val="auto"/>
                      <w:sz w:val="21"/>
                      <w:szCs w:val="21"/>
                      <w:lang w:val="en-US" w:eastAsia="zh-CN"/>
                    </w:rPr>
                  </w:pPr>
                  <w:r>
                    <w:rPr>
                      <w:rFonts w:hint="eastAsia" w:ascii="Times New Roman" w:hAnsi="Times New Roman" w:eastAsia="宋体"/>
                      <w:b w:val="0"/>
                      <w:bCs w:val="0"/>
                      <w:color w:val="auto"/>
                      <w:sz w:val="21"/>
                      <w:szCs w:val="21"/>
                      <w:lang w:val="en-US" w:eastAsia="zh-CN"/>
                    </w:rPr>
                    <w:t>0.002</w:t>
                  </w:r>
                </w:p>
              </w:tc>
              <w:tc>
                <w:tcPr>
                  <w:tcW w:w="425" w:type="pct"/>
                  <w:noWrap w:val="0"/>
                  <w:vAlign w:val="center"/>
                </w:tcPr>
                <w:p>
                  <w:pPr>
                    <w:snapToGrid w:val="0"/>
                    <w:spacing w:line="0" w:lineRule="atLeast"/>
                    <w:jc w:val="center"/>
                    <w:rPr>
                      <w:rFonts w:hint="eastAsia" w:eastAsia="宋体"/>
                      <w:b w:val="0"/>
                      <w:bCs w:val="0"/>
                      <w:color w:val="auto"/>
                      <w:kern w:val="0"/>
                      <w:szCs w:val="21"/>
                      <w:lang w:val="en-US" w:eastAsia="zh-CN"/>
                    </w:rPr>
                  </w:pPr>
                  <w:r>
                    <w:rPr>
                      <w:rFonts w:hint="eastAsia"/>
                      <w:b w:val="0"/>
                      <w:bCs w:val="0"/>
                      <w:color w:val="auto"/>
                      <w:kern w:val="0"/>
                      <w:szCs w:val="21"/>
                      <w:lang w:val="en-US" w:eastAsia="zh-CN"/>
                    </w:rPr>
                    <w:t>固态</w:t>
                  </w:r>
                </w:p>
              </w:tc>
              <w:tc>
                <w:tcPr>
                  <w:tcW w:w="438" w:type="pct"/>
                  <w:noWrap w:val="0"/>
                  <w:vAlign w:val="center"/>
                </w:tcPr>
                <w:p>
                  <w:pPr>
                    <w:adjustRightInd w:val="0"/>
                    <w:snapToGrid w:val="0"/>
                    <w:jc w:val="center"/>
                    <w:rPr>
                      <w:color w:val="auto"/>
                    </w:rPr>
                  </w:pPr>
                  <w:r>
                    <w:rPr>
                      <w:color w:val="auto"/>
                      <w:kern w:val="0"/>
                      <w:szCs w:val="21"/>
                    </w:rPr>
                    <w:t>1</w:t>
                  </w:r>
                  <w:r>
                    <w:rPr>
                      <w:rFonts w:hint="eastAsia"/>
                      <w:color w:val="auto"/>
                      <w:kern w:val="0"/>
                      <w:szCs w:val="21"/>
                    </w:rPr>
                    <w:t>年</w:t>
                  </w:r>
                </w:p>
              </w:tc>
              <w:tc>
                <w:tcPr>
                  <w:tcW w:w="432" w:type="pct"/>
                  <w:noWrap w:val="0"/>
                  <w:vAlign w:val="center"/>
                </w:tcPr>
                <w:p>
                  <w:pPr>
                    <w:adjustRightInd w:val="0"/>
                    <w:snapToGrid w:val="0"/>
                    <w:jc w:val="center"/>
                    <w:rPr>
                      <w:color w:val="auto"/>
                      <w:kern w:val="0"/>
                      <w:szCs w:val="21"/>
                    </w:rPr>
                  </w:pPr>
                  <w:r>
                    <w:rPr>
                      <w:rFonts w:hint="eastAsia"/>
                      <w:color w:val="auto"/>
                      <w:kern w:val="0"/>
                      <w:szCs w:val="21"/>
                    </w:rPr>
                    <w:t>T/In</w:t>
                  </w:r>
                </w:p>
              </w:tc>
              <w:tc>
                <w:tcPr>
                  <w:tcW w:w="1199" w:type="pct"/>
                  <w:vMerge w:val="restart"/>
                  <w:noWrap w:val="0"/>
                  <w:vAlign w:val="center"/>
                </w:tcPr>
                <w:p>
                  <w:pPr>
                    <w:adjustRightInd w:val="0"/>
                    <w:snapToGrid w:val="0"/>
                    <w:jc w:val="both"/>
                    <w:rPr>
                      <w:color w:val="auto"/>
                    </w:rPr>
                  </w:pPr>
                  <w:r>
                    <w:rPr>
                      <w:color w:val="auto"/>
                    </w:rPr>
                    <w:t>收集后</w:t>
                  </w:r>
                  <w:r>
                    <w:rPr>
                      <w:rFonts w:hint="eastAsia"/>
                      <w:color w:val="auto"/>
                      <w:lang w:eastAsia="zh-CN"/>
                    </w:rPr>
                    <w:t>暂存</w:t>
                  </w:r>
                  <w:r>
                    <w:rPr>
                      <w:color w:val="auto"/>
                    </w:rPr>
                    <w:t>在</w:t>
                  </w:r>
                  <w:r>
                    <w:rPr>
                      <w:rFonts w:hint="eastAsia"/>
                      <w:color w:val="auto"/>
                      <w:lang w:eastAsia="zh-CN"/>
                    </w:rPr>
                    <w:t>危险废物暂存间</w:t>
                  </w:r>
                  <w:r>
                    <w:rPr>
                      <w:color w:val="auto"/>
                    </w:rPr>
                    <w:t>，定期交有资质单位处理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92" w:type="pct"/>
                  <w:noWrap w:val="0"/>
                  <w:vAlign w:val="center"/>
                </w:tcPr>
                <w:p>
                  <w:pPr>
                    <w:jc w:val="center"/>
                    <w:rPr>
                      <w:b w:val="0"/>
                      <w:bCs w:val="0"/>
                      <w:color w:val="auto"/>
                      <w:kern w:val="2"/>
                      <w:sz w:val="21"/>
                      <w:szCs w:val="21"/>
                      <w:lang w:val="en-US" w:eastAsia="zh-CN" w:bidi="ar-SA"/>
                    </w:rPr>
                  </w:pPr>
                  <w:r>
                    <w:rPr>
                      <w:rFonts w:hint="eastAsia"/>
                      <w:b w:val="0"/>
                      <w:bCs w:val="0"/>
                      <w:color w:val="auto"/>
                      <w:szCs w:val="21"/>
                    </w:rPr>
                    <w:t>废活性炭</w:t>
                  </w:r>
                </w:p>
              </w:tc>
              <w:tc>
                <w:tcPr>
                  <w:tcW w:w="525" w:type="pct"/>
                  <w:noWrap w:val="0"/>
                  <w:vAlign w:val="center"/>
                </w:tcPr>
                <w:p>
                  <w:pPr>
                    <w:jc w:val="center"/>
                    <w:rPr>
                      <w:rFonts w:hint="eastAsia"/>
                      <w:b w:val="0"/>
                      <w:bCs w:val="0"/>
                      <w:color w:val="auto"/>
                      <w:kern w:val="2"/>
                      <w:sz w:val="21"/>
                      <w:szCs w:val="21"/>
                      <w:lang w:val="en-US" w:eastAsia="zh-CN" w:bidi="ar-SA"/>
                    </w:rPr>
                  </w:pPr>
                  <w:r>
                    <w:rPr>
                      <w:b w:val="0"/>
                      <w:bCs w:val="0"/>
                      <w:color w:val="auto"/>
                      <w:szCs w:val="21"/>
                    </w:rPr>
                    <w:t>HW49</w:t>
                  </w:r>
                </w:p>
              </w:tc>
              <w:tc>
                <w:tcPr>
                  <w:tcW w:w="772" w:type="pct"/>
                  <w:noWrap w:val="0"/>
                  <w:vAlign w:val="center"/>
                </w:tcPr>
                <w:p>
                  <w:pPr>
                    <w:pStyle w:val="60"/>
                    <w:spacing w:line="240" w:lineRule="auto"/>
                    <w:ind w:firstLine="0" w:firstLineChars="0"/>
                    <w:jc w:val="center"/>
                    <w:rPr>
                      <w:rFonts w:hint="eastAsia" w:ascii="Times New Roman" w:hAnsi="Times New Roman" w:eastAsia="宋体" w:cs="Times New Roman"/>
                      <w:b w:val="0"/>
                      <w:bCs w:val="0"/>
                      <w:color w:val="auto"/>
                      <w:kern w:val="2"/>
                      <w:sz w:val="21"/>
                      <w:szCs w:val="21"/>
                      <w:lang w:val="en-US" w:eastAsia="zh-CN" w:bidi="ar-SA"/>
                    </w:rPr>
                  </w:pPr>
                  <w:r>
                    <w:rPr>
                      <w:rFonts w:ascii="Times New Roman" w:hAnsi="Times New Roman" w:eastAsia="宋体"/>
                      <w:b w:val="0"/>
                      <w:bCs w:val="0"/>
                      <w:color w:val="auto"/>
                      <w:sz w:val="21"/>
                      <w:szCs w:val="21"/>
                    </w:rPr>
                    <w:t>900-039-49</w:t>
                  </w:r>
                </w:p>
              </w:tc>
              <w:tc>
                <w:tcPr>
                  <w:tcW w:w="609" w:type="pct"/>
                  <w:noWrap w:val="0"/>
                  <w:vAlign w:val="center"/>
                </w:tcPr>
                <w:p>
                  <w:pPr>
                    <w:pStyle w:val="6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b w:val="0"/>
                      <w:bCs w:val="0"/>
                      <w:color w:val="auto"/>
                      <w:sz w:val="21"/>
                      <w:szCs w:val="21"/>
                      <w:lang w:val="en-US" w:eastAsia="zh-CN"/>
                    </w:rPr>
                    <w:t>0.56</w:t>
                  </w:r>
                </w:p>
              </w:tc>
              <w:tc>
                <w:tcPr>
                  <w:tcW w:w="425" w:type="pct"/>
                  <w:noWrap w:val="0"/>
                  <w:vAlign w:val="center"/>
                </w:tcPr>
                <w:p>
                  <w:pPr>
                    <w:snapToGrid w:val="0"/>
                    <w:spacing w:line="0" w:lineRule="atLeast"/>
                    <w:jc w:val="center"/>
                    <w:rPr>
                      <w:rFonts w:hint="eastAsia"/>
                      <w:b w:val="0"/>
                      <w:bCs w:val="0"/>
                      <w:color w:val="auto"/>
                    </w:rPr>
                  </w:pPr>
                  <w:r>
                    <w:rPr>
                      <w:rFonts w:hint="eastAsia"/>
                      <w:b w:val="0"/>
                      <w:bCs w:val="0"/>
                      <w:color w:val="auto"/>
                      <w:kern w:val="0"/>
                      <w:szCs w:val="21"/>
                    </w:rPr>
                    <w:t>固态</w:t>
                  </w:r>
                </w:p>
              </w:tc>
              <w:tc>
                <w:tcPr>
                  <w:tcW w:w="438" w:type="pct"/>
                  <w:noWrap w:val="0"/>
                  <w:vAlign w:val="center"/>
                </w:tcPr>
                <w:p>
                  <w:pPr>
                    <w:adjustRightInd w:val="0"/>
                    <w:snapToGrid w:val="0"/>
                    <w:jc w:val="center"/>
                    <w:rPr>
                      <w:color w:val="auto"/>
                    </w:rPr>
                  </w:pPr>
                  <w:r>
                    <w:rPr>
                      <w:color w:val="auto"/>
                      <w:kern w:val="0"/>
                      <w:szCs w:val="21"/>
                    </w:rPr>
                    <w:t>1</w:t>
                  </w:r>
                  <w:r>
                    <w:rPr>
                      <w:rFonts w:hint="eastAsia"/>
                      <w:color w:val="auto"/>
                      <w:kern w:val="0"/>
                      <w:szCs w:val="21"/>
                    </w:rPr>
                    <w:t>年</w:t>
                  </w:r>
                </w:p>
              </w:tc>
              <w:tc>
                <w:tcPr>
                  <w:tcW w:w="432" w:type="pct"/>
                  <w:noWrap w:val="0"/>
                  <w:vAlign w:val="center"/>
                </w:tcPr>
                <w:p>
                  <w:pPr>
                    <w:adjustRightInd w:val="0"/>
                    <w:snapToGrid w:val="0"/>
                    <w:jc w:val="center"/>
                    <w:rPr>
                      <w:color w:val="auto"/>
                    </w:rPr>
                  </w:pPr>
                  <w:r>
                    <w:rPr>
                      <w:color w:val="auto"/>
                      <w:kern w:val="0"/>
                      <w:szCs w:val="21"/>
                    </w:rPr>
                    <w:t>T</w:t>
                  </w:r>
                </w:p>
              </w:tc>
              <w:tc>
                <w:tcPr>
                  <w:tcW w:w="1199" w:type="pct"/>
                  <w:vMerge w:val="continue"/>
                  <w:noWrap w:val="0"/>
                  <w:vAlign w:val="center"/>
                </w:tcPr>
                <w:p>
                  <w:pPr>
                    <w:adjustRightInd w:val="0"/>
                    <w:snapToGrid w:val="0"/>
                    <w:jc w:val="both"/>
                    <w:rPr>
                      <w:color w:val="auto"/>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2、危险废物暂存</w:t>
            </w:r>
            <w:r>
              <w:rPr>
                <w:rFonts w:hint="eastAsia" w:ascii="Times New Roman" w:hAnsi="Times New Roman" w:eastAsia="宋体" w:cs="Times New Roman"/>
                <w:color w:val="auto"/>
                <w:sz w:val="24"/>
                <w:szCs w:val="24"/>
                <w:highlight w:val="none"/>
                <w:lang w:eastAsia="zh-CN"/>
              </w:rPr>
              <w:t>管理要求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ascii="Times New Roman" w:hAnsi="Times New Roman" w:eastAsia="宋体" w:cs="Times New Roman"/>
                <w:color w:val="auto"/>
                <w:sz w:val="24"/>
                <w:szCs w:val="24"/>
                <w:lang w:val="en-US" w:eastAsia="zh-CN"/>
              </w:rPr>
              <w:t>本项目新建</w:t>
            </w:r>
            <w:r>
              <w:rPr>
                <w:rFonts w:hint="eastAsia"/>
                <w:color w:val="auto"/>
                <w:sz w:val="24"/>
                <w:szCs w:val="24"/>
                <w:lang w:val="en-US" w:eastAsia="zh-CN"/>
              </w:rPr>
              <w:t>1处危废暂存间</w:t>
            </w:r>
            <w:r>
              <w:rPr>
                <w:rFonts w:hint="eastAsia"/>
                <w:color w:val="auto"/>
                <w:sz w:val="24"/>
                <w:szCs w:val="24"/>
                <w:lang w:eastAsia="zh-CN"/>
              </w:rPr>
              <w:t>，</w:t>
            </w:r>
            <w:r>
              <w:rPr>
                <w:rFonts w:hint="eastAsia"/>
                <w:color w:val="auto"/>
                <w:sz w:val="24"/>
                <w:szCs w:val="24"/>
                <w:lang w:val="en-US" w:eastAsia="zh-CN"/>
              </w:rPr>
              <w:t>位于三楼东侧，建筑面积10m</w:t>
            </w:r>
            <w:r>
              <w:rPr>
                <w:rFonts w:hint="eastAsia"/>
                <w:color w:val="auto"/>
                <w:sz w:val="24"/>
                <w:szCs w:val="24"/>
                <w:vertAlign w:val="superscript"/>
                <w:lang w:val="en-US" w:eastAsia="zh-CN"/>
              </w:rPr>
              <w:t>2</w:t>
            </w:r>
            <w:r>
              <w:rPr>
                <w:rFonts w:hint="eastAsia"/>
                <w:color w:val="auto"/>
                <w:sz w:val="24"/>
                <w:szCs w:val="24"/>
                <w:vertAlign w:val="baseline"/>
                <w:lang w:val="en-US" w:eastAsia="zh-CN"/>
              </w:rPr>
              <w:t>，</w:t>
            </w:r>
            <w:r>
              <w:rPr>
                <w:rFonts w:hint="eastAsia"/>
                <w:bCs/>
                <w:color w:val="auto"/>
                <w:sz w:val="24"/>
                <w:szCs w:val="24"/>
              </w:rPr>
              <w:t>企业应严格按照《危险废物贮存污染控制标准》（</w:t>
            </w:r>
            <w:r>
              <w:rPr>
                <w:bCs/>
                <w:color w:val="auto"/>
                <w:sz w:val="24"/>
                <w:szCs w:val="24"/>
              </w:rPr>
              <w:t>GB18597-2001</w:t>
            </w:r>
            <w:r>
              <w:rPr>
                <w:rFonts w:hint="eastAsia"/>
                <w:bCs/>
                <w:color w:val="auto"/>
                <w:sz w:val="24"/>
                <w:szCs w:val="24"/>
              </w:rPr>
              <w:t>）及其修改单（环境保护部公告</w:t>
            </w:r>
            <w:r>
              <w:rPr>
                <w:bCs/>
                <w:color w:val="auto"/>
                <w:sz w:val="24"/>
                <w:szCs w:val="24"/>
              </w:rPr>
              <w:t>2013</w:t>
            </w:r>
            <w:r>
              <w:rPr>
                <w:rFonts w:hint="eastAsia"/>
                <w:bCs/>
                <w:color w:val="auto"/>
                <w:sz w:val="24"/>
                <w:szCs w:val="24"/>
              </w:rPr>
              <w:t>年第</w:t>
            </w:r>
            <w:r>
              <w:rPr>
                <w:bCs/>
                <w:color w:val="auto"/>
                <w:sz w:val="24"/>
                <w:szCs w:val="24"/>
              </w:rPr>
              <w:t>36</w:t>
            </w:r>
            <w:r>
              <w:rPr>
                <w:rFonts w:hint="eastAsia"/>
                <w:bCs/>
                <w:color w:val="auto"/>
                <w:sz w:val="24"/>
                <w:szCs w:val="24"/>
              </w:rPr>
              <w:t>号），《危险废物、收集贮存运输技术规范》（</w:t>
            </w:r>
            <w:r>
              <w:rPr>
                <w:bCs/>
                <w:color w:val="auto"/>
                <w:sz w:val="24"/>
                <w:szCs w:val="24"/>
              </w:rPr>
              <w:t>HJ2025-2012</w:t>
            </w:r>
            <w:r>
              <w:rPr>
                <w:rFonts w:hint="eastAsia"/>
                <w:bCs/>
                <w:color w:val="auto"/>
                <w:sz w:val="24"/>
                <w:szCs w:val="24"/>
              </w:rPr>
              <w:t>）建设，将项目产生的</w:t>
            </w:r>
            <w:r>
              <w:rPr>
                <w:rFonts w:hint="eastAsia"/>
                <w:color w:val="auto"/>
                <w:sz w:val="24"/>
                <w:szCs w:val="24"/>
                <w:highlight w:val="none"/>
                <w:lang w:val="en-US" w:eastAsia="zh-CN"/>
              </w:rPr>
              <w:t>废胶管、废活性炭</w:t>
            </w:r>
            <w:r>
              <w:rPr>
                <w:rFonts w:hint="eastAsia"/>
                <w:bCs/>
                <w:color w:val="auto"/>
                <w:sz w:val="24"/>
                <w:szCs w:val="24"/>
              </w:rPr>
              <w:t>暂存在设置的危废贮存间中，并在存放点张贴明显的危废标识牌，定期交由有危险废物处理资质的单位处理。另外，按照《危险废物转移联单管理办法》的相关要求，环评要求建设单位同时建立危险废物转移联单制度，保证危险废物得到安全合理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bCs/>
                <w:color w:val="auto"/>
                <w:sz w:val="24"/>
                <w:szCs w:val="24"/>
              </w:rPr>
              <w:t>按照《危险废物贮存污染控制标准》（</w:t>
            </w:r>
            <w:r>
              <w:rPr>
                <w:bCs/>
                <w:color w:val="auto"/>
                <w:sz w:val="24"/>
                <w:szCs w:val="24"/>
              </w:rPr>
              <w:t>GB18597-2001</w:t>
            </w:r>
            <w:r>
              <w:rPr>
                <w:rFonts w:hint="eastAsia"/>
                <w:bCs/>
                <w:color w:val="auto"/>
                <w:sz w:val="24"/>
                <w:szCs w:val="24"/>
              </w:rPr>
              <w:t>），危险废物贮存间要求如下：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bCs/>
                <w:color w:val="auto"/>
                <w:sz w:val="24"/>
                <w:szCs w:val="24"/>
              </w:rPr>
              <w:t>①各危险废物应分别单独收集贮存；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bCs/>
                <w:color w:val="auto"/>
                <w:sz w:val="24"/>
                <w:szCs w:val="24"/>
              </w:rPr>
              <w:t>②贮存场所地面与裙角要用坚固、防渗的材料，建筑材料必须与危险废物兼容；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bCs/>
                <w:color w:val="auto"/>
                <w:sz w:val="24"/>
                <w:szCs w:val="24"/>
              </w:rPr>
              <w:t>③贮存场所基础必须防渗、防渗层至少</w:t>
            </w:r>
            <w:r>
              <w:rPr>
                <w:bCs/>
                <w:color w:val="auto"/>
                <w:sz w:val="24"/>
                <w:szCs w:val="24"/>
              </w:rPr>
              <w:t>1m</w:t>
            </w:r>
            <w:r>
              <w:rPr>
                <w:rFonts w:hint="eastAsia"/>
                <w:bCs/>
                <w:color w:val="auto"/>
                <w:sz w:val="24"/>
                <w:szCs w:val="24"/>
              </w:rPr>
              <w:t>厚黏土层，防渗系数</w:t>
            </w:r>
            <w:r>
              <w:rPr>
                <w:bCs/>
                <w:color w:val="auto"/>
                <w:sz w:val="24"/>
                <w:szCs w:val="24"/>
              </w:rPr>
              <w:t>≤10</w:t>
            </w:r>
            <w:r>
              <w:rPr>
                <w:bCs/>
                <w:color w:val="auto"/>
                <w:sz w:val="24"/>
                <w:szCs w:val="24"/>
                <w:vertAlign w:val="superscript"/>
              </w:rPr>
              <w:t>-7</w:t>
            </w:r>
            <w:r>
              <w:rPr>
                <w:rFonts w:hint="eastAsia"/>
                <w:bCs/>
                <w:color w:val="auto"/>
                <w:sz w:val="24"/>
                <w:szCs w:val="24"/>
              </w:rPr>
              <w:t>，人工材料渗透系数</w:t>
            </w:r>
            <w:r>
              <w:rPr>
                <w:bCs/>
                <w:color w:val="auto"/>
                <w:sz w:val="24"/>
                <w:szCs w:val="24"/>
              </w:rPr>
              <w:t>≤10</w:t>
            </w:r>
            <w:r>
              <w:rPr>
                <w:bCs/>
                <w:color w:val="auto"/>
                <w:sz w:val="24"/>
                <w:szCs w:val="24"/>
                <w:vertAlign w:val="superscript"/>
              </w:rPr>
              <w:t>-10</w:t>
            </w:r>
            <w:r>
              <w:rPr>
                <w:rFonts w:hint="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bCs/>
                <w:color w:val="auto"/>
                <w:sz w:val="24"/>
                <w:szCs w:val="24"/>
              </w:rPr>
              <w:t>④贮存场所必须有泄漏液体收集装置，必须有耐腐蚀的硬化地面，且表面无裂痕；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bCs/>
                <w:color w:val="auto"/>
                <w:sz w:val="24"/>
                <w:szCs w:val="24"/>
              </w:rPr>
              <w:t>⑤危险废物堆场应防风、防雨、防晒；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bCs/>
                <w:color w:val="auto"/>
                <w:sz w:val="24"/>
                <w:szCs w:val="24"/>
              </w:rPr>
              <w:t>⑥不兼容的危险废物不能堆放在一起；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bCs/>
                <w:color w:val="auto"/>
                <w:sz w:val="24"/>
                <w:szCs w:val="24"/>
              </w:rPr>
              <w:t>⑦贮存场所内要有安全照明设施和观察窗口，设置明显的标志。</w:t>
            </w:r>
          </w:p>
          <w:p>
            <w:pPr>
              <w:pStyle w:val="1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sz w:val="24"/>
                <w:szCs w:val="24"/>
                <w:lang w:val="en-US" w:eastAsia="zh-CN"/>
              </w:rPr>
            </w:pPr>
            <w:r>
              <w:rPr>
                <w:rFonts w:hint="eastAsia"/>
                <w:b/>
                <w:bCs/>
                <w:color w:val="auto"/>
                <w:sz w:val="24"/>
                <w:szCs w:val="24"/>
                <w:lang w:val="en-US" w:eastAsia="zh-CN"/>
              </w:rPr>
              <w:t>五</w:t>
            </w:r>
            <w:r>
              <w:rPr>
                <w:b/>
                <w:bCs/>
                <w:color w:val="auto"/>
                <w:sz w:val="24"/>
                <w:szCs w:val="24"/>
                <w:lang w:val="en-US" w:eastAsia="zh-CN"/>
              </w:rPr>
              <w:t>、地下水和土壤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color w:val="auto"/>
                <w:sz w:val="24"/>
                <w:szCs w:val="24"/>
              </w:rPr>
            </w:pPr>
            <w:r>
              <w:rPr>
                <w:rFonts w:ascii="Times New Roman" w:hAnsi="Times New Roman" w:eastAsia="宋体" w:cs="Times New Roman"/>
                <w:bCs/>
                <w:color w:val="auto"/>
                <w:sz w:val="24"/>
                <w:szCs w:val="24"/>
                <w:lang w:val="en-US" w:eastAsia="zh-CN"/>
              </w:rPr>
              <w:t>项目位于</w:t>
            </w:r>
            <w:r>
              <w:rPr>
                <w:rFonts w:hint="eastAsia"/>
                <w:bCs/>
                <w:color w:val="auto"/>
                <w:sz w:val="24"/>
                <w:szCs w:val="24"/>
                <w:lang w:val="en-US" w:eastAsia="zh-CN"/>
              </w:rPr>
              <w:t>沣东创智云谷产业园</w:t>
            </w:r>
            <w:r>
              <w:rPr>
                <w:rFonts w:hint="eastAsia"/>
                <w:color w:val="auto"/>
                <w:sz w:val="24"/>
                <w:szCs w:val="24"/>
                <w:lang w:eastAsia="zh-CN"/>
              </w:rPr>
              <w:t>10号楼2~3层</w:t>
            </w:r>
            <w:r>
              <w:rPr>
                <w:rFonts w:hint="eastAsia"/>
                <w:color w:val="auto"/>
                <w:sz w:val="24"/>
                <w:szCs w:val="24"/>
                <w:lang w:val="en-US" w:eastAsia="zh-CN"/>
              </w:rPr>
              <w:t>标准化厂房</w:t>
            </w:r>
            <w:r>
              <w:rPr>
                <w:rFonts w:hint="eastAsia"/>
                <w:bCs/>
                <w:color w:val="auto"/>
                <w:sz w:val="24"/>
                <w:szCs w:val="24"/>
                <w:lang w:val="en-US" w:eastAsia="zh-CN"/>
              </w:rPr>
              <w:t>，</w:t>
            </w:r>
            <w:r>
              <w:rPr>
                <w:rFonts w:hint="eastAsia"/>
                <w:bCs/>
                <w:color w:val="auto"/>
                <w:sz w:val="24"/>
                <w:szCs w:val="24"/>
              </w:rPr>
              <w:t>根据现场勘查，</w:t>
            </w:r>
            <w:r>
              <w:rPr>
                <w:rFonts w:hint="eastAsia"/>
                <w:bCs/>
                <w:color w:val="auto"/>
                <w:sz w:val="24"/>
                <w:szCs w:val="24"/>
                <w:lang w:val="en-US" w:eastAsia="zh-CN"/>
              </w:rPr>
              <w:t>项目生产区地面已经全部硬化，项目地及周边的市政供水管网和污水管网已敷设到位，且</w:t>
            </w:r>
            <w:r>
              <w:rPr>
                <w:rFonts w:hint="eastAsia"/>
                <w:bCs/>
                <w:color w:val="auto"/>
                <w:sz w:val="24"/>
                <w:szCs w:val="24"/>
              </w:rPr>
              <w:t>厂界500米范围内</w:t>
            </w:r>
            <w:r>
              <w:rPr>
                <w:rFonts w:hint="eastAsia"/>
                <w:bCs/>
                <w:color w:val="auto"/>
                <w:sz w:val="24"/>
                <w:szCs w:val="24"/>
                <w:lang w:val="en-US" w:eastAsia="zh-CN"/>
              </w:rPr>
              <w:t>无</w:t>
            </w:r>
            <w:r>
              <w:rPr>
                <w:rFonts w:hint="eastAsia"/>
                <w:bCs/>
                <w:color w:val="auto"/>
                <w:sz w:val="24"/>
                <w:szCs w:val="24"/>
              </w:rPr>
              <w:t>地下水集中式饮用水水源和热水、矿泉水、温泉等特殊地下水资源。</w:t>
            </w:r>
            <w:r>
              <w:rPr>
                <w:rFonts w:hint="eastAsia"/>
                <w:bCs/>
                <w:color w:val="auto"/>
                <w:sz w:val="24"/>
                <w:szCs w:val="24"/>
                <w:lang w:val="en-US" w:eastAsia="zh-CN"/>
              </w:rPr>
              <w:t>在</w:t>
            </w:r>
            <w:r>
              <w:rPr>
                <w:bCs/>
                <w:color w:val="auto"/>
                <w:sz w:val="24"/>
                <w:szCs w:val="24"/>
              </w:rPr>
              <w:t>建设单位做好</w:t>
            </w:r>
            <w:r>
              <w:rPr>
                <w:rFonts w:hint="eastAsia"/>
                <w:bCs/>
                <w:color w:val="auto"/>
                <w:sz w:val="24"/>
                <w:szCs w:val="24"/>
              </w:rPr>
              <w:t>危废暂存</w:t>
            </w:r>
            <w:r>
              <w:rPr>
                <w:rFonts w:hint="eastAsia"/>
                <w:bCs/>
                <w:color w:val="auto"/>
                <w:sz w:val="24"/>
                <w:szCs w:val="24"/>
                <w:lang w:eastAsia="zh-CN"/>
              </w:rPr>
              <w:t>间</w:t>
            </w:r>
            <w:r>
              <w:rPr>
                <w:bCs/>
                <w:color w:val="auto"/>
                <w:sz w:val="24"/>
                <w:szCs w:val="24"/>
              </w:rPr>
              <w:t>地面防渗，</w:t>
            </w:r>
            <w:r>
              <w:rPr>
                <w:rFonts w:hint="eastAsia"/>
                <w:bCs/>
                <w:color w:val="auto"/>
                <w:sz w:val="24"/>
                <w:szCs w:val="24"/>
              </w:rPr>
              <w:t>防渗层为至少</w:t>
            </w:r>
            <w:r>
              <w:rPr>
                <w:bCs/>
                <w:color w:val="auto"/>
                <w:sz w:val="24"/>
                <w:szCs w:val="24"/>
              </w:rPr>
              <w:t>1m</w:t>
            </w:r>
            <w:r>
              <w:rPr>
                <w:rFonts w:hint="eastAsia"/>
                <w:bCs/>
                <w:color w:val="auto"/>
                <w:sz w:val="24"/>
                <w:szCs w:val="24"/>
              </w:rPr>
              <w:t>厚</w:t>
            </w:r>
            <w:r>
              <w:rPr>
                <w:rFonts w:hint="eastAsia"/>
                <w:bCs/>
                <w:color w:val="auto"/>
                <w:sz w:val="24"/>
                <w:szCs w:val="24"/>
                <w:lang w:eastAsia="zh-CN"/>
              </w:rPr>
              <w:t>黏土</w:t>
            </w:r>
            <w:r>
              <w:rPr>
                <w:rFonts w:hint="eastAsia"/>
                <w:bCs/>
                <w:color w:val="auto"/>
                <w:sz w:val="24"/>
                <w:szCs w:val="24"/>
              </w:rPr>
              <w:t>层（渗透系数≤</w:t>
            </w:r>
            <w:r>
              <w:rPr>
                <w:bCs/>
                <w:color w:val="auto"/>
                <w:sz w:val="24"/>
                <w:szCs w:val="24"/>
              </w:rPr>
              <w:t>10</w:t>
            </w:r>
            <w:r>
              <w:rPr>
                <w:bCs/>
                <w:color w:val="auto"/>
                <w:sz w:val="24"/>
                <w:szCs w:val="24"/>
                <w:vertAlign w:val="superscript"/>
              </w:rPr>
              <w:t>-7</w:t>
            </w:r>
            <w:r>
              <w:rPr>
                <w:bCs/>
                <w:color w:val="auto"/>
                <w:sz w:val="24"/>
                <w:szCs w:val="24"/>
              </w:rPr>
              <w:t>cm/s</w:t>
            </w:r>
            <w:r>
              <w:rPr>
                <w:rFonts w:hint="eastAsia"/>
                <w:bCs/>
                <w:color w:val="auto"/>
                <w:sz w:val="24"/>
                <w:szCs w:val="24"/>
              </w:rPr>
              <w:t>），或</w:t>
            </w:r>
            <w:r>
              <w:rPr>
                <w:bCs/>
                <w:color w:val="auto"/>
                <w:sz w:val="24"/>
                <w:szCs w:val="24"/>
              </w:rPr>
              <w:t>2</w:t>
            </w:r>
            <w:r>
              <w:rPr>
                <w:rFonts w:hint="eastAsia"/>
                <w:bCs/>
                <w:color w:val="auto"/>
                <w:sz w:val="24"/>
                <w:szCs w:val="24"/>
              </w:rPr>
              <w:t>毫米厚高密度聚乙烯，或至少</w:t>
            </w:r>
            <w:r>
              <w:rPr>
                <w:bCs/>
                <w:color w:val="auto"/>
                <w:sz w:val="24"/>
                <w:szCs w:val="24"/>
              </w:rPr>
              <w:t>2</w:t>
            </w:r>
            <w:r>
              <w:rPr>
                <w:rFonts w:hint="eastAsia"/>
                <w:bCs/>
                <w:color w:val="auto"/>
                <w:sz w:val="24"/>
                <w:szCs w:val="24"/>
              </w:rPr>
              <w:t>毫米厚</w:t>
            </w:r>
            <w:r>
              <w:rPr>
                <w:rFonts w:hint="eastAsia"/>
                <w:bCs/>
                <w:color w:val="auto"/>
                <w:sz w:val="24"/>
                <w:szCs w:val="24"/>
                <w:lang w:eastAsia="zh-CN"/>
              </w:rPr>
              <w:t>的其他</w:t>
            </w:r>
            <w:r>
              <w:rPr>
                <w:rFonts w:hint="eastAsia"/>
                <w:bCs/>
                <w:color w:val="auto"/>
                <w:sz w:val="24"/>
                <w:szCs w:val="24"/>
              </w:rPr>
              <w:t>人工材料，渗透系数≤</w:t>
            </w:r>
            <w:r>
              <w:rPr>
                <w:bCs/>
                <w:color w:val="auto"/>
                <w:sz w:val="24"/>
                <w:szCs w:val="24"/>
              </w:rPr>
              <w:t>10</w:t>
            </w:r>
            <w:r>
              <w:rPr>
                <w:bCs/>
                <w:color w:val="auto"/>
                <w:sz w:val="24"/>
                <w:szCs w:val="24"/>
                <w:vertAlign w:val="superscript"/>
              </w:rPr>
              <w:t>-10</w:t>
            </w:r>
            <w:r>
              <w:rPr>
                <w:bCs/>
                <w:color w:val="auto"/>
                <w:sz w:val="24"/>
                <w:szCs w:val="24"/>
              </w:rPr>
              <w:t>cm/s</w:t>
            </w:r>
            <w:r>
              <w:rPr>
                <w:rFonts w:hint="eastAsia"/>
                <w:bCs/>
                <w:color w:val="auto"/>
                <w:sz w:val="24"/>
                <w:szCs w:val="24"/>
                <w:lang w:val="en-US" w:eastAsia="zh-CN"/>
              </w:rPr>
              <w:t>的</w:t>
            </w:r>
            <w:r>
              <w:rPr>
                <w:rFonts w:hint="eastAsia"/>
                <w:bCs/>
                <w:color w:val="auto"/>
                <w:sz w:val="24"/>
                <w:szCs w:val="24"/>
              </w:rPr>
              <w:t>情况下，本项目不存在地下水及土壤污染途径。环评要求建设单位在运营期应对已有的防渗措施进行维护，当发现防渗效果下降时，应及时修补，防止因非正常工况导致地下水及土壤环境受到污染。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bCs/>
                <w:color w:val="auto"/>
                <w:sz w:val="24"/>
                <w:szCs w:val="24"/>
              </w:rPr>
            </w:pPr>
            <w:r>
              <w:rPr>
                <w:rFonts w:hint="eastAsia"/>
                <w:b/>
                <w:bCs/>
                <w:color w:val="auto"/>
                <w:sz w:val="24"/>
                <w:szCs w:val="24"/>
                <w:lang w:val="en-US" w:eastAsia="zh-CN"/>
              </w:rPr>
              <w:t>六</w:t>
            </w:r>
            <w:r>
              <w:rPr>
                <w:b/>
                <w:bCs/>
                <w:color w:val="auto"/>
                <w:sz w:val="24"/>
                <w:szCs w:val="24"/>
              </w:rPr>
              <w:t>、环境风险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环境风险潜势初判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szCs w:val="24"/>
              </w:rPr>
            </w:pPr>
            <w:bookmarkStart w:id="9" w:name="_Toc18666"/>
            <w:bookmarkStart w:id="10" w:name="_Toc16335"/>
            <w:r>
              <w:rPr>
                <w:rFonts w:hint="default" w:ascii="Times New Roman" w:hAnsi="Times New Roman" w:eastAsia="宋体" w:cs="Times New Roman"/>
                <w:bCs/>
                <w:color w:val="auto"/>
                <w:sz w:val="24"/>
                <w:szCs w:val="24"/>
                <w:lang w:val="en-US" w:eastAsia="zh-CN"/>
              </w:rPr>
              <w:t>本项目营运期环境风险物质为酒精，</w:t>
            </w:r>
            <w:r>
              <w:rPr>
                <w:rFonts w:hint="default" w:ascii="Times New Roman" w:hAnsi="Times New Roman" w:eastAsia="宋体" w:cs="Times New Roman"/>
                <w:bCs/>
                <w:color w:val="auto"/>
                <w:sz w:val="24"/>
                <w:szCs w:val="24"/>
                <w:lang w:eastAsia="zh-CN"/>
              </w:rPr>
              <w:t>虽不属于</w:t>
            </w:r>
            <w:r>
              <w:rPr>
                <w:rFonts w:hint="default" w:ascii="Times New Roman" w:hAnsi="Times New Roman" w:eastAsia="宋体" w:cs="Times New Roman"/>
                <w:bCs/>
                <w:color w:val="auto"/>
                <w:sz w:val="24"/>
                <w:szCs w:val="24"/>
              </w:rPr>
              <w:t>《建设项目环境风险评技术导则》（HJ169-2018）附录B中B.1突发环境事件风险物质</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val="en-US" w:eastAsia="zh-CN"/>
              </w:rPr>
              <w:t>参照《危险化学品重大危险源辨识》（GB18218-2018），乙醇属于危险物质</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lang w:val="en-US" w:eastAsia="zh-CN"/>
              </w:rPr>
              <w:t>故本次评价将酒精作为</w:t>
            </w:r>
            <w:r>
              <w:rPr>
                <w:rFonts w:hint="default" w:ascii="Times New Roman" w:hAnsi="Times New Roman" w:eastAsia="宋体" w:cs="Times New Roman"/>
                <w:bCs/>
                <w:color w:val="auto"/>
                <w:sz w:val="24"/>
                <w:szCs w:val="24"/>
              </w:rPr>
              <w:t>风险物质</w:t>
            </w:r>
            <w:r>
              <w:rPr>
                <w:rFonts w:hint="default" w:ascii="Times New Roman" w:hAnsi="Times New Roman" w:eastAsia="宋体" w:cs="Times New Roman"/>
                <w:bCs/>
                <w:color w:val="auto"/>
                <w:sz w:val="24"/>
                <w:szCs w:val="24"/>
                <w:lang w:val="en-US" w:eastAsia="zh-CN"/>
              </w:rPr>
              <w:t>。</w:t>
            </w:r>
          </w:p>
          <w:p>
            <w:pPr>
              <w:autoSpaceDE w:val="0"/>
              <w:autoSpaceDN w:val="0"/>
              <w:adjustRightInd w:val="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表4-1</w:t>
            </w:r>
            <w:r>
              <w:rPr>
                <w:rFonts w:hint="eastAsia" w:ascii="Times New Roman" w:hAnsi="Times New Roman" w:eastAsia="宋体" w:cs="Times New Roman"/>
                <w:b/>
                <w:bCs/>
                <w:color w:val="auto"/>
                <w:lang w:val="en-US" w:eastAsia="zh-CN"/>
              </w:rPr>
              <w:t>7</w:t>
            </w:r>
            <w:r>
              <w:rPr>
                <w:rFonts w:hint="default" w:ascii="Times New Roman" w:hAnsi="Times New Roman" w:eastAsia="宋体" w:cs="Times New Roman"/>
                <w:b/>
                <w:bCs/>
                <w:color w:val="auto"/>
              </w:rPr>
              <w:t xml:space="preserve">  项目物料存储情况</w:t>
            </w:r>
          </w:p>
          <w:tbl>
            <w:tblPr>
              <w:tblStyle w:val="25"/>
              <w:tblW w:w="4894"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550"/>
              <w:gridCol w:w="935"/>
              <w:gridCol w:w="1161"/>
              <w:gridCol w:w="986"/>
              <w:gridCol w:w="1182"/>
              <w:gridCol w:w="1500"/>
              <w:gridCol w:w="136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357"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608"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物料</w:t>
                  </w:r>
                </w:p>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755"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危险物质</w:t>
                  </w:r>
                </w:p>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641"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危险性</w:t>
                  </w:r>
                </w:p>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分类</w:t>
                  </w:r>
                </w:p>
              </w:tc>
              <w:tc>
                <w:tcPr>
                  <w:tcW w:w="769"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临界量</w:t>
                  </w:r>
                </w:p>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Qn/t</w:t>
                  </w:r>
                </w:p>
              </w:tc>
              <w:tc>
                <w:tcPr>
                  <w:tcW w:w="976"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最大存在总量</w:t>
                  </w:r>
                </w:p>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qn/t</w:t>
                  </w:r>
                </w:p>
              </w:tc>
              <w:tc>
                <w:tcPr>
                  <w:tcW w:w="890"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该种危险物质Q值</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357"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608"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酒精</w:t>
                  </w:r>
                </w:p>
              </w:tc>
              <w:tc>
                <w:tcPr>
                  <w:tcW w:w="755"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乙醇</w:t>
                  </w:r>
                </w:p>
              </w:tc>
              <w:tc>
                <w:tcPr>
                  <w:tcW w:w="641"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769"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500</w:t>
                  </w:r>
                </w:p>
              </w:tc>
              <w:tc>
                <w:tcPr>
                  <w:tcW w:w="976"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0.079</w:t>
                  </w:r>
                </w:p>
              </w:tc>
              <w:tc>
                <w:tcPr>
                  <w:tcW w:w="890"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0.00</w:t>
                  </w:r>
                  <w:r>
                    <w:rPr>
                      <w:rFonts w:hint="default"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16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4109" w:type="pct"/>
                  <w:gridSpan w:val="6"/>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项目Q值Σ</w:t>
                  </w:r>
                </w:p>
              </w:tc>
              <w:tc>
                <w:tcPr>
                  <w:tcW w:w="890" w:type="pct"/>
                  <w:tcBorders>
                    <w:tl2br w:val="nil"/>
                    <w:tr2bl w:val="nil"/>
                  </w:tcBorders>
                  <w:noWrap w:val="0"/>
                  <w:vAlign w:val="center"/>
                </w:tcPr>
                <w:p>
                  <w:pPr>
                    <w:pStyle w:val="50"/>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0.000</w:t>
                  </w:r>
                  <w:r>
                    <w:rPr>
                      <w:rFonts w:hint="eastAsia" w:ascii="Times New Roman" w:hAnsi="Times New Roman" w:eastAsia="宋体" w:cs="Times New Roman"/>
                      <w:color w:val="auto"/>
                      <w:sz w:val="21"/>
                      <w:szCs w:val="21"/>
                      <w:lang w:val="en-US" w:eastAsia="zh-CN"/>
                    </w:rPr>
                    <w:t>16</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本项目危险物质数量与临界量比值Q＜1，根据《建设项目环境影响报告表编制技术指南（污染影响类）（试行）》中</w:t>
            </w:r>
            <w:r>
              <w:rPr>
                <w:rFonts w:hint="eastAsia"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表1专项评价设置原则表</w:t>
            </w:r>
            <w:r>
              <w:rPr>
                <w:rFonts w:hint="eastAsia"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的要求，本项目</w:t>
            </w:r>
            <w:r>
              <w:rPr>
                <w:rFonts w:hint="eastAsia" w:ascii="Times New Roman" w:hAnsi="Times New Roman" w:eastAsia="宋体" w:cs="Times New Roman"/>
                <w:bCs/>
                <w:color w:val="auto"/>
                <w:sz w:val="24"/>
                <w:lang w:eastAsia="zh-CN"/>
              </w:rPr>
              <w:t>无须设置</w:t>
            </w:r>
            <w:r>
              <w:rPr>
                <w:rFonts w:hint="default" w:ascii="Times New Roman" w:hAnsi="Times New Roman" w:eastAsia="宋体" w:cs="Times New Roman"/>
                <w:bCs/>
                <w:color w:val="auto"/>
                <w:sz w:val="24"/>
              </w:rPr>
              <w:t>环境风险专项评价。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lang w:val="en-US"/>
              </w:rPr>
            </w:pPr>
            <w:r>
              <w:rPr>
                <w:rFonts w:hint="default" w:ascii="Times New Roman" w:hAnsi="Times New Roman" w:eastAsia="宋体" w:cs="Times New Roman"/>
                <w:bCs/>
                <w:color w:val="auto"/>
                <w:sz w:val="24"/>
                <w:lang w:val="en-US" w:eastAsia="zh-CN"/>
              </w:rPr>
              <w:t>2、环境风险识别</w:t>
            </w:r>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本项目营运期环境风险物质为酒精，储存于原料</w:t>
            </w:r>
            <w:r>
              <w:rPr>
                <w:rFonts w:hint="eastAsia" w:ascii="Times New Roman" w:hAnsi="Times New Roman" w:eastAsia="宋体" w:cs="Times New Roman"/>
                <w:color w:val="auto"/>
                <w:sz w:val="24"/>
                <w:szCs w:val="24"/>
                <w:lang w:val="en-US" w:eastAsia="zh-CN"/>
              </w:rPr>
              <w:t>区</w:t>
            </w:r>
            <w:r>
              <w:rPr>
                <w:rFonts w:hint="default" w:ascii="Times New Roman" w:hAnsi="Times New Roman" w:eastAsia="宋体" w:cs="Times New Roman"/>
                <w:color w:val="auto"/>
                <w:sz w:val="24"/>
                <w:szCs w:val="24"/>
                <w:lang w:val="en-US" w:eastAsia="zh-CN"/>
              </w:rPr>
              <w:t>，可能影响环境的途径为原料泄露遇明火易造成火灾事故。</w:t>
            </w:r>
            <w:r>
              <w:rPr>
                <w:rFonts w:hint="default" w:ascii="Times New Roman" w:hAnsi="Times New Roman" w:cs="Times New Roman"/>
                <w:color w:val="auto"/>
                <w:sz w:val="24"/>
                <w:szCs w:val="24"/>
              </w:rPr>
              <w:t>具体的环境风险因素识别如下表所示。</w:t>
            </w:r>
          </w:p>
          <w:p>
            <w:pPr>
              <w:autoSpaceDE w:val="0"/>
              <w:autoSpaceDN w:val="0"/>
              <w:adjustRightInd w:val="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w:t>
            </w:r>
            <w:r>
              <w:rPr>
                <w:rFonts w:hint="default" w:ascii="Times New Roman" w:hAnsi="Times New Roman" w:eastAsia="宋体" w:cs="Times New Roman"/>
                <w:b/>
                <w:bCs/>
                <w:color w:val="auto"/>
                <w:lang w:val="en-US" w:eastAsia="zh-CN"/>
              </w:rPr>
              <w:t>4-1</w:t>
            </w:r>
            <w:r>
              <w:rPr>
                <w:rFonts w:hint="eastAsia" w:ascii="Times New Roman" w:hAnsi="Times New Roman" w:eastAsia="宋体" w:cs="Times New Roman"/>
                <w:b/>
                <w:bCs/>
                <w:color w:val="auto"/>
                <w:lang w:val="en-US" w:eastAsia="zh-CN"/>
              </w:rPr>
              <w:t>8</w:t>
            </w:r>
            <w:r>
              <w:rPr>
                <w:rFonts w:hint="default" w:ascii="Times New Roman" w:hAnsi="Times New Roman" w:eastAsia="宋体" w:cs="Times New Roman"/>
                <w:b/>
                <w:bCs/>
                <w:color w:val="auto"/>
              </w:rPr>
              <w:t xml:space="preserve"> </w:t>
            </w:r>
            <w:r>
              <w:rPr>
                <w:rFonts w:hint="eastAsia" w:ascii="Times New Roman" w:hAnsi="Times New Roman" w:eastAsia="宋体" w:cs="Times New Roman"/>
                <w:b/>
                <w:bCs/>
                <w:color w:val="auto"/>
                <w:lang w:val="en-US" w:eastAsia="zh-CN"/>
              </w:rPr>
              <w:t xml:space="preserve"> </w:t>
            </w:r>
            <w:r>
              <w:rPr>
                <w:rFonts w:hint="default" w:ascii="Times New Roman" w:hAnsi="Times New Roman" w:eastAsia="宋体" w:cs="Times New Roman"/>
                <w:b/>
                <w:bCs/>
                <w:color w:val="auto"/>
              </w:rPr>
              <w:t>环境风险因素识别一览表</w:t>
            </w:r>
          </w:p>
          <w:tbl>
            <w:tblPr>
              <w:tblStyle w:val="25"/>
              <w:tblW w:w="48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068"/>
              <w:gridCol w:w="3195"/>
              <w:gridCol w:w="23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8" w:type="dxa"/>
                  <w:tcBorders>
                    <w:tl2br w:val="nil"/>
                    <w:tr2bl w:val="nil"/>
                  </w:tcBorders>
                  <w:noWrap w:val="0"/>
                  <w:vAlign w:val="center"/>
                </w:tcPr>
                <w:p>
                  <w:pPr>
                    <w:pStyle w:val="77"/>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baseline"/>
                    <w:rPr>
                      <w:rFonts w:ascii="Times New Roman"/>
                      <w:b/>
                      <w:bCs/>
                      <w:color w:val="auto"/>
                      <w:sz w:val="21"/>
                      <w:szCs w:val="21"/>
                      <w:lang w:val="en-US" w:eastAsia="zh-CN"/>
                    </w:rPr>
                  </w:pPr>
                  <w:r>
                    <w:rPr>
                      <w:rFonts w:ascii="Times New Roman"/>
                      <w:b/>
                      <w:bCs/>
                      <w:color w:val="auto"/>
                      <w:sz w:val="21"/>
                      <w:szCs w:val="21"/>
                      <w:lang w:val="en-US" w:eastAsia="zh-CN"/>
                    </w:rPr>
                    <w:t>危险目标</w:t>
                  </w:r>
                </w:p>
              </w:tc>
              <w:tc>
                <w:tcPr>
                  <w:tcW w:w="1068" w:type="dxa"/>
                  <w:tcBorders>
                    <w:tl2br w:val="nil"/>
                    <w:tr2bl w:val="nil"/>
                  </w:tcBorders>
                  <w:noWrap w:val="0"/>
                  <w:vAlign w:val="center"/>
                </w:tcPr>
                <w:p>
                  <w:pPr>
                    <w:pStyle w:val="77"/>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baseline"/>
                    <w:rPr>
                      <w:rFonts w:ascii="Times New Roman"/>
                      <w:b/>
                      <w:bCs/>
                      <w:color w:val="auto"/>
                      <w:sz w:val="21"/>
                      <w:szCs w:val="21"/>
                      <w:lang w:val="en-US" w:eastAsia="zh-CN"/>
                    </w:rPr>
                  </w:pPr>
                  <w:r>
                    <w:rPr>
                      <w:rFonts w:ascii="Times New Roman"/>
                      <w:b/>
                      <w:bCs/>
                      <w:color w:val="auto"/>
                      <w:sz w:val="21"/>
                      <w:szCs w:val="21"/>
                      <w:lang w:val="en-US" w:eastAsia="zh-CN"/>
                    </w:rPr>
                    <w:t>事故类型</w:t>
                  </w:r>
                </w:p>
              </w:tc>
              <w:tc>
                <w:tcPr>
                  <w:tcW w:w="3195" w:type="dxa"/>
                  <w:tcBorders>
                    <w:tl2br w:val="nil"/>
                    <w:tr2bl w:val="nil"/>
                  </w:tcBorders>
                  <w:noWrap w:val="0"/>
                  <w:vAlign w:val="center"/>
                </w:tcPr>
                <w:p>
                  <w:pPr>
                    <w:pStyle w:val="77"/>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baseline"/>
                    <w:rPr>
                      <w:rFonts w:ascii="Times New Roman"/>
                      <w:b/>
                      <w:bCs/>
                      <w:color w:val="auto"/>
                      <w:sz w:val="21"/>
                      <w:szCs w:val="21"/>
                      <w:lang w:val="en-US" w:eastAsia="zh-CN"/>
                    </w:rPr>
                  </w:pPr>
                  <w:r>
                    <w:rPr>
                      <w:rFonts w:ascii="Times New Roman"/>
                      <w:b/>
                      <w:bCs/>
                      <w:color w:val="auto"/>
                      <w:sz w:val="21"/>
                      <w:szCs w:val="21"/>
                      <w:lang w:val="en-US" w:eastAsia="zh-CN"/>
                    </w:rPr>
                    <w:t>事故引发可能原因</w:t>
                  </w:r>
                </w:p>
              </w:tc>
              <w:tc>
                <w:tcPr>
                  <w:tcW w:w="2327" w:type="dxa"/>
                  <w:tcBorders>
                    <w:tl2br w:val="nil"/>
                    <w:tr2bl w:val="nil"/>
                  </w:tcBorders>
                  <w:noWrap w:val="0"/>
                  <w:vAlign w:val="center"/>
                </w:tcPr>
                <w:p>
                  <w:pPr>
                    <w:pStyle w:val="77"/>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baseline"/>
                    <w:rPr>
                      <w:rFonts w:ascii="Times New Roman"/>
                      <w:b/>
                      <w:bCs/>
                      <w:color w:val="auto"/>
                      <w:sz w:val="21"/>
                      <w:szCs w:val="21"/>
                      <w:lang w:val="en-US" w:eastAsia="zh-CN"/>
                    </w:rPr>
                  </w:pPr>
                  <w:r>
                    <w:rPr>
                      <w:rFonts w:ascii="Times New Roman"/>
                      <w:b/>
                      <w:bCs/>
                      <w:color w:val="auto"/>
                      <w:sz w:val="21"/>
                      <w:szCs w:val="21"/>
                      <w:lang w:val="en-US" w:eastAsia="zh-CN"/>
                    </w:rPr>
                    <w:t>环境事故后果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8" w:type="dxa"/>
                  <w:tcBorders>
                    <w:tl2br w:val="nil"/>
                    <w:tr2bl w:val="nil"/>
                  </w:tcBorders>
                  <w:noWrap w:val="0"/>
                  <w:vAlign w:val="center"/>
                </w:tcPr>
                <w:p>
                  <w:pPr>
                    <w:pStyle w:val="77"/>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baseline"/>
                    <w:rPr>
                      <w:rFonts w:hint="eastAsia" w:ascii="Times New Roman" w:hAnsi="Times New Roman" w:eastAsia="宋体" w:cs="Times New Roman"/>
                      <w:color w:val="auto"/>
                      <w:kern w:val="2"/>
                      <w:sz w:val="21"/>
                      <w:szCs w:val="21"/>
                      <w:lang w:val="en-US" w:eastAsia="zh-CN" w:bidi="ar-SA"/>
                    </w:rPr>
                  </w:pPr>
                  <w:r>
                    <w:rPr>
                      <w:rFonts w:hint="eastAsia" w:ascii="Times New Roman"/>
                      <w:color w:val="auto"/>
                      <w:sz w:val="21"/>
                      <w:szCs w:val="21"/>
                      <w:lang w:val="en-US" w:eastAsia="zh-CN"/>
                    </w:rPr>
                    <w:t>原</w:t>
                  </w:r>
                  <w:r>
                    <w:rPr>
                      <w:rFonts w:hint="eastAsia" w:ascii="Times New Roman" w:hAnsi="Times New Roman" w:eastAsia="宋体" w:cs="Times New Roman"/>
                      <w:color w:val="auto"/>
                      <w:kern w:val="2"/>
                      <w:sz w:val="21"/>
                      <w:szCs w:val="21"/>
                      <w:lang w:val="en-US" w:eastAsia="zh-CN" w:bidi="ar-SA"/>
                    </w:rPr>
                    <w:t>料区</w:t>
                  </w:r>
                </w:p>
                <w:p>
                  <w:pPr>
                    <w:pStyle w:val="77"/>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baseline"/>
                    <w:rPr>
                      <w:rFonts w:ascii="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（酒精）</w:t>
                  </w:r>
                </w:p>
              </w:tc>
              <w:tc>
                <w:tcPr>
                  <w:tcW w:w="1068" w:type="dxa"/>
                  <w:tcBorders>
                    <w:tl2br w:val="nil"/>
                    <w:tr2bl w:val="nil"/>
                  </w:tcBorders>
                  <w:noWrap w:val="0"/>
                  <w:vAlign w:val="center"/>
                </w:tcPr>
                <w:p>
                  <w:pPr>
                    <w:pStyle w:val="77"/>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baseline"/>
                    <w:rPr>
                      <w:rFonts w:ascii="Times New Roman"/>
                      <w:color w:val="auto"/>
                      <w:sz w:val="21"/>
                      <w:szCs w:val="21"/>
                      <w:lang w:val="en-US" w:eastAsia="zh-CN"/>
                    </w:rPr>
                  </w:pPr>
                  <w:r>
                    <w:rPr>
                      <w:rFonts w:ascii="Times New Roman"/>
                      <w:color w:val="auto"/>
                      <w:sz w:val="21"/>
                      <w:szCs w:val="21"/>
                      <w:lang w:val="en-US" w:eastAsia="zh-CN"/>
                    </w:rPr>
                    <w:t>火灾、泄漏</w:t>
                  </w:r>
                </w:p>
              </w:tc>
              <w:tc>
                <w:tcPr>
                  <w:tcW w:w="3195" w:type="dxa"/>
                  <w:tcBorders>
                    <w:tl2br w:val="nil"/>
                    <w:tr2bl w:val="nil"/>
                  </w:tcBorders>
                  <w:noWrap w:val="0"/>
                  <w:vAlign w:val="center"/>
                </w:tcPr>
                <w:p>
                  <w:pPr>
                    <w:pStyle w:val="77"/>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baseline"/>
                    <w:rPr>
                      <w:rFonts w:ascii="Times New Roman" w:hAnsi="Calibri" w:eastAsia="宋体" w:cs="Times New Roman"/>
                      <w:color w:val="auto"/>
                      <w:sz w:val="21"/>
                      <w:szCs w:val="21"/>
                      <w:lang w:val="en-US" w:eastAsia="zh-CN"/>
                    </w:rPr>
                  </w:pPr>
                  <w:r>
                    <w:rPr>
                      <w:rFonts w:ascii="Times New Roman" w:hAnsi="Calibri" w:eastAsia="宋体" w:cs="Times New Roman"/>
                      <w:color w:val="auto"/>
                      <w:sz w:val="21"/>
                      <w:szCs w:val="21"/>
                      <w:lang w:val="en-US" w:eastAsia="zh-CN"/>
                    </w:rPr>
                    <w:t>若原料包装不密，容易引起化学品泄漏，</w:t>
                  </w:r>
                  <w:r>
                    <w:rPr>
                      <w:rFonts w:hint="default" w:ascii="Times New Roman" w:hAnsi="Calibri" w:eastAsia="宋体" w:cs="Times New Roman"/>
                      <w:color w:val="auto"/>
                      <w:sz w:val="21"/>
                      <w:szCs w:val="21"/>
                      <w:lang w:val="en-US" w:eastAsia="zh-CN"/>
                    </w:rPr>
                    <w:t>遇明火</w:t>
                  </w:r>
                  <w:r>
                    <w:rPr>
                      <w:rFonts w:hint="eastAsia" w:ascii="Times New Roman" w:hAnsi="Calibri" w:eastAsia="宋体" w:cs="Times New Roman"/>
                      <w:color w:val="auto"/>
                      <w:sz w:val="21"/>
                      <w:szCs w:val="21"/>
                      <w:lang w:val="en-US" w:eastAsia="zh-CN"/>
                    </w:rPr>
                    <w:t>易造成</w:t>
                  </w:r>
                  <w:r>
                    <w:rPr>
                      <w:rFonts w:hint="default" w:ascii="Times New Roman" w:hAnsi="Calibri" w:eastAsia="宋体" w:cs="Times New Roman"/>
                      <w:color w:val="auto"/>
                      <w:sz w:val="21"/>
                      <w:szCs w:val="21"/>
                      <w:lang w:val="en-US" w:eastAsia="zh-CN"/>
                    </w:rPr>
                    <w:t>火灾事故</w:t>
                  </w:r>
                </w:p>
              </w:tc>
              <w:tc>
                <w:tcPr>
                  <w:tcW w:w="2327" w:type="dxa"/>
                  <w:tcBorders>
                    <w:tl2br w:val="nil"/>
                    <w:tr2bl w:val="nil"/>
                  </w:tcBorders>
                  <w:noWrap w:val="0"/>
                  <w:vAlign w:val="center"/>
                </w:tcPr>
                <w:p>
                  <w:pPr>
                    <w:pStyle w:val="77"/>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jc w:val="center"/>
                    <w:textAlignment w:val="baseline"/>
                    <w:rPr>
                      <w:rFonts w:ascii="Times New Roman" w:hAnsi="Calibri" w:eastAsia="宋体" w:cs="Times New Roman"/>
                      <w:color w:val="auto"/>
                      <w:sz w:val="21"/>
                      <w:szCs w:val="21"/>
                      <w:lang w:val="en-US" w:eastAsia="zh-CN"/>
                    </w:rPr>
                  </w:pPr>
                  <w:r>
                    <w:rPr>
                      <w:rFonts w:ascii="Times New Roman" w:hAnsi="Calibri" w:eastAsia="宋体" w:cs="Times New Roman"/>
                      <w:color w:val="auto"/>
                      <w:sz w:val="21"/>
                      <w:szCs w:val="21"/>
                      <w:lang w:val="en-US" w:eastAsia="zh-CN"/>
                    </w:rPr>
                    <w:t>燃烧产生的烟气逸散到大气对环境造成影响；</w:t>
                  </w:r>
                  <w:r>
                    <w:rPr>
                      <w:rFonts w:hint="eastAsia" w:ascii="Times New Roman" w:hAnsi="Calibri" w:eastAsia="宋体" w:cs="Times New Roman"/>
                      <w:color w:val="auto"/>
                      <w:sz w:val="21"/>
                      <w:szCs w:val="21"/>
                      <w:lang w:val="en-US" w:eastAsia="zh-CN"/>
                    </w:rPr>
                    <w:t>消防废水</w:t>
                  </w:r>
                  <w:r>
                    <w:rPr>
                      <w:rFonts w:ascii="Times New Roman" w:hAnsi="Calibri" w:eastAsia="宋体" w:cs="Times New Roman"/>
                      <w:color w:val="auto"/>
                      <w:sz w:val="21"/>
                      <w:szCs w:val="21"/>
                      <w:lang w:val="en-US" w:eastAsia="zh-CN"/>
                    </w:rPr>
                    <w:t>可能污染</w:t>
                  </w:r>
                  <w:r>
                    <w:rPr>
                      <w:rFonts w:hint="eastAsia" w:ascii="Times New Roman" w:hAnsi="Calibri" w:eastAsia="宋体" w:cs="Times New Roman"/>
                      <w:color w:val="auto"/>
                      <w:sz w:val="21"/>
                      <w:szCs w:val="21"/>
                      <w:lang w:val="en-US" w:eastAsia="zh-CN"/>
                    </w:rPr>
                    <w:t>周边地表水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风险防范措施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rPr>
            </w:pPr>
            <w:r>
              <w:rPr>
                <w:rFonts w:hint="eastAsia" w:ascii="Times New Roman" w:hAnsi="Times New Roman" w:cs="Times New Roman"/>
                <w:color w:val="auto"/>
                <w:sz w:val="24"/>
                <w:szCs w:val="24"/>
                <w:lang w:val="en-US" w:eastAsia="zh-CN"/>
              </w:rPr>
              <w:t>原料区禁止吸烟、禁止明火，做好防晒措施，设置一定量的消防设备</w:t>
            </w:r>
            <w:r>
              <w:rPr>
                <w:rFonts w:hint="eastAsia" w:cs="Times New Roman"/>
                <w:color w:val="auto"/>
                <w:sz w:val="24"/>
                <w:szCs w:val="24"/>
                <w:lang w:val="en-US" w:eastAsia="zh-CN"/>
              </w:rPr>
              <w:t>，</w:t>
            </w:r>
            <w:r>
              <w:rPr>
                <w:rFonts w:hint="eastAsia" w:ascii="Times New Roman" w:hAnsi="Times New Roman" w:cs="Times New Roman"/>
                <w:color w:val="auto"/>
                <w:sz w:val="24"/>
                <w:szCs w:val="24"/>
                <w:lang w:val="en-US" w:eastAsia="zh-CN"/>
              </w:rPr>
              <w:t>原料区</w:t>
            </w:r>
            <w:r>
              <w:rPr>
                <w:rFonts w:hint="default" w:ascii="Times New Roman" w:hAnsi="Times New Roman" w:cs="Times New Roman"/>
                <w:color w:val="auto"/>
                <w:sz w:val="24"/>
                <w:szCs w:val="24"/>
              </w:rPr>
              <w:t>四周设置围堰，防止原料泄露时大面积扩散；保持容器密封；切忌混合储存；采用防爆型照明、通风设施；禁止使用易产生火花的设备和工具</w:t>
            </w:r>
            <w:r>
              <w:rPr>
                <w:rFonts w:hint="eastAsia" w:cs="Times New Roman"/>
                <w:color w:val="auto"/>
                <w:sz w:val="24"/>
                <w:szCs w:val="24"/>
                <w:lang w:eastAsia="zh-CN"/>
              </w:rPr>
              <w:t>。</w:t>
            </w:r>
            <w:r>
              <w:rPr>
                <w:rFonts w:hint="default" w:ascii="Times New Roman" w:hAnsi="Times New Roman" w:cs="Times New Roman"/>
                <w:color w:val="auto"/>
                <w:sz w:val="24"/>
                <w:szCs w:val="24"/>
              </w:rPr>
              <w:t>仓库应安排专人管理，做好入库记录，并定期检查材料存储的安全状态，定期检查其包装有无破损，以防止泄漏。</w:t>
            </w:r>
            <w:r>
              <w:rPr>
                <w:rFonts w:hint="eastAsia" w:ascii="Times New Roman" w:hAnsi="Times New Roman" w:cs="Times New Roman"/>
                <w:color w:val="auto"/>
                <w:sz w:val="24"/>
                <w:szCs w:val="24"/>
                <w:lang w:val="en-US" w:eastAsia="zh-CN"/>
              </w:rPr>
              <w:t>加强工作人员的安全教育，提高安全防范风险的意识</w:t>
            </w:r>
            <w:r>
              <w:rPr>
                <w:rFonts w:hint="eastAsia" w:cs="Times New Roman"/>
                <w:color w:val="auto"/>
                <w:sz w:val="24"/>
                <w:szCs w:val="24"/>
                <w:lang w:val="en-US" w:eastAsia="zh-CN"/>
              </w:rPr>
              <w:t>，</w:t>
            </w:r>
            <w:r>
              <w:rPr>
                <w:rFonts w:hint="default" w:ascii="Times New Roman" w:hAnsi="Times New Roman" w:cs="Times New Roman"/>
                <w:color w:val="auto"/>
                <w:sz w:val="24"/>
                <w:szCs w:val="24"/>
              </w:rPr>
              <w:t>工作人员要熟练掌握操作技术和防火安全管理规定</w:t>
            </w:r>
            <w:r>
              <w:rPr>
                <w:rFonts w:hint="eastAsia" w:cs="Times New Roman"/>
                <w:color w:val="auto"/>
                <w:sz w:val="24"/>
                <w:szCs w:val="24"/>
                <w:lang w:eastAsia="zh-CN"/>
              </w:rPr>
              <w:t>，</w:t>
            </w:r>
            <w:r>
              <w:rPr>
                <w:rFonts w:hint="default" w:ascii="Times New Roman" w:hAnsi="Times New Roman" w:cs="Times New Roman"/>
                <w:color w:val="auto"/>
                <w:sz w:val="24"/>
                <w:szCs w:val="24"/>
              </w:rPr>
              <w:t>生产车间应按规范配置灭火器材和消防装备</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制定巡查制度，对有泄漏现象和迹象的部位及时采取处理措施</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加强火源管理，杜绝各种火种，严禁闲杂人员入内</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建立健全安全、环境管理体系及高效的安全生产机构，一旦发生事故，要做到快速、高效、安全处置</w:t>
            </w:r>
            <w:r>
              <w:rPr>
                <w:rFonts w:hint="eastAsia" w:cs="Times New Roman"/>
                <w:color w:val="auto"/>
                <w:sz w:val="24"/>
                <w:szCs w:val="24"/>
                <w:lang w:val="en-US" w:eastAsia="zh-CN"/>
              </w:rPr>
              <w:t>。建议建设单位</w:t>
            </w:r>
            <w:r>
              <w:rPr>
                <w:rFonts w:hint="eastAsia" w:ascii="Times New Roman" w:hAnsi="Times New Roman" w:cs="Times New Roman"/>
                <w:color w:val="auto"/>
                <w:sz w:val="24"/>
                <w:szCs w:val="24"/>
                <w:lang w:val="en-US" w:eastAsia="zh-CN"/>
              </w:rPr>
              <w:t>编制突发环境事件应急预案，并向当地环保主管部门备案。</w:t>
            </w:r>
          </w:p>
          <w:p>
            <w:pPr>
              <w:keepNext w:val="0"/>
              <w:keepLines w:val="0"/>
              <w:pageBreakBefore w:val="0"/>
              <w:widowControl w:val="0"/>
              <w:numPr>
                <w:ilvl w:val="0"/>
                <w:numId w:val="7"/>
              </w:numPr>
              <w:kinsoku/>
              <w:wordWrap/>
              <w:overflowPunct/>
              <w:topLinePunct w:val="0"/>
              <w:autoSpaceDE w:val="0"/>
              <w:autoSpaceDN w:val="0"/>
              <w:bidi w:val="0"/>
              <w:adjustRightInd/>
              <w:snapToGrid/>
              <w:spacing w:line="360" w:lineRule="auto"/>
              <w:ind w:left="0" w:leftChars="0" w:firstLine="482" w:firstLineChars="200"/>
              <w:contextualSpacing/>
              <w:textAlignment w:val="auto"/>
              <w:rPr>
                <w:rFonts w:hint="eastAsia"/>
                <w:b/>
                <w:color w:val="auto"/>
                <w:sz w:val="24"/>
                <w:szCs w:val="24"/>
                <w:lang w:val="en-US" w:eastAsia="zh-CN"/>
              </w:rPr>
            </w:pPr>
            <w:r>
              <w:rPr>
                <w:rFonts w:hint="eastAsia"/>
                <w:b/>
                <w:color w:val="auto"/>
                <w:sz w:val="24"/>
                <w:szCs w:val="24"/>
                <w:lang w:val="en-US" w:eastAsia="zh-CN"/>
              </w:rPr>
              <w:t>生态</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80" w:firstLineChars="200"/>
              <w:contextualSpacing/>
              <w:textAlignment w:val="auto"/>
              <w:rPr>
                <w:rFonts w:hint="eastAsia"/>
                <w:b w:val="0"/>
                <w:bCs/>
                <w:color w:val="auto"/>
                <w:sz w:val="24"/>
                <w:szCs w:val="24"/>
                <w:lang w:val="en-US" w:eastAsia="zh-CN"/>
              </w:rPr>
            </w:pPr>
            <w:r>
              <w:rPr>
                <w:rFonts w:hint="eastAsia"/>
                <w:b w:val="0"/>
                <w:bCs/>
                <w:color w:val="auto"/>
                <w:sz w:val="24"/>
                <w:szCs w:val="24"/>
                <w:lang w:val="en-US" w:eastAsia="zh-CN"/>
              </w:rPr>
              <w:t>本项目依托租赁创智云谷产业园10号楼2~3层标准化厂房，运营过程中无土木建设施工且生产工艺简单，项目周边无生态环境敏感物种和景观，其运营不会对周边生态环境造成不良影响。</w:t>
            </w:r>
          </w:p>
          <w:p>
            <w:pPr>
              <w:pStyle w:val="2"/>
              <w:keepNext w:val="0"/>
              <w:keepLines w:val="0"/>
              <w:pageBreakBefore w:val="0"/>
              <w:widowControl w:val="0"/>
              <w:numPr>
                <w:ilvl w:val="0"/>
                <w:numId w:val="0"/>
              </w:numPr>
              <w:kinsoku/>
              <w:wordWrap/>
              <w:overflowPunct/>
              <w:topLinePunct w:val="0"/>
              <w:bidi w:val="0"/>
              <w:adjustRightInd/>
              <w:snapToGrid/>
              <w:spacing w:after="0" w:line="360" w:lineRule="auto"/>
              <w:ind w:left="0" w:leftChars="0" w:firstLine="482" w:firstLineChars="200"/>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八、电磁辐射</w:t>
            </w: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无。</w:t>
            </w: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p>
          <w:p>
            <w:pPr>
              <w:pStyle w:val="9"/>
              <w:rPr>
                <w:rFonts w:hint="eastAsia"/>
                <w:color w:val="auto"/>
                <w:lang w:val="en-US" w:eastAsia="zh-CN"/>
              </w:rPr>
            </w:pP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p>
          <w:p>
            <w:pPr>
              <w:rPr>
                <w:rFonts w:hint="eastAsia" w:ascii="Times New Roman" w:hAnsi="Times New Roman" w:eastAsia="宋体" w:cs="Times New Roman"/>
                <w:color w:val="auto"/>
                <w:kern w:val="2"/>
                <w:sz w:val="24"/>
                <w:szCs w:val="24"/>
                <w:highlight w:val="none"/>
                <w:lang w:val="en-US" w:eastAsia="zh-CN" w:bidi="ar-SA"/>
              </w:rPr>
            </w:pPr>
          </w:p>
          <w:p>
            <w:pPr>
              <w:pStyle w:val="2"/>
              <w:rPr>
                <w:rFonts w:hint="eastAsia"/>
                <w:color w:val="auto"/>
                <w:lang w:val="en-US" w:eastAsia="zh-CN"/>
              </w:rPr>
            </w:pPr>
          </w:p>
          <w:p>
            <w:pPr>
              <w:pStyle w:val="2"/>
              <w:keepNext w:val="0"/>
              <w:keepLines w:val="0"/>
              <w:pageBreakBefore w:val="0"/>
              <w:widowControl w:val="0"/>
              <w:kinsoku/>
              <w:wordWrap/>
              <w:overflowPunct/>
              <w:topLinePunct w:val="0"/>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p>
          <w:p>
            <w:pPr>
              <w:pStyle w:val="2"/>
              <w:keepNext w:val="0"/>
              <w:keepLines w:val="0"/>
              <w:pageBreakBefore w:val="0"/>
              <w:widowControl w:val="0"/>
              <w:kinsoku/>
              <w:wordWrap/>
              <w:overflowPunct/>
              <w:topLinePunct w:val="0"/>
              <w:bidi w:val="0"/>
              <w:adjustRightInd/>
              <w:snapToGrid/>
              <w:spacing w:after="0" w:line="360" w:lineRule="auto"/>
              <w:ind w:left="0" w:leftChars="0" w:firstLine="420" w:firstLineChars="200"/>
              <w:textAlignment w:val="auto"/>
              <w:rPr>
                <w:rFonts w:hint="eastAsia"/>
                <w:color w:val="auto"/>
                <w:lang w:val="en-US" w:eastAsia="zh-CN"/>
              </w:rPr>
            </w:pPr>
          </w:p>
        </w:tc>
      </w:tr>
    </w:tbl>
    <w:p>
      <w:pPr>
        <w:adjustRightInd w:val="0"/>
        <w:snapToGrid w:val="0"/>
        <w:spacing w:line="360" w:lineRule="auto"/>
        <w:rPr>
          <w:b/>
          <w:color w:val="auto"/>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23"/>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jc w:val="center"/>
        <w:textAlignment w:val="auto"/>
        <w:outlineLvl w:val="0"/>
        <w:rPr>
          <w:rFonts w:hint="eastAsia" w:ascii="黑体" w:hAnsi="黑体" w:eastAsia="黑体" w:cs="黑体"/>
          <w:b/>
          <w:bCs/>
          <w:snapToGrid w:val="0"/>
          <w:color w:val="auto"/>
          <w:sz w:val="30"/>
          <w:szCs w:val="30"/>
        </w:rPr>
      </w:pPr>
      <w:r>
        <w:rPr>
          <w:rFonts w:hint="eastAsia" w:ascii="黑体" w:hAnsi="黑体" w:eastAsia="黑体" w:cs="黑体"/>
          <w:b/>
          <w:bCs/>
          <w:snapToGrid w:val="0"/>
          <w:color w:val="auto"/>
          <w:sz w:val="30"/>
          <w:szCs w:val="30"/>
        </w:rPr>
        <w:t>五、</w:t>
      </w:r>
      <w:bookmarkStart w:id="11" w:name="_Hlk54167917"/>
      <w:r>
        <w:rPr>
          <w:rFonts w:hint="eastAsia" w:ascii="黑体" w:hAnsi="黑体" w:eastAsia="黑体" w:cs="黑体"/>
          <w:b/>
          <w:bCs/>
          <w:snapToGrid w:val="0"/>
          <w:color w:val="auto"/>
          <w:sz w:val="30"/>
          <w:szCs w:val="30"/>
        </w:rPr>
        <w:t>环境保护措施监督检查清单</w:t>
      </w:r>
      <w:bookmarkEnd w:id="11"/>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676"/>
        <w:gridCol w:w="1305"/>
        <w:gridCol w:w="1551"/>
        <w:gridCol w:w="27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7" w:type="dxa"/>
            <w:tcBorders>
              <w:tl2br w:val="single" w:color="auto" w:sz="4" w:space="0"/>
            </w:tcBorders>
            <w:noWrap w:val="0"/>
            <w:vAlign w:val="center"/>
          </w:tcPr>
          <w:p>
            <w:pPr>
              <w:keepNext w:val="0"/>
              <w:keepLines w:val="0"/>
              <w:pageBreakBefore w:val="0"/>
              <w:kinsoku/>
              <w:wordWrap/>
              <w:overflowPunct/>
              <w:topLinePunct w:val="0"/>
              <w:bidi w:val="0"/>
              <w:adjustRightInd/>
              <w:snapToGrid/>
              <w:spacing w:line="240" w:lineRule="auto"/>
              <w:ind w:firstLine="0" w:firstLineChars="0"/>
              <w:jc w:val="right"/>
              <w:textAlignment w:val="auto"/>
              <w:rPr>
                <w:b/>
                <w:bCs/>
                <w:color w:val="auto"/>
                <w:szCs w:val="21"/>
              </w:rPr>
            </w:pPr>
            <w:r>
              <w:rPr>
                <w:b/>
                <w:bCs/>
                <w:color w:val="auto"/>
                <w:szCs w:val="21"/>
              </w:rPr>
              <w:t>内容</w:t>
            </w:r>
          </w:p>
          <w:p>
            <w:pPr>
              <w:keepNext w:val="0"/>
              <w:keepLines w:val="0"/>
              <w:pageBreakBefore w:val="0"/>
              <w:kinsoku/>
              <w:wordWrap/>
              <w:overflowPunct/>
              <w:topLinePunct w:val="0"/>
              <w:bidi w:val="0"/>
              <w:adjustRightInd/>
              <w:snapToGrid/>
              <w:spacing w:line="240" w:lineRule="auto"/>
              <w:ind w:firstLine="0" w:firstLineChars="0"/>
              <w:jc w:val="left"/>
              <w:textAlignment w:val="auto"/>
              <w:rPr>
                <w:b/>
                <w:bCs/>
                <w:color w:val="auto"/>
                <w:szCs w:val="21"/>
              </w:rPr>
            </w:pPr>
            <w:r>
              <w:rPr>
                <w:b/>
                <w:bCs/>
                <w:color w:val="auto"/>
                <w:szCs w:val="21"/>
              </w:rPr>
              <w:t>要素</w:t>
            </w:r>
          </w:p>
        </w:tc>
        <w:tc>
          <w:tcPr>
            <w:tcW w:w="1676"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b/>
                <w:bCs/>
                <w:color w:val="auto"/>
                <w:szCs w:val="21"/>
              </w:rPr>
            </w:pPr>
            <w:r>
              <w:rPr>
                <w:b/>
                <w:bCs/>
                <w:color w:val="auto"/>
                <w:szCs w:val="21"/>
              </w:rPr>
              <w:t>排放口</w:t>
            </w:r>
            <w:r>
              <w:rPr>
                <w:rFonts w:hint="eastAsia"/>
                <w:b/>
                <w:bCs/>
                <w:color w:val="auto"/>
                <w:szCs w:val="21"/>
                <w:lang w:eastAsia="zh-CN"/>
              </w:rPr>
              <w:t>（</w:t>
            </w:r>
            <w:r>
              <w:rPr>
                <w:b/>
                <w:bCs/>
                <w:color w:val="auto"/>
                <w:szCs w:val="21"/>
              </w:rPr>
              <w:t>编号、</w:t>
            </w:r>
          </w:p>
          <w:p>
            <w:pPr>
              <w:keepNext w:val="0"/>
              <w:keepLines w:val="0"/>
              <w:pageBreakBefore w:val="0"/>
              <w:kinsoku/>
              <w:wordWrap/>
              <w:overflowPunct/>
              <w:topLinePunct w:val="0"/>
              <w:bidi w:val="0"/>
              <w:adjustRightInd/>
              <w:snapToGrid/>
              <w:spacing w:line="240" w:lineRule="auto"/>
              <w:ind w:firstLine="0" w:firstLineChars="0"/>
              <w:jc w:val="center"/>
              <w:textAlignment w:val="auto"/>
              <w:rPr>
                <w:b/>
                <w:bCs/>
                <w:color w:val="auto"/>
                <w:szCs w:val="21"/>
              </w:rPr>
            </w:pPr>
            <w:r>
              <w:rPr>
                <w:b/>
                <w:bCs/>
                <w:color w:val="auto"/>
                <w:szCs w:val="21"/>
              </w:rPr>
              <w:t>名称</w:t>
            </w:r>
            <w:r>
              <w:rPr>
                <w:rFonts w:hint="eastAsia"/>
                <w:b/>
                <w:bCs/>
                <w:color w:val="auto"/>
                <w:szCs w:val="21"/>
                <w:lang w:eastAsia="zh-CN"/>
              </w:rPr>
              <w:t>）</w:t>
            </w:r>
            <w:r>
              <w:rPr>
                <w:b/>
                <w:bCs/>
                <w:color w:val="auto"/>
                <w:szCs w:val="21"/>
              </w:rPr>
              <w:t>/污染源</w:t>
            </w:r>
          </w:p>
        </w:tc>
        <w:tc>
          <w:tcPr>
            <w:tcW w:w="1305"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b/>
                <w:bCs/>
                <w:color w:val="auto"/>
                <w:szCs w:val="21"/>
              </w:rPr>
            </w:pPr>
            <w:r>
              <w:rPr>
                <w:b/>
                <w:bCs/>
                <w:color w:val="auto"/>
                <w:szCs w:val="21"/>
              </w:rPr>
              <w:t>污染物项目</w:t>
            </w:r>
          </w:p>
        </w:tc>
        <w:tc>
          <w:tcPr>
            <w:tcW w:w="155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b/>
                <w:bCs/>
                <w:color w:val="auto"/>
                <w:szCs w:val="21"/>
              </w:rPr>
            </w:pPr>
            <w:r>
              <w:rPr>
                <w:b/>
                <w:bCs/>
                <w:color w:val="auto"/>
                <w:szCs w:val="21"/>
              </w:rPr>
              <w:t>环境保护措施</w:t>
            </w:r>
          </w:p>
        </w:tc>
        <w:tc>
          <w:tcPr>
            <w:tcW w:w="279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b/>
                <w:bCs/>
                <w:color w:val="auto"/>
                <w:szCs w:val="21"/>
              </w:rPr>
            </w:pPr>
            <w:r>
              <w:rPr>
                <w:b/>
                <w:bCs/>
                <w:color w:val="auto"/>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477" w:type="dxa"/>
            <w:vMerge w:val="restart"/>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r>
              <w:rPr>
                <w:color w:val="auto"/>
                <w:szCs w:val="21"/>
              </w:rPr>
              <w:t>大气环境</w:t>
            </w:r>
          </w:p>
        </w:tc>
        <w:tc>
          <w:tcPr>
            <w:tcW w:w="1676" w:type="dxa"/>
            <w:vMerge w:val="restart"/>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r>
              <w:rPr>
                <w:rFonts w:hint="eastAsia"/>
                <w:color w:val="auto"/>
                <w:szCs w:val="21"/>
              </w:rPr>
              <w:t>DA001</w:t>
            </w:r>
          </w:p>
        </w:tc>
        <w:tc>
          <w:tcPr>
            <w:tcW w:w="1305"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default" w:eastAsia="宋体"/>
                <w:color w:val="auto"/>
                <w:szCs w:val="21"/>
                <w:lang w:val="en-US" w:eastAsia="zh-CN"/>
              </w:rPr>
            </w:pPr>
            <w:r>
              <w:rPr>
                <w:rFonts w:hint="eastAsia"/>
                <w:color w:val="auto"/>
                <w:szCs w:val="21"/>
              </w:rPr>
              <w:t>颗粒物</w:t>
            </w:r>
          </w:p>
        </w:tc>
        <w:tc>
          <w:tcPr>
            <w:tcW w:w="1551" w:type="dxa"/>
            <w:vMerge w:val="restart"/>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eastAsia="宋体"/>
                <w:color w:val="auto"/>
                <w:szCs w:val="21"/>
                <w:lang w:eastAsia="zh-CN"/>
              </w:rPr>
            </w:pPr>
            <w:r>
              <w:rPr>
                <w:rFonts w:hint="eastAsia"/>
                <w:color w:val="auto"/>
                <w:szCs w:val="21"/>
                <w:lang w:val="en-US" w:eastAsia="zh-CN"/>
              </w:rPr>
              <w:t>一套“滤筒除尘器+活性炭吸附装置”+1根</w:t>
            </w:r>
            <w:r>
              <w:rPr>
                <w:rFonts w:hint="eastAsia"/>
                <w:color w:val="auto"/>
                <w:szCs w:val="21"/>
                <w:lang w:eastAsia="zh-CN"/>
              </w:rPr>
              <w:t>27m</w:t>
            </w:r>
            <w:r>
              <w:rPr>
                <w:rFonts w:hint="eastAsia"/>
                <w:color w:val="auto"/>
                <w:szCs w:val="21"/>
              </w:rPr>
              <w:t>高</w:t>
            </w:r>
            <w:r>
              <w:rPr>
                <w:rFonts w:hint="eastAsia"/>
                <w:color w:val="auto"/>
                <w:szCs w:val="21"/>
                <w:lang w:eastAsia="zh-CN"/>
              </w:rPr>
              <w:t>排气筒</w:t>
            </w:r>
          </w:p>
        </w:tc>
        <w:tc>
          <w:tcPr>
            <w:tcW w:w="279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rFonts w:hint="eastAsia" w:ascii="Times New Roman" w:hAnsi="Times New Roman" w:eastAsia="宋体" w:cs="Times New Roman"/>
                <w:color w:val="auto"/>
                <w:szCs w:val="21"/>
              </w:rPr>
              <w:t>《大气污染物综合排放标准》</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GB16297-1996</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lang w:val="en-US" w:eastAsia="zh-CN"/>
              </w:rPr>
              <w:t>表2中的二级标准要求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77" w:type="dxa"/>
            <w:vMerge w:val="continue"/>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p>
        </w:tc>
        <w:tc>
          <w:tcPr>
            <w:tcW w:w="1676" w:type="dxa"/>
            <w:vMerge w:val="continue"/>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p>
        </w:tc>
        <w:tc>
          <w:tcPr>
            <w:tcW w:w="1305"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rFonts w:hint="eastAsia"/>
                <w:color w:val="auto"/>
                <w:szCs w:val="21"/>
                <w:lang w:val="en-US" w:eastAsia="zh-CN"/>
              </w:rPr>
              <w:t>非甲烷总烃</w:t>
            </w:r>
          </w:p>
        </w:tc>
        <w:tc>
          <w:tcPr>
            <w:tcW w:w="1551" w:type="dxa"/>
            <w:vMerge w:val="continue"/>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p>
        </w:tc>
        <w:tc>
          <w:tcPr>
            <w:tcW w:w="279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w:t>
            </w:r>
            <w:r>
              <w:rPr>
                <w:rFonts w:hint="eastAsia" w:cs="Times New Roman"/>
                <w:color w:val="auto"/>
                <w:szCs w:val="21"/>
                <w:lang w:val="en-US" w:eastAsia="zh-CN"/>
              </w:rPr>
              <w:t>挥发性有机物排放控制标准</w:t>
            </w:r>
            <w:r>
              <w:rPr>
                <w:rFonts w:hint="eastAsia" w:ascii="Times New Roman" w:hAnsi="Times New Roman" w:eastAsia="宋体" w:cs="Times New Roman"/>
                <w:color w:val="auto"/>
                <w:szCs w:val="21"/>
                <w:lang w:val="en-US" w:eastAsia="zh-CN"/>
              </w:rPr>
              <w:t>》（DB61/T1061-2017）</w:t>
            </w:r>
            <w:r>
              <w:rPr>
                <w:rFonts w:hint="eastAsia" w:cs="Times New Roman"/>
                <w:color w:val="auto"/>
                <w:sz w:val="21"/>
                <w:szCs w:val="21"/>
                <w:lang w:val="en-US" w:eastAsia="zh-CN"/>
              </w:rPr>
              <w:t>电子产品制造行业相关要求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77"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r>
              <w:rPr>
                <w:color w:val="auto"/>
                <w:szCs w:val="21"/>
              </w:rPr>
              <w:t>地表水</w:t>
            </w:r>
          </w:p>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r>
              <w:rPr>
                <w:color w:val="auto"/>
                <w:szCs w:val="21"/>
              </w:rPr>
              <w:t>环境</w:t>
            </w:r>
          </w:p>
        </w:tc>
        <w:tc>
          <w:tcPr>
            <w:tcW w:w="1676"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rFonts w:hint="eastAsia"/>
                <w:color w:val="auto"/>
                <w:szCs w:val="21"/>
              </w:rPr>
              <w:t>生活污水</w:t>
            </w:r>
          </w:p>
        </w:tc>
        <w:tc>
          <w:tcPr>
            <w:tcW w:w="1305"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r>
              <w:rPr>
                <w:rFonts w:hint="eastAsia"/>
                <w:color w:val="auto"/>
                <w:szCs w:val="21"/>
              </w:rPr>
              <w:t>COD、BOD</w:t>
            </w:r>
            <w:r>
              <w:rPr>
                <w:rFonts w:hint="eastAsia"/>
                <w:color w:val="auto"/>
                <w:szCs w:val="21"/>
                <w:vertAlign w:val="subscript"/>
              </w:rPr>
              <w:t>5</w:t>
            </w:r>
            <w:r>
              <w:rPr>
                <w:rFonts w:hint="eastAsia"/>
                <w:color w:val="auto"/>
                <w:szCs w:val="21"/>
              </w:rPr>
              <w:t>、</w:t>
            </w:r>
          </w:p>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rFonts w:hint="eastAsia"/>
                <w:color w:val="auto"/>
                <w:szCs w:val="21"/>
              </w:rPr>
              <w:t>SS、</w:t>
            </w:r>
          </w:p>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eastAsia="宋体"/>
                <w:color w:val="auto"/>
                <w:szCs w:val="21"/>
                <w:lang w:eastAsia="zh-CN"/>
              </w:rPr>
            </w:pPr>
            <w:r>
              <w:rPr>
                <w:rFonts w:hint="eastAsia"/>
                <w:color w:val="auto"/>
                <w:szCs w:val="21"/>
              </w:rPr>
              <w:t>NH</w:t>
            </w:r>
            <w:r>
              <w:rPr>
                <w:rFonts w:hint="eastAsia"/>
                <w:color w:val="auto"/>
                <w:szCs w:val="21"/>
                <w:vertAlign w:val="subscript"/>
              </w:rPr>
              <w:t>3</w:t>
            </w:r>
            <w:r>
              <w:rPr>
                <w:rFonts w:hint="eastAsia"/>
                <w:color w:val="auto"/>
                <w:szCs w:val="21"/>
              </w:rPr>
              <w:t>-N、</w:t>
            </w:r>
          </w:p>
        </w:tc>
        <w:tc>
          <w:tcPr>
            <w:tcW w:w="155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default" w:eastAsia="宋体"/>
                <w:color w:val="auto"/>
                <w:szCs w:val="21"/>
                <w:lang w:val="en-US" w:eastAsia="zh-CN"/>
              </w:rPr>
            </w:pPr>
            <w:r>
              <w:rPr>
                <w:rFonts w:hint="eastAsia"/>
                <w:color w:val="auto"/>
                <w:szCs w:val="21"/>
                <w:lang w:val="en-US" w:eastAsia="zh-CN"/>
              </w:rPr>
              <w:t>沣东创智云谷产业园区</w:t>
            </w:r>
            <w:r>
              <w:rPr>
                <w:rFonts w:hint="eastAsia"/>
                <w:color w:val="auto"/>
                <w:szCs w:val="21"/>
              </w:rPr>
              <w:t>化粪池处理后</w:t>
            </w:r>
            <w:r>
              <w:rPr>
                <w:rFonts w:hint="eastAsia"/>
                <w:color w:val="auto"/>
                <w:szCs w:val="21"/>
                <w:lang w:val="en-US" w:eastAsia="zh-CN"/>
              </w:rPr>
              <w:t>通过</w:t>
            </w:r>
            <w:r>
              <w:rPr>
                <w:rFonts w:hint="eastAsia"/>
                <w:color w:val="auto"/>
                <w:szCs w:val="21"/>
              </w:rPr>
              <w:t>市政管网</w:t>
            </w:r>
            <w:r>
              <w:rPr>
                <w:rFonts w:hint="eastAsia"/>
                <w:color w:val="auto"/>
                <w:szCs w:val="21"/>
                <w:lang w:val="en-US" w:eastAsia="zh-CN"/>
              </w:rPr>
              <w:t>排入西安市第六污水处理厂</w:t>
            </w:r>
          </w:p>
        </w:tc>
        <w:tc>
          <w:tcPr>
            <w:tcW w:w="279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rFonts w:hint="eastAsia"/>
                <w:color w:val="auto"/>
                <w:szCs w:val="21"/>
              </w:rPr>
              <w:t>《污水排入城镇下水道水质标准》（GB/T31962-2015）</w:t>
            </w:r>
            <w:r>
              <w:rPr>
                <w:rFonts w:hint="eastAsia"/>
                <w:color w:val="auto"/>
                <w:szCs w:val="21"/>
                <w:lang w:eastAsia="zh-CN"/>
              </w:rPr>
              <w:t>A级</w:t>
            </w:r>
            <w:r>
              <w:rPr>
                <w:rFonts w:hint="eastAsia"/>
                <w:color w:val="auto"/>
                <w:szCs w:val="21"/>
              </w:rPr>
              <w:t>标准和《污水综合排放标准》(GB89 78-1996</w:t>
            </w:r>
            <w:r>
              <w:rPr>
                <w:rFonts w:hint="eastAsia"/>
                <w:color w:val="auto"/>
                <w:szCs w:val="21"/>
                <w:lang w:eastAsia="zh-CN"/>
              </w:rPr>
              <w:t>)</w:t>
            </w:r>
            <w:r>
              <w:rPr>
                <w:rFonts w:hint="eastAsia"/>
                <w:color w:val="auto"/>
                <w:szCs w:val="21"/>
              </w:rPr>
              <w:t>表4中的三级标准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7"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r>
              <w:rPr>
                <w:color w:val="auto"/>
                <w:szCs w:val="21"/>
              </w:rPr>
              <w:t>声环境</w:t>
            </w:r>
          </w:p>
        </w:tc>
        <w:tc>
          <w:tcPr>
            <w:tcW w:w="1676"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r>
              <w:rPr>
                <w:rFonts w:hint="eastAsia"/>
                <w:color w:val="auto"/>
                <w:szCs w:val="21"/>
              </w:rPr>
              <w:t>设备噪声</w:t>
            </w:r>
          </w:p>
        </w:tc>
        <w:tc>
          <w:tcPr>
            <w:tcW w:w="1305"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ascii="宋体" w:hAnsi="宋体" w:cs="宋体"/>
                <w:color w:val="auto"/>
                <w:szCs w:val="21"/>
              </w:rPr>
            </w:pPr>
            <w:r>
              <w:rPr>
                <w:rFonts w:hint="eastAsia" w:ascii="宋体" w:hAnsi="宋体" w:cs="宋体"/>
                <w:color w:val="auto"/>
                <w:szCs w:val="21"/>
              </w:rPr>
              <w:t>噪声</w:t>
            </w:r>
          </w:p>
        </w:tc>
        <w:tc>
          <w:tcPr>
            <w:tcW w:w="155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ascii="宋体" w:hAnsi="宋体" w:cs="宋体"/>
                <w:color w:val="auto"/>
                <w:szCs w:val="21"/>
              </w:rPr>
            </w:pPr>
            <w:r>
              <w:rPr>
                <w:rFonts w:hint="eastAsia" w:ascii="宋体" w:hAnsi="宋体" w:cs="宋体"/>
                <w:color w:val="auto"/>
                <w:szCs w:val="21"/>
              </w:rPr>
              <w:t>低噪声设备、基础减振等</w:t>
            </w:r>
          </w:p>
        </w:tc>
        <w:tc>
          <w:tcPr>
            <w:tcW w:w="279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eastAsia="宋体"/>
                <w:color w:val="auto"/>
                <w:szCs w:val="21"/>
                <w:lang w:eastAsia="zh-CN"/>
              </w:rPr>
            </w:pPr>
            <w:r>
              <w:rPr>
                <w:color w:val="auto"/>
                <w:szCs w:val="21"/>
              </w:rPr>
              <w:t>《工业企业厂界环境噪声排放标准》（GB12348-2008）</w:t>
            </w:r>
            <w:r>
              <w:rPr>
                <w:rFonts w:hint="eastAsia"/>
                <w:color w:val="auto"/>
                <w:szCs w:val="21"/>
                <w:lang w:eastAsia="zh-CN"/>
              </w:rPr>
              <w:t>3类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7"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r>
              <w:rPr>
                <w:color w:val="auto"/>
                <w:szCs w:val="21"/>
              </w:rPr>
              <w:t>电磁辐射</w:t>
            </w:r>
          </w:p>
        </w:tc>
        <w:tc>
          <w:tcPr>
            <w:tcW w:w="1676"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rFonts w:hint="eastAsia"/>
                <w:color w:val="auto"/>
                <w:szCs w:val="21"/>
              </w:rPr>
              <w:t>/</w:t>
            </w:r>
          </w:p>
        </w:tc>
        <w:tc>
          <w:tcPr>
            <w:tcW w:w="1305"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rFonts w:hint="eastAsia"/>
                <w:color w:val="auto"/>
                <w:szCs w:val="21"/>
              </w:rPr>
              <w:t>/</w:t>
            </w:r>
          </w:p>
        </w:tc>
        <w:tc>
          <w:tcPr>
            <w:tcW w:w="155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rFonts w:hint="eastAsia"/>
                <w:color w:val="auto"/>
                <w:szCs w:val="21"/>
              </w:rPr>
              <w:t>/</w:t>
            </w:r>
          </w:p>
        </w:tc>
        <w:tc>
          <w:tcPr>
            <w:tcW w:w="2791"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77"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eastAsia="宋体"/>
                <w:color w:val="auto"/>
                <w:szCs w:val="21"/>
                <w:lang w:val="en-US" w:eastAsia="zh-CN"/>
              </w:rPr>
            </w:pPr>
            <w:r>
              <w:rPr>
                <w:rFonts w:hint="eastAsia"/>
                <w:color w:val="auto"/>
                <w:szCs w:val="21"/>
                <w:lang w:val="en-US" w:eastAsia="zh-CN"/>
              </w:rPr>
              <w:t>固体废物</w:t>
            </w:r>
          </w:p>
        </w:tc>
        <w:tc>
          <w:tcPr>
            <w:tcW w:w="7323" w:type="dxa"/>
            <w:gridSpan w:val="4"/>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szCs w:val="21"/>
              </w:rPr>
            </w:pPr>
            <w:r>
              <w:rPr>
                <w:color w:val="auto"/>
                <w:sz w:val="21"/>
                <w:szCs w:val="21"/>
              </w:rPr>
              <w:t>生活垃圾</w:t>
            </w:r>
            <w:r>
              <w:rPr>
                <w:rFonts w:hint="eastAsia"/>
                <w:color w:val="auto"/>
                <w:sz w:val="21"/>
                <w:szCs w:val="21"/>
              </w:rPr>
              <w:t>分类收集后定期交由环卫处置</w:t>
            </w:r>
            <w:r>
              <w:rPr>
                <w:color w:val="auto"/>
                <w:sz w:val="21"/>
                <w:szCs w:val="21"/>
              </w:rPr>
              <w:t>，</w:t>
            </w:r>
            <w:r>
              <w:rPr>
                <w:rFonts w:hint="eastAsia"/>
                <w:color w:val="auto"/>
                <w:sz w:val="21"/>
                <w:szCs w:val="21"/>
                <w:highlight w:val="none"/>
                <w:u w:val="none"/>
                <w:lang w:val="en-US" w:eastAsia="zh-CN"/>
              </w:rPr>
              <w:t>废边角料、废包装材料、废酒精桶、</w:t>
            </w:r>
            <w:r>
              <w:rPr>
                <w:rFonts w:hint="eastAsia"/>
                <w:color w:val="auto"/>
                <w:sz w:val="21"/>
                <w:szCs w:val="21"/>
                <w:lang w:val="en-US" w:eastAsia="zh-CN"/>
              </w:rPr>
              <w:t>废滤筒集中收集后，定期外售，废活性炭</w:t>
            </w:r>
            <w:r>
              <w:rPr>
                <w:rFonts w:hint="eastAsia"/>
                <w:color w:val="auto"/>
                <w:sz w:val="21"/>
                <w:szCs w:val="21"/>
                <w:highlight w:val="none"/>
                <w:u w:val="none"/>
                <w:lang w:val="en-US" w:eastAsia="zh-CN"/>
              </w:rPr>
              <w:t>、废胶管</w:t>
            </w:r>
            <w:r>
              <w:rPr>
                <w:rFonts w:hint="eastAsia"/>
                <w:color w:val="auto"/>
                <w:sz w:val="21"/>
                <w:szCs w:val="21"/>
              </w:rPr>
              <w:t>暂存</w:t>
            </w:r>
            <w:r>
              <w:rPr>
                <w:color w:val="auto"/>
                <w:sz w:val="21"/>
                <w:szCs w:val="21"/>
              </w:rPr>
              <w:t>于危废暂存</w:t>
            </w:r>
            <w:r>
              <w:rPr>
                <w:rFonts w:hint="eastAsia"/>
                <w:color w:val="auto"/>
                <w:sz w:val="21"/>
                <w:szCs w:val="21"/>
                <w:lang w:eastAsia="zh-CN"/>
              </w:rPr>
              <w:t>间，</w:t>
            </w:r>
            <w:r>
              <w:rPr>
                <w:color w:val="auto"/>
                <w:sz w:val="21"/>
                <w:szCs w:val="21"/>
              </w:rPr>
              <w:t>定期交由有资质单位处置</w:t>
            </w:r>
            <w:r>
              <w:rPr>
                <w:rFonts w:hint="eastAsia" w:ascii="Times New Roman" w:hAnsi="Times New Roman" w:eastAsia="宋体" w:cs="Times New Roman"/>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77"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color w:val="auto"/>
                <w:szCs w:val="21"/>
              </w:rPr>
            </w:pPr>
            <w:r>
              <w:rPr>
                <w:color w:val="auto"/>
                <w:szCs w:val="21"/>
              </w:rPr>
              <w:t>土壤及地下水污染防治措施</w:t>
            </w:r>
          </w:p>
        </w:tc>
        <w:tc>
          <w:tcPr>
            <w:tcW w:w="7323"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color w:val="auto"/>
                <w:szCs w:val="21"/>
              </w:rPr>
            </w:pPr>
            <w:r>
              <w:rPr>
                <w:rFonts w:hint="eastAsia" w:ascii="Times New Roman" w:hAnsi="Times New Roman" w:eastAsia="宋体" w:cs="Times New Roman"/>
                <w:color w:val="auto"/>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7"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zCs w:val="21"/>
              </w:rPr>
            </w:pPr>
            <w:r>
              <w:rPr>
                <w:color w:val="auto"/>
                <w:szCs w:val="21"/>
              </w:rPr>
              <w:t>生态保护措施</w:t>
            </w:r>
          </w:p>
        </w:tc>
        <w:tc>
          <w:tcPr>
            <w:tcW w:w="7323" w:type="dxa"/>
            <w:gridSpan w:val="4"/>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auto"/>
                <w:szCs w:val="21"/>
                <w:lang w:val="en-US" w:eastAsia="zh-CN"/>
              </w:rPr>
            </w:pPr>
            <w:r>
              <w:rPr>
                <w:rFonts w:hint="eastAsia"/>
                <w:color w:val="auto"/>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77"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pacing w:val="-8"/>
                <w:sz w:val="21"/>
                <w:szCs w:val="21"/>
              </w:rPr>
            </w:pPr>
            <w:r>
              <w:rPr>
                <w:color w:val="auto"/>
                <w:spacing w:val="-8"/>
                <w:sz w:val="21"/>
                <w:szCs w:val="21"/>
              </w:rPr>
              <w:t>环境风险</w:t>
            </w:r>
          </w:p>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pacing w:val="-8"/>
                <w:sz w:val="21"/>
                <w:szCs w:val="21"/>
              </w:rPr>
            </w:pPr>
            <w:r>
              <w:rPr>
                <w:color w:val="auto"/>
                <w:spacing w:val="-8"/>
                <w:sz w:val="21"/>
                <w:szCs w:val="21"/>
              </w:rPr>
              <w:t>防范措施</w:t>
            </w:r>
          </w:p>
        </w:tc>
        <w:tc>
          <w:tcPr>
            <w:tcW w:w="7323"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color w:val="auto"/>
                <w:sz w:val="21"/>
                <w:szCs w:val="21"/>
              </w:rPr>
            </w:pPr>
            <w:r>
              <w:rPr>
                <w:rFonts w:hint="default" w:ascii="Times New Roman" w:hAnsi="Times New Roman" w:eastAsia="宋体" w:cs="Times New Roman"/>
                <w:bCs/>
                <w:color w:val="auto"/>
                <w:szCs w:val="21"/>
                <w:lang w:val="en-US" w:eastAsia="zh-CN"/>
              </w:rPr>
              <w:t>加强日常管理，加强员工安全教育，对</w:t>
            </w:r>
            <w:r>
              <w:rPr>
                <w:rFonts w:hint="eastAsia" w:ascii="Times New Roman" w:hAnsi="Times New Roman" w:eastAsia="宋体" w:cs="Times New Roman"/>
                <w:bCs/>
                <w:color w:val="auto"/>
                <w:szCs w:val="21"/>
                <w:lang w:val="en-US" w:eastAsia="zh-CN"/>
              </w:rPr>
              <w:t>酒精</w:t>
            </w:r>
            <w:r>
              <w:rPr>
                <w:rFonts w:hint="default" w:ascii="Times New Roman" w:hAnsi="Times New Roman" w:eastAsia="宋体" w:cs="Times New Roman"/>
                <w:bCs/>
                <w:color w:val="auto"/>
                <w:szCs w:val="21"/>
                <w:lang w:val="en-US" w:eastAsia="zh-CN"/>
              </w:rPr>
              <w:t>储存条件进行定期检查</w:t>
            </w:r>
            <w:r>
              <w:rPr>
                <w:rFonts w:hint="eastAsia" w:cs="Times New Roman"/>
                <w:bCs/>
                <w:color w:val="auto"/>
                <w:szCs w:val="21"/>
                <w:lang w:val="en-US" w:eastAsia="zh-CN"/>
              </w:rPr>
              <w:t>，</w:t>
            </w:r>
            <w:r>
              <w:rPr>
                <w:rFonts w:hint="eastAsia" w:ascii="Times New Roman" w:hAnsi="Times New Roman" w:eastAsia="宋体" w:cs="Times New Roman"/>
                <w:bCs/>
                <w:color w:val="auto"/>
                <w:szCs w:val="21"/>
                <w:lang w:val="en-US" w:eastAsia="zh-CN"/>
              </w:rPr>
              <w:t>酒精</w:t>
            </w:r>
            <w:r>
              <w:rPr>
                <w:rFonts w:hint="default" w:ascii="Times New Roman" w:hAnsi="Times New Roman" w:eastAsia="宋体" w:cs="Times New Roman"/>
                <w:bCs/>
                <w:color w:val="auto"/>
                <w:szCs w:val="21"/>
                <w:lang w:val="en-US" w:eastAsia="zh-CN"/>
              </w:rPr>
              <w:t>应储存于阴凉、干燥、通风的仓间内，远离火种、热源、防止阳光直射。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77" w:type="dxa"/>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pacing w:val="-8"/>
                <w:szCs w:val="21"/>
              </w:rPr>
            </w:pPr>
            <w:r>
              <w:rPr>
                <w:color w:val="auto"/>
                <w:spacing w:val="-8"/>
                <w:szCs w:val="21"/>
              </w:rPr>
              <w:t>其他环境</w:t>
            </w:r>
          </w:p>
          <w:p>
            <w:pPr>
              <w:keepNext w:val="0"/>
              <w:keepLines w:val="0"/>
              <w:pageBreakBefore w:val="0"/>
              <w:kinsoku/>
              <w:wordWrap/>
              <w:overflowPunct/>
              <w:topLinePunct w:val="0"/>
              <w:bidi w:val="0"/>
              <w:adjustRightInd/>
              <w:snapToGrid/>
              <w:spacing w:line="240" w:lineRule="auto"/>
              <w:ind w:firstLine="0" w:firstLineChars="0"/>
              <w:jc w:val="center"/>
              <w:textAlignment w:val="auto"/>
              <w:rPr>
                <w:color w:val="auto"/>
                <w:spacing w:val="-8"/>
                <w:sz w:val="21"/>
                <w:szCs w:val="21"/>
              </w:rPr>
            </w:pPr>
            <w:r>
              <w:rPr>
                <w:color w:val="auto"/>
                <w:spacing w:val="-8"/>
                <w:szCs w:val="21"/>
              </w:rPr>
              <w:t>管理要求</w:t>
            </w:r>
          </w:p>
        </w:tc>
        <w:tc>
          <w:tcPr>
            <w:tcW w:w="7323" w:type="dxa"/>
            <w:gridSpan w:val="4"/>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1、运行期环境管理要求和监测计划</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1</w:t>
            </w:r>
            <w:r>
              <w:rPr>
                <w:rFonts w:hint="eastAsia"/>
                <w:color w:val="auto"/>
                <w:sz w:val="21"/>
                <w:szCs w:val="21"/>
                <w:highlight w:val="none"/>
                <w:lang w:eastAsia="zh-CN"/>
              </w:rPr>
              <w:t>）</w:t>
            </w:r>
            <w:r>
              <w:rPr>
                <w:rFonts w:hint="default"/>
                <w:color w:val="auto"/>
                <w:sz w:val="21"/>
                <w:szCs w:val="21"/>
                <w:highlight w:val="none"/>
              </w:rPr>
              <w:t>基本要求</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eastAsia"/>
                <w:color w:val="auto"/>
                <w:sz w:val="21"/>
                <w:szCs w:val="21"/>
                <w:highlight w:val="none"/>
                <w:lang w:val="en-US" w:eastAsia="zh-CN"/>
              </w:rPr>
              <w:t>①</w:t>
            </w:r>
            <w:r>
              <w:rPr>
                <w:rFonts w:hint="default"/>
                <w:color w:val="auto"/>
                <w:sz w:val="21"/>
                <w:szCs w:val="21"/>
                <w:highlight w:val="none"/>
              </w:rPr>
              <w:t>根据国家环保政策、标准及环境监测要求，制定该项目运行期环保管理规章制度、各种污染物排放控制指标；</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②负责该项目内所有环保设施的日常运行管理，保障各环保设施的正常运行，并对环保设施的改进提出积极的建议；</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③负责该项目运行期环境监测工作，及时掌握该项目污染状况，整理监测数据，建立污染源档案；</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④该项目运行期的环境管理由建设单位承担；负责该项目内所有环保设施的日常运行管理，保障各环保设施的正常运行，并对环保设施的改进提出积极的建议；</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⑤负责对职工进行环保宣传教育工作，以及检查、监督各单位环保制度的执行情况；</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2</w:t>
            </w:r>
            <w:r>
              <w:rPr>
                <w:rFonts w:hint="eastAsia"/>
                <w:color w:val="auto"/>
                <w:sz w:val="21"/>
                <w:szCs w:val="21"/>
                <w:highlight w:val="none"/>
                <w:lang w:eastAsia="zh-CN"/>
              </w:rPr>
              <w:t>）</w:t>
            </w:r>
            <w:r>
              <w:rPr>
                <w:rFonts w:hint="default"/>
                <w:color w:val="auto"/>
                <w:sz w:val="21"/>
                <w:szCs w:val="21"/>
                <w:highlight w:val="none"/>
              </w:rPr>
              <w:t>环境监测计划</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运营期的污染源监测：主要是对项目建成运营后各污染源的排放监测。各环保设施运行情况应进行定期监测。</w:t>
            </w:r>
            <w:r>
              <w:rPr>
                <w:rFonts w:hint="eastAsia"/>
                <w:color w:val="auto"/>
                <w:sz w:val="21"/>
                <w:szCs w:val="21"/>
                <w:highlight w:val="none"/>
                <w:lang w:val="en-US" w:eastAsia="zh-CN"/>
              </w:rPr>
              <w:t>具体要求如下</w:t>
            </w:r>
            <w:r>
              <w:rPr>
                <w:rFonts w:hint="default"/>
                <w:color w:val="auto"/>
                <w:sz w:val="21"/>
                <w:szCs w:val="21"/>
                <w:highlight w:val="none"/>
              </w:rPr>
              <w:t>：</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①在所有环保设备经过试运行，并经检验合格后，方可正式运行。</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②运行期的环保问题由建设单位负责。</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③建设单位必须保证所有环保设备的正常运行，保证各类污染物达到国家的排放标准和当地环保部门的管理要求。</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eastAsia"/>
                <w:color w:val="auto"/>
                <w:sz w:val="21"/>
                <w:szCs w:val="21"/>
                <w:highlight w:val="none"/>
                <w:lang w:val="en-US" w:eastAsia="zh-CN"/>
              </w:rPr>
              <w:t>2</w:t>
            </w:r>
            <w:r>
              <w:rPr>
                <w:rFonts w:hint="default"/>
                <w:color w:val="auto"/>
                <w:sz w:val="21"/>
                <w:szCs w:val="21"/>
                <w:highlight w:val="none"/>
              </w:rPr>
              <w:t>、社会公开信息内容</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jc w:val="left"/>
              <w:textAlignment w:val="auto"/>
              <w:rPr>
                <w:rFonts w:hint="default"/>
                <w:color w:val="auto"/>
                <w:sz w:val="21"/>
                <w:szCs w:val="21"/>
                <w:highlight w:val="none"/>
              </w:rPr>
            </w:pPr>
            <w:r>
              <w:rPr>
                <w:rFonts w:hint="default"/>
                <w:color w:val="auto"/>
                <w:sz w:val="21"/>
                <w:szCs w:val="21"/>
                <w:highlight w:val="none"/>
              </w:rPr>
              <w:t>根据《企业事业单位环境信息公开办法》（环保部令第31号）的相关要求，企业事业单位应当建立健全本单位环境信息公开制度，指定机构负责本单位环境信息公开日常工作。</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contextualSpacing/>
              <w:textAlignment w:val="auto"/>
              <w:rPr>
                <w:rFonts w:hint="eastAsia"/>
                <w:color w:val="auto"/>
                <w:sz w:val="21"/>
                <w:szCs w:val="21"/>
                <w:highlight w:val="none"/>
                <w:lang w:val="en-US" w:eastAsia="zh-CN"/>
              </w:rPr>
            </w:pPr>
            <w:r>
              <w:rPr>
                <w:rFonts w:hint="eastAsia"/>
                <w:color w:val="auto"/>
                <w:sz w:val="21"/>
                <w:szCs w:val="21"/>
                <w:highlight w:val="none"/>
                <w:lang w:val="en-US" w:eastAsia="zh-CN"/>
              </w:rPr>
              <w:t>3、环保投资</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contextualSpacing/>
              <w:textAlignment w:val="auto"/>
              <w:rPr>
                <w:rFonts w:hint="eastAsia"/>
                <w:bCs/>
                <w:color w:val="auto"/>
                <w:sz w:val="21"/>
                <w:szCs w:val="21"/>
              </w:rPr>
            </w:pPr>
            <w:r>
              <w:rPr>
                <w:rFonts w:hint="eastAsia"/>
                <w:bCs/>
                <w:color w:val="auto"/>
                <w:sz w:val="21"/>
                <w:szCs w:val="21"/>
              </w:rPr>
              <w:t>项目总投资</w:t>
            </w:r>
            <w:r>
              <w:rPr>
                <w:rFonts w:hint="eastAsia"/>
                <w:bCs/>
                <w:color w:val="auto"/>
                <w:sz w:val="21"/>
                <w:szCs w:val="21"/>
                <w:lang w:eastAsia="zh-CN"/>
              </w:rPr>
              <w:t>1002</w:t>
            </w:r>
            <w:r>
              <w:rPr>
                <w:rFonts w:hint="eastAsia"/>
                <w:bCs/>
                <w:color w:val="auto"/>
                <w:sz w:val="21"/>
                <w:szCs w:val="21"/>
              </w:rPr>
              <w:t>万元，其中环保投资</w:t>
            </w:r>
            <w:r>
              <w:rPr>
                <w:rFonts w:hint="eastAsia"/>
                <w:bCs/>
                <w:color w:val="auto"/>
                <w:sz w:val="21"/>
                <w:szCs w:val="21"/>
                <w:lang w:eastAsia="zh-CN"/>
              </w:rPr>
              <w:t>32.7</w:t>
            </w:r>
            <w:r>
              <w:rPr>
                <w:rFonts w:hint="eastAsia"/>
                <w:bCs/>
                <w:color w:val="auto"/>
                <w:sz w:val="21"/>
                <w:szCs w:val="21"/>
              </w:rPr>
              <w:t>万元，占总投资的</w:t>
            </w:r>
            <w:r>
              <w:rPr>
                <w:rFonts w:hint="eastAsia"/>
                <w:bCs/>
                <w:color w:val="auto"/>
                <w:sz w:val="21"/>
                <w:szCs w:val="21"/>
                <w:lang w:val="en-US" w:eastAsia="zh-CN"/>
              </w:rPr>
              <w:t>3.26</w:t>
            </w:r>
            <w:r>
              <w:rPr>
                <w:rFonts w:hint="eastAsia"/>
                <w:bCs/>
                <w:color w:val="auto"/>
                <w:sz w:val="21"/>
                <w:szCs w:val="21"/>
              </w:rPr>
              <w:t>%。项目环保投资估算见下表。</w:t>
            </w:r>
          </w:p>
          <w:p>
            <w:pPr>
              <w:pStyle w:val="12"/>
              <w:keepNext w:val="0"/>
              <w:keepLines w:val="0"/>
              <w:pageBreakBefore w:val="0"/>
              <w:kinsoku/>
              <w:wordWrap/>
              <w:overflowPunct/>
              <w:topLinePunct w:val="0"/>
              <w:bidi w:val="0"/>
              <w:adjustRightInd/>
              <w:snapToGrid/>
              <w:spacing w:line="240" w:lineRule="auto"/>
              <w:ind w:firstLine="0" w:firstLineChars="0"/>
              <w:contextualSpacing/>
              <w:jc w:val="center"/>
              <w:textAlignment w:val="auto"/>
              <w:rPr>
                <w:b/>
                <w:color w:val="auto"/>
                <w:sz w:val="21"/>
                <w:szCs w:val="21"/>
              </w:rPr>
            </w:pPr>
            <w:r>
              <w:rPr>
                <w:b/>
                <w:color w:val="auto"/>
                <w:sz w:val="21"/>
                <w:szCs w:val="21"/>
              </w:rPr>
              <w:t>表</w:t>
            </w:r>
            <w:r>
              <w:rPr>
                <w:rFonts w:hint="eastAsia"/>
                <w:b/>
                <w:color w:val="auto"/>
                <w:sz w:val="21"/>
                <w:szCs w:val="21"/>
                <w:lang w:val="en-US" w:eastAsia="zh-CN"/>
              </w:rPr>
              <w:t>5-1</w:t>
            </w:r>
            <w:r>
              <w:rPr>
                <w:rFonts w:hint="eastAsia"/>
                <w:b/>
                <w:color w:val="auto"/>
                <w:sz w:val="21"/>
                <w:szCs w:val="21"/>
              </w:rPr>
              <w:t xml:space="preserve"> </w:t>
            </w:r>
            <w:r>
              <w:rPr>
                <w:b/>
                <w:color w:val="auto"/>
                <w:sz w:val="21"/>
                <w:szCs w:val="21"/>
              </w:rPr>
              <w:t xml:space="preserve"> 项目环保投资一览表  单位：万元</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816"/>
              <w:gridCol w:w="1977"/>
              <w:gridCol w:w="3520"/>
              <w:gridCol w:w="7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9" w:hRule="atLeast"/>
                <w:jc w:val="center"/>
              </w:trPr>
              <w:tc>
                <w:tcPr>
                  <w:tcW w:w="574"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sz w:val="21"/>
                      <w:szCs w:val="21"/>
                      <w:lang w:val="en-US" w:eastAsia="zh-CN"/>
                    </w:rPr>
                  </w:pPr>
                  <w:r>
                    <w:rPr>
                      <w:color w:val="auto"/>
                      <w:sz w:val="21"/>
                      <w:szCs w:val="21"/>
                      <w:lang w:val="en-US" w:eastAsia="zh-CN"/>
                    </w:rPr>
                    <w:t>类别</w:t>
                  </w:r>
                </w:p>
              </w:tc>
              <w:tc>
                <w:tcPr>
                  <w:tcW w:w="1390"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sz w:val="21"/>
                      <w:szCs w:val="21"/>
                      <w:lang w:val="en-US" w:eastAsia="zh-CN"/>
                    </w:rPr>
                  </w:pPr>
                  <w:r>
                    <w:rPr>
                      <w:color w:val="auto"/>
                      <w:sz w:val="21"/>
                      <w:szCs w:val="21"/>
                      <w:lang w:val="en-US" w:eastAsia="zh-CN"/>
                    </w:rPr>
                    <w:t>产生环节</w:t>
                  </w:r>
                </w:p>
              </w:tc>
              <w:tc>
                <w:tcPr>
                  <w:tcW w:w="2476"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sz w:val="21"/>
                      <w:szCs w:val="21"/>
                      <w:lang w:val="en-US" w:eastAsia="zh-CN"/>
                    </w:rPr>
                  </w:pPr>
                  <w:r>
                    <w:rPr>
                      <w:color w:val="auto"/>
                      <w:sz w:val="21"/>
                      <w:szCs w:val="21"/>
                      <w:lang w:val="en-US" w:eastAsia="zh-CN"/>
                    </w:rPr>
                    <w:t>环保设施</w:t>
                  </w:r>
                </w:p>
              </w:tc>
              <w:tc>
                <w:tcPr>
                  <w:tcW w:w="558"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sz w:val="21"/>
                      <w:szCs w:val="21"/>
                      <w:lang w:val="en-US" w:eastAsia="zh-CN"/>
                    </w:rPr>
                  </w:pPr>
                  <w:r>
                    <w:rPr>
                      <w:color w:val="auto"/>
                      <w:sz w:val="21"/>
                      <w:szCs w:val="21"/>
                      <w:lang w:val="en-US" w:eastAsia="zh-CN"/>
                    </w:rPr>
                    <w:t>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29" w:hRule="atLeast"/>
                <w:jc w:val="center"/>
              </w:trPr>
              <w:tc>
                <w:tcPr>
                  <w:tcW w:w="574"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kern w:val="0"/>
                      <w:sz w:val="21"/>
                      <w:szCs w:val="21"/>
                      <w:lang w:val="en-US" w:eastAsia="zh-CN" w:bidi="ar-SA"/>
                    </w:rPr>
                  </w:pPr>
                  <w:r>
                    <w:rPr>
                      <w:color w:val="auto"/>
                      <w:sz w:val="21"/>
                      <w:szCs w:val="21"/>
                      <w:lang w:val="en-US" w:eastAsia="zh-CN"/>
                    </w:rPr>
                    <w:t>废气</w:t>
                  </w:r>
                </w:p>
              </w:tc>
              <w:tc>
                <w:tcPr>
                  <w:tcW w:w="1390"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rFonts w:hint="eastAsia"/>
                      <w:color w:val="auto"/>
                      <w:kern w:val="0"/>
                      <w:sz w:val="21"/>
                      <w:szCs w:val="21"/>
                      <w:lang w:val="en-US" w:eastAsia="zh-CN" w:bidi="ar-SA"/>
                    </w:rPr>
                  </w:pPr>
                  <w:r>
                    <w:rPr>
                      <w:rFonts w:hint="eastAsia"/>
                      <w:color w:val="auto"/>
                      <w:sz w:val="21"/>
                      <w:szCs w:val="21"/>
                      <w:lang w:val="en-US" w:eastAsia="zh-CN"/>
                    </w:rPr>
                    <w:t>颗粒物、</w:t>
                  </w:r>
                  <w:r>
                    <w:rPr>
                      <w:rFonts w:hint="eastAsia"/>
                      <w:color w:val="auto"/>
                      <w:sz w:val="21"/>
                      <w:szCs w:val="21"/>
                      <w:lang w:val="en-US" w:eastAsia="zh-CN"/>
                    </w:rPr>
                    <w:t>非甲烷总烃</w:t>
                  </w:r>
                </w:p>
              </w:tc>
              <w:tc>
                <w:tcPr>
                  <w:tcW w:w="2476" w:type="pct"/>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kern w:val="2"/>
                      <w:sz w:val="21"/>
                      <w:szCs w:val="21"/>
                      <w:lang w:val="en-US" w:eastAsia="zh-CN" w:bidi="ar-SA"/>
                    </w:rPr>
                  </w:pPr>
                  <w:r>
                    <w:rPr>
                      <w:rFonts w:hint="eastAsia"/>
                      <w:color w:val="auto"/>
                      <w:szCs w:val="21"/>
                      <w:lang w:val="en-US" w:eastAsia="zh-CN"/>
                    </w:rPr>
                    <w:t>一套“滤筒除尘器+活性炭吸附装置”+1根</w:t>
                  </w:r>
                  <w:r>
                    <w:rPr>
                      <w:rFonts w:hint="eastAsia"/>
                      <w:color w:val="auto"/>
                      <w:szCs w:val="21"/>
                      <w:lang w:eastAsia="zh-CN"/>
                    </w:rPr>
                    <w:t>27m</w:t>
                  </w:r>
                  <w:r>
                    <w:rPr>
                      <w:rFonts w:hint="eastAsia"/>
                      <w:color w:val="auto"/>
                      <w:szCs w:val="21"/>
                    </w:rPr>
                    <w:t>高</w:t>
                  </w:r>
                  <w:r>
                    <w:rPr>
                      <w:rFonts w:hint="eastAsia"/>
                      <w:color w:val="auto"/>
                      <w:szCs w:val="21"/>
                      <w:lang w:eastAsia="zh-CN"/>
                    </w:rPr>
                    <w:t>排气筒</w:t>
                  </w:r>
                </w:p>
              </w:tc>
              <w:tc>
                <w:tcPr>
                  <w:tcW w:w="558"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rFonts w:hint="default"/>
                      <w:color w:val="auto"/>
                      <w:kern w:val="0"/>
                      <w:sz w:val="21"/>
                      <w:szCs w:val="21"/>
                      <w:lang w:val="en-US" w:eastAsia="zh-CN" w:bidi="ar-SA"/>
                    </w:rPr>
                  </w:pPr>
                  <w:r>
                    <w:rPr>
                      <w:rFonts w:hint="eastAsia"/>
                      <w:color w:val="auto"/>
                      <w:sz w:val="21"/>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98" w:hRule="atLeast"/>
                <w:jc w:val="center"/>
              </w:trPr>
              <w:tc>
                <w:tcPr>
                  <w:tcW w:w="574"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kern w:val="0"/>
                      <w:sz w:val="21"/>
                      <w:szCs w:val="21"/>
                      <w:lang w:val="en-US" w:eastAsia="zh-CN" w:bidi="ar-SA"/>
                    </w:rPr>
                  </w:pPr>
                  <w:r>
                    <w:rPr>
                      <w:color w:val="auto"/>
                      <w:sz w:val="21"/>
                      <w:szCs w:val="21"/>
                      <w:lang w:val="en-US" w:eastAsia="zh-CN"/>
                    </w:rPr>
                    <w:t>废水</w:t>
                  </w:r>
                </w:p>
              </w:tc>
              <w:tc>
                <w:tcPr>
                  <w:tcW w:w="1390"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rFonts w:hint="eastAsia"/>
                      <w:color w:val="auto"/>
                      <w:kern w:val="0"/>
                      <w:sz w:val="21"/>
                      <w:szCs w:val="21"/>
                      <w:lang w:val="en-US" w:eastAsia="zh-CN" w:bidi="ar-SA"/>
                    </w:rPr>
                  </w:pPr>
                  <w:r>
                    <w:rPr>
                      <w:color w:val="auto"/>
                      <w:sz w:val="21"/>
                      <w:szCs w:val="21"/>
                      <w:lang w:val="en-US" w:eastAsia="zh-CN"/>
                    </w:rPr>
                    <w:t>生活污水</w:t>
                  </w:r>
                </w:p>
              </w:tc>
              <w:tc>
                <w:tcPr>
                  <w:tcW w:w="2476"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rFonts w:hint="eastAsia"/>
                      <w:color w:val="auto"/>
                      <w:kern w:val="0"/>
                      <w:sz w:val="21"/>
                      <w:szCs w:val="21"/>
                      <w:lang w:val="en-US" w:eastAsia="zh-CN" w:bidi="ar-SA"/>
                    </w:rPr>
                  </w:pPr>
                  <w:r>
                    <w:rPr>
                      <w:color w:val="auto"/>
                      <w:sz w:val="21"/>
                      <w:szCs w:val="21"/>
                      <w:lang w:val="en-US" w:eastAsia="zh-CN"/>
                    </w:rPr>
                    <w:t>化粪池处理后直接排入市政污水管网</w:t>
                  </w:r>
                </w:p>
              </w:tc>
              <w:tc>
                <w:tcPr>
                  <w:tcW w:w="558"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574" w:type="pct"/>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kern w:val="2"/>
                      <w:sz w:val="21"/>
                      <w:szCs w:val="21"/>
                      <w:lang w:val="en-US" w:eastAsia="zh-CN" w:bidi="ar-SA"/>
                    </w:rPr>
                  </w:pPr>
                  <w:r>
                    <w:rPr>
                      <w:rFonts w:hint="eastAsia"/>
                      <w:color w:val="auto"/>
                      <w:szCs w:val="21"/>
                    </w:rPr>
                    <w:t>噪声</w:t>
                  </w:r>
                </w:p>
              </w:tc>
              <w:tc>
                <w:tcPr>
                  <w:tcW w:w="1390" w:type="pct"/>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kern w:val="2"/>
                      <w:sz w:val="21"/>
                      <w:szCs w:val="21"/>
                      <w:lang w:val="en-US" w:eastAsia="zh-CN" w:bidi="ar-SA"/>
                    </w:rPr>
                  </w:pPr>
                  <w:r>
                    <w:rPr>
                      <w:rFonts w:hint="eastAsia"/>
                      <w:color w:val="auto"/>
                      <w:szCs w:val="21"/>
                    </w:rPr>
                    <w:t>Leq（A）</w:t>
                  </w:r>
                </w:p>
              </w:tc>
              <w:tc>
                <w:tcPr>
                  <w:tcW w:w="2476" w:type="pct"/>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kern w:val="2"/>
                      <w:sz w:val="21"/>
                      <w:szCs w:val="21"/>
                      <w:lang w:val="en-US" w:eastAsia="zh-CN" w:bidi="ar-SA"/>
                    </w:rPr>
                  </w:pPr>
                  <w:r>
                    <w:rPr>
                      <w:rFonts w:hint="eastAsia"/>
                      <w:color w:val="auto"/>
                      <w:szCs w:val="21"/>
                    </w:rPr>
                    <w:t>基础减振、厂房隔声等</w:t>
                  </w:r>
                </w:p>
              </w:tc>
              <w:tc>
                <w:tcPr>
                  <w:tcW w:w="558" w:type="pct"/>
                  <w:noWrap w:val="0"/>
                  <w:vAlign w:val="center"/>
                </w:tcPr>
                <w:p>
                  <w:pPr>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color w:val="auto"/>
                      <w:kern w:val="2"/>
                      <w:sz w:val="21"/>
                      <w:szCs w:val="21"/>
                      <w:lang w:val="en-US" w:eastAsia="zh-CN" w:bidi="ar-SA"/>
                    </w:rPr>
                  </w:pPr>
                  <w:r>
                    <w:rPr>
                      <w:rFonts w:hint="eastAsia"/>
                      <w:color w:val="auto"/>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74" w:hRule="atLeast"/>
                <w:jc w:val="center"/>
              </w:trPr>
              <w:tc>
                <w:tcPr>
                  <w:tcW w:w="574" w:type="pct"/>
                  <w:vMerge w:val="restar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固废</w:t>
                  </w:r>
                </w:p>
              </w:tc>
              <w:tc>
                <w:tcPr>
                  <w:tcW w:w="1390"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rFonts w:hint="default"/>
                      <w:color w:val="auto"/>
                      <w:kern w:val="0"/>
                      <w:sz w:val="21"/>
                      <w:szCs w:val="21"/>
                      <w:lang w:val="en-US" w:eastAsia="zh-CN" w:bidi="ar-SA"/>
                    </w:rPr>
                  </w:pPr>
                  <w:r>
                    <w:rPr>
                      <w:color w:val="auto"/>
                      <w:sz w:val="21"/>
                      <w:szCs w:val="21"/>
                      <w:lang w:val="en-US" w:eastAsia="zh-CN"/>
                    </w:rPr>
                    <w:t>生活垃圾</w:t>
                  </w:r>
                </w:p>
              </w:tc>
              <w:tc>
                <w:tcPr>
                  <w:tcW w:w="2476"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kern w:val="0"/>
                      <w:sz w:val="21"/>
                      <w:szCs w:val="21"/>
                      <w:lang w:val="en-US" w:eastAsia="zh-CN" w:bidi="ar-SA"/>
                    </w:rPr>
                  </w:pPr>
                  <w:r>
                    <w:rPr>
                      <w:color w:val="auto"/>
                      <w:sz w:val="21"/>
                      <w:szCs w:val="21"/>
                      <w:lang w:val="en-US" w:eastAsia="zh-CN"/>
                    </w:rPr>
                    <w:t>设垃圾桶收集，由环卫部门定期拉运</w:t>
                  </w:r>
                </w:p>
              </w:tc>
              <w:tc>
                <w:tcPr>
                  <w:tcW w:w="558"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84" w:hRule="atLeast"/>
                <w:jc w:val="center"/>
              </w:trPr>
              <w:tc>
                <w:tcPr>
                  <w:tcW w:w="574" w:type="pct"/>
                  <w:vMerge w:val="continue"/>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sz w:val="21"/>
                      <w:szCs w:val="21"/>
                      <w:lang w:val="en-US" w:eastAsia="zh-CN"/>
                    </w:rPr>
                  </w:pPr>
                </w:p>
              </w:tc>
              <w:tc>
                <w:tcPr>
                  <w:tcW w:w="1390"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kern w:val="0"/>
                      <w:sz w:val="21"/>
                      <w:szCs w:val="21"/>
                      <w:lang w:val="en-US" w:eastAsia="zh-CN" w:bidi="ar-SA"/>
                    </w:rPr>
                  </w:pPr>
                  <w:r>
                    <w:rPr>
                      <w:rFonts w:hint="eastAsia"/>
                      <w:color w:val="auto"/>
                      <w:kern w:val="0"/>
                      <w:sz w:val="21"/>
                      <w:szCs w:val="21"/>
                      <w:lang w:val="en-US" w:eastAsia="zh-CN" w:bidi="ar-SA"/>
                    </w:rPr>
                    <w:t>废活性炭、废胶包装</w:t>
                  </w:r>
                </w:p>
              </w:tc>
              <w:tc>
                <w:tcPr>
                  <w:tcW w:w="2476"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kern w:val="0"/>
                      <w:sz w:val="21"/>
                      <w:szCs w:val="21"/>
                      <w:lang w:val="en-US" w:eastAsia="zh-CN" w:bidi="ar-SA"/>
                    </w:rPr>
                  </w:pPr>
                  <w:r>
                    <w:rPr>
                      <w:rFonts w:hint="eastAsia"/>
                      <w:color w:val="auto"/>
                      <w:sz w:val="21"/>
                      <w:szCs w:val="21"/>
                      <w:lang w:val="en-US" w:eastAsia="zh-CN"/>
                    </w:rPr>
                    <w:t>危废暂存间</w:t>
                  </w:r>
                  <w:r>
                    <w:rPr>
                      <w:color w:val="auto"/>
                      <w:sz w:val="21"/>
                      <w:szCs w:val="21"/>
                      <w:lang w:val="en-US" w:eastAsia="zh-CN"/>
                    </w:rPr>
                    <w:t>暂存，定期交有资质单位处置</w:t>
                  </w:r>
                </w:p>
              </w:tc>
              <w:tc>
                <w:tcPr>
                  <w:tcW w:w="558"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sz w:val="21"/>
                      <w:szCs w:val="21"/>
                      <w:lang w:val="en-US" w:eastAsia="zh-CN"/>
                    </w:rPr>
                  </w:pPr>
                  <w:r>
                    <w:rPr>
                      <w:rFonts w:hint="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441" w:type="pct"/>
                  <w:gridSpan w:val="3"/>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color w:val="auto"/>
                      <w:sz w:val="21"/>
                      <w:szCs w:val="21"/>
                      <w:lang w:val="en-US" w:eastAsia="zh-CN"/>
                    </w:rPr>
                  </w:pPr>
                  <w:r>
                    <w:rPr>
                      <w:color w:val="auto"/>
                      <w:sz w:val="21"/>
                      <w:szCs w:val="21"/>
                      <w:lang w:val="en-US" w:eastAsia="zh-CN"/>
                    </w:rPr>
                    <w:t>合计</w:t>
                  </w:r>
                </w:p>
              </w:tc>
              <w:tc>
                <w:tcPr>
                  <w:tcW w:w="558" w:type="pct"/>
                  <w:noWrap w:val="0"/>
                  <w:vAlign w:val="center"/>
                </w:tcPr>
                <w:p>
                  <w:pPr>
                    <w:pStyle w:val="3"/>
                    <w:keepNext w:val="0"/>
                    <w:keepLines w:val="0"/>
                    <w:pageBreakBefore w:val="0"/>
                    <w:kinsoku/>
                    <w:wordWrap/>
                    <w:overflowPunct/>
                    <w:topLinePunct w:val="0"/>
                    <w:bidi w:val="0"/>
                    <w:adjustRightInd/>
                    <w:snapToGrid/>
                    <w:spacing w:after="0" w:line="240" w:lineRule="auto"/>
                    <w:ind w:left="0" w:lef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32.7</w:t>
                  </w:r>
                </w:p>
              </w:tc>
            </w:tr>
          </w:tbl>
          <w:p>
            <w:pPr>
              <w:rPr>
                <w:b/>
                <w:color w:val="auto"/>
                <w:sz w:val="21"/>
                <w:szCs w:val="21"/>
              </w:rPr>
            </w:pPr>
          </w:p>
          <w:p>
            <w:pPr>
              <w:pStyle w:val="9"/>
              <w:rPr>
                <w:b/>
                <w:color w:val="auto"/>
                <w:sz w:val="21"/>
                <w:szCs w:val="21"/>
              </w:rPr>
            </w:pPr>
          </w:p>
          <w:p>
            <w:pPr>
              <w:rPr>
                <w:b/>
                <w:color w:val="auto"/>
                <w:sz w:val="21"/>
                <w:szCs w:val="21"/>
              </w:rPr>
            </w:pPr>
          </w:p>
          <w:p>
            <w:pPr>
              <w:pStyle w:val="9"/>
              <w:rPr>
                <w:b/>
                <w:color w:val="auto"/>
                <w:sz w:val="21"/>
                <w:szCs w:val="21"/>
              </w:rPr>
            </w:pPr>
          </w:p>
          <w:p>
            <w:pPr>
              <w:rPr>
                <w:b/>
                <w:color w:val="auto"/>
                <w:sz w:val="21"/>
                <w:szCs w:val="21"/>
              </w:rPr>
            </w:pPr>
          </w:p>
          <w:p>
            <w:pPr>
              <w:pStyle w:val="9"/>
              <w:rPr>
                <w:b/>
                <w:color w:val="auto"/>
                <w:sz w:val="21"/>
                <w:szCs w:val="21"/>
              </w:rPr>
            </w:pPr>
          </w:p>
          <w:p>
            <w:pPr>
              <w:rPr>
                <w:b/>
                <w:color w:val="auto"/>
                <w:sz w:val="21"/>
                <w:szCs w:val="21"/>
              </w:rPr>
            </w:pPr>
          </w:p>
          <w:p>
            <w:pPr>
              <w:pStyle w:val="9"/>
              <w:rPr>
                <w:b/>
                <w:color w:val="auto"/>
                <w:sz w:val="21"/>
                <w:szCs w:val="21"/>
              </w:rPr>
            </w:pPr>
          </w:p>
          <w:p>
            <w:pPr>
              <w:rPr>
                <w:b/>
                <w:color w:val="auto"/>
                <w:sz w:val="21"/>
                <w:szCs w:val="21"/>
              </w:rPr>
            </w:pPr>
          </w:p>
          <w:p>
            <w:pPr>
              <w:pStyle w:val="2"/>
              <w:rPr>
                <w:b/>
                <w:color w:val="auto"/>
                <w:sz w:val="21"/>
                <w:szCs w:val="21"/>
              </w:rPr>
            </w:pPr>
          </w:p>
          <w:p>
            <w:pPr>
              <w:rPr>
                <w:b/>
                <w:color w:val="auto"/>
                <w:sz w:val="21"/>
                <w:szCs w:val="21"/>
              </w:rPr>
            </w:pPr>
          </w:p>
          <w:p>
            <w:pPr>
              <w:pStyle w:val="2"/>
              <w:rPr>
                <w:color w:val="auto"/>
              </w:rPr>
            </w:pPr>
          </w:p>
          <w:p>
            <w:pPr>
              <w:pStyle w:val="9"/>
              <w:rPr>
                <w:b/>
                <w:color w:val="auto"/>
                <w:sz w:val="21"/>
                <w:szCs w:val="21"/>
              </w:rPr>
            </w:pPr>
          </w:p>
          <w:p>
            <w:pPr>
              <w:rPr>
                <w:b/>
                <w:color w:val="auto"/>
                <w:sz w:val="21"/>
                <w:szCs w:val="21"/>
              </w:rPr>
            </w:pPr>
          </w:p>
          <w:p>
            <w:pPr>
              <w:pStyle w:val="9"/>
              <w:rPr>
                <w:b/>
                <w:color w:val="auto"/>
                <w:sz w:val="21"/>
                <w:szCs w:val="21"/>
              </w:rPr>
            </w:pPr>
          </w:p>
          <w:p>
            <w:pPr>
              <w:rPr>
                <w:b/>
                <w:color w:val="auto"/>
                <w:sz w:val="21"/>
                <w:szCs w:val="21"/>
              </w:rPr>
            </w:pPr>
          </w:p>
          <w:p>
            <w:pPr>
              <w:rPr>
                <w:color w:val="auto"/>
              </w:rPr>
            </w:pPr>
          </w:p>
          <w:p>
            <w:pPr>
              <w:rPr>
                <w:b/>
                <w:color w:val="auto"/>
                <w:sz w:val="21"/>
                <w:szCs w:val="21"/>
              </w:rPr>
            </w:pPr>
          </w:p>
          <w:p>
            <w:pPr>
              <w:pStyle w:val="9"/>
              <w:rPr>
                <w:b/>
                <w:color w:val="auto"/>
                <w:sz w:val="21"/>
                <w:szCs w:val="21"/>
              </w:rPr>
            </w:pPr>
          </w:p>
          <w:p>
            <w:pPr>
              <w:rPr>
                <w:b/>
                <w:color w:val="auto"/>
                <w:sz w:val="21"/>
                <w:szCs w:val="21"/>
              </w:rPr>
            </w:pPr>
          </w:p>
          <w:p>
            <w:pPr>
              <w:pStyle w:val="9"/>
              <w:rPr>
                <w:color w:val="auto"/>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Cs/>
                <w:color w:val="auto"/>
                <w:szCs w:val="21"/>
                <w:lang w:val="en-US" w:eastAsia="zh-CN"/>
              </w:rPr>
            </w:pPr>
          </w:p>
        </w:tc>
      </w:tr>
    </w:tbl>
    <w:p>
      <w:pPr>
        <w:pStyle w:val="23"/>
        <w:spacing w:before="0" w:beforeAutospacing="0" w:after="0" w:afterAutospacing="0" w:line="360" w:lineRule="auto"/>
        <w:jc w:val="center"/>
        <w:outlineLvl w:val="0"/>
        <w:rPr>
          <w:rFonts w:hint="eastAsia" w:ascii="宋体" w:hAnsi="宋体" w:eastAsia="宋体" w:cs="宋体"/>
          <w:b/>
          <w:bCs/>
          <w:snapToGrid w:val="0"/>
          <w:color w:val="auto"/>
          <w:sz w:val="28"/>
          <w:szCs w:val="28"/>
        </w:rPr>
      </w:pPr>
      <w:r>
        <w:rPr>
          <w:rFonts w:ascii="Times New Roman" w:hAnsi="Times New Roman"/>
          <w:snapToGrid w:val="0"/>
          <w:color w:val="auto"/>
        </w:rPr>
        <w:br w:type="page"/>
      </w:r>
      <w:r>
        <w:rPr>
          <w:rFonts w:hint="eastAsia" w:ascii="黑体" w:hAnsi="黑体" w:eastAsia="黑体" w:cs="黑体"/>
          <w:b/>
          <w:bCs/>
          <w:snapToGrid w:val="0"/>
          <w:color w:val="auto"/>
          <w:sz w:val="30"/>
          <w:szCs w:val="30"/>
        </w:rPr>
        <w:t>六、结论</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33" w:hRule="atLeast"/>
          <w:jc w:val="center"/>
        </w:trPr>
        <w:tc>
          <w:tcPr>
            <w:tcW w:w="8865" w:type="dxa"/>
            <w:noWrap w:val="0"/>
            <w:vAlign w:val="center"/>
          </w:tcPr>
          <w:p>
            <w:pPr>
              <w:spacing w:line="360" w:lineRule="auto"/>
              <w:ind w:firstLine="480" w:firstLineChars="200"/>
              <w:rPr>
                <w:rFonts w:hint="eastAsia"/>
                <w:color w:val="auto"/>
                <w:sz w:val="24"/>
              </w:rPr>
            </w:pPr>
            <w:r>
              <w:rPr>
                <w:rFonts w:hint="eastAsia"/>
                <w:color w:val="auto"/>
                <w:sz w:val="24"/>
              </w:rPr>
              <w:t>综上所述，</w:t>
            </w:r>
            <w:r>
              <w:rPr>
                <w:rFonts w:hint="eastAsia"/>
                <w:color w:val="auto"/>
                <w:sz w:val="24"/>
                <w:lang w:eastAsia="zh-CN"/>
              </w:rPr>
              <w:t>新建电路板表面贴装自动化生产线的项目</w:t>
            </w:r>
            <w:r>
              <w:rPr>
                <w:rFonts w:hint="eastAsia"/>
                <w:color w:val="auto"/>
                <w:sz w:val="24"/>
              </w:rPr>
              <w:t>符合国家产业政策和区域规划环评相关要求，项目在落实环评报告表提出的各项污染防治措施后，污染物可达标排放，从环保角度分析，项目建设环境影响可行。</w:t>
            </w:r>
          </w:p>
        </w:tc>
      </w:tr>
    </w:tbl>
    <w:p>
      <w:pPr>
        <w:rPr>
          <w:color w:val="auto"/>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45"/>
        <w:keepNext w:val="0"/>
        <w:keepLines w:val="0"/>
        <w:pageBreakBefore w:val="0"/>
        <w:widowControl w:val="0"/>
        <w:kinsoku/>
        <w:wordWrap/>
        <w:overflowPunct/>
        <w:topLinePunct w:val="0"/>
        <w:autoSpaceDE/>
        <w:autoSpaceDN/>
        <w:bidi w:val="0"/>
        <w:adjustRightInd w:val="0"/>
        <w:snapToGrid/>
        <w:spacing w:beforeLines="0" w:afterLines="0" w:line="240" w:lineRule="exact"/>
        <w:jc w:val="left"/>
        <w:textAlignment w:val="auto"/>
        <w:rPr>
          <w:rFonts w:hint="default" w:ascii="Times New Roman" w:hAnsi="Times New Roman" w:cs="Times New Roman"/>
          <w:snapToGrid w:val="0"/>
          <w:color w:val="auto"/>
          <w:spacing w:val="-6"/>
          <w:kern w:val="21"/>
          <w:szCs w:val="21"/>
        </w:rPr>
      </w:pPr>
      <w:bookmarkStart w:id="12" w:name="_GoBack"/>
      <w:bookmarkEnd w:id="12"/>
    </w:p>
    <w:sectPr>
      <w:footerReference r:id="rId6" w:type="default"/>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TimesNewRomanPSMT">
    <w:altName w:val="Times New Roman"/>
    <w:panose1 w:val="00000000000000000000"/>
    <w:charset w:val="00"/>
    <w:family w:val="auto"/>
    <w:pitch w:val="default"/>
    <w:sig w:usb0="00000000" w:usb1="00000000" w:usb2="00000000" w:usb3="00000000" w:csb0="00040001" w:csb1="00000000"/>
  </w:font>
  <w:font w:name="方正小标宋_GBK">
    <w:altName w:val="Arial Unicode MS"/>
    <w:panose1 w:val="02000000000000000000"/>
    <w:charset w:val="86"/>
    <w:family w:val="roman"/>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40001" w:csb1="00000000"/>
  </w:font>
  <w:font w:name="DejaVuSans">
    <w:altName w:val="宋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9"/>
      </w:rPr>
    </w:pPr>
    <w:r>
      <w:fldChar w:fldCharType="begin"/>
    </w:r>
    <w:r>
      <w:rPr>
        <w:rStyle w:val="29"/>
      </w:rPr>
      <w:instrText xml:space="preserve">PAGE  </w:instrText>
    </w:r>
    <w: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mtqcsBAACc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05ranLAQAAnAMAAA4AAAAAAAAAAQAgAAAAHgEAAGRycy9lMm9E&#10;b2MueG1sUEsFBgAAAAAGAAYAWQEAAF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48</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cUhcsBAACcAwAADgAAAGRycy9lMm9Eb2MueG1srVNLbtswEN0XyB0I&#10;7mPKBlo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jHFIXLAQAAnAMAAA4AAAAAAAAAAQAgAAAAHgEAAGRycy9lMm9E&#10;b2MueG1sUEsFBgAAAAAGAAYAWQEAAF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48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6E7B9"/>
    <w:multiLevelType w:val="singleLevel"/>
    <w:tmpl w:val="C5A6E7B9"/>
    <w:lvl w:ilvl="0" w:tentative="0">
      <w:start w:val="1"/>
      <w:numFmt w:val="decimal"/>
      <w:suff w:val="nothing"/>
      <w:lvlText w:val="（%1）"/>
      <w:lvlJc w:val="left"/>
    </w:lvl>
  </w:abstractNum>
  <w:abstractNum w:abstractNumId="1">
    <w:nsid w:val="E142355A"/>
    <w:multiLevelType w:val="singleLevel"/>
    <w:tmpl w:val="E142355A"/>
    <w:lvl w:ilvl="0" w:tentative="0">
      <w:start w:val="2"/>
      <w:numFmt w:val="chineseCounting"/>
      <w:suff w:val="nothing"/>
      <w:lvlText w:val="%1、"/>
      <w:lvlJc w:val="left"/>
      <w:rPr>
        <w:rFonts w:hint="eastAsia"/>
        <w:b/>
        <w:bCs/>
      </w:rPr>
    </w:lvl>
  </w:abstractNum>
  <w:abstractNum w:abstractNumId="2">
    <w:nsid w:val="20210854"/>
    <w:multiLevelType w:val="singleLevel"/>
    <w:tmpl w:val="20210854"/>
    <w:lvl w:ilvl="0" w:tentative="0">
      <w:start w:val="7"/>
      <w:numFmt w:val="chineseCounting"/>
      <w:suff w:val="nothing"/>
      <w:lvlText w:val="%1、"/>
      <w:lvlJc w:val="left"/>
      <w:rPr>
        <w:rFonts w:hint="eastAsia"/>
      </w:rPr>
    </w:lvl>
  </w:abstractNum>
  <w:abstractNum w:abstractNumId="3">
    <w:nsid w:val="312DF813"/>
    <w:multiLevelType w:val="singleLevel"/>
    <w:tmpl w:val="312DF813"/>
    <w:lvl w:ilvl="0" w:tentative="0">
      <w:start w:val="2"/>
      <w:numFmt w:val="decimal"/>
      <w:suff w:val="nothing"/>
      <w:lvlText w:val="%1、"/>
      <w:lvlJc w:val="left"/>
    </w:lvl>
  </w:abstractNum>
  <w:abstractNum w:abstractNumId="4">
    <w:nsid w:val="332F4BCB"/>
    <w:multiLevelType w:val="singleLevel"/>
    <w:tmpl w:val="332F4BCB"/>
    <w:lvl w:ilvl="0" w:tentative="0">
      <w:start w:val="1"/>
      <w:numFmt w:val="decimal"/>
      <w:suff w:val="nothing"/>
      <w:lvlText w:val="%1、"/>
      <w:lvlJc w:val="left"/>
    </w:lvl>
  </w:abstractNum>
  <w:abstractNum w:abstractNumId="5">
    <w:nsid w:val="451D3352"/>
    <w:multiLevelType w:val="multilevel"/>
    <w:tmpl w:val="451D3352"/>
    <w:lvl w:ilvl="0" w:tentative="0">
      <w:start w:val="1"/>
      <w:numFmt w:val="decimal"/>
      <w:pStyle w:val="64"/>
      <w:suff w:val="space"/>
      <w:lvlText w:val="%1."/>
      <w:lvlJc w:val="left"/>
      <w:pPr>
        <w:ind w:left="425" w:hanging="425"/>
      </w:pPr>
      <w:rPr>
        <w:rFonts w:hint="default" w:ascii="Times New Roman" w:hAnsi="Times New Roman" w:cs="Times New Roman"/>
      </w:rPr>
    </w:lvl>
    <w:lvl w:ilvl="1" w:tentative="0">
      <w:start w:val="1"/>
      <w:numFmt w:val="decimal"/>
      <w:pStyle w:val="63"/>
      <w:suff w:val="space"/>
      <w:lvlText w:val="%1.%2."/>
      <w:lvlJc w:val="left"/>
      <w:pPr>
        <w:ind w:left="567" w:hanging="567"/>
      </w:pPr>
      <w:rPr>
        <w:rFonts w:hint="eastAsia"/>
      </w:rPr>
    </w:lvl>
    <w:lvl w:ilvl="2" w:tentative="0">
      <w:start w:val="1"/>
      <w:numFmt w:val="decimal"/>
      <w:suff w:val="space"/>
      <w:lvlText w:val="%1.%2.%3."/>
      <w:lvlJc w:val="left"/>
      <w:pPr>
        <w:ind w:left="1560" w:hanging="709"/>
      </w:pPr>
    </w:lvl>
    <w:lvl w:ilvl="3" w:tentative="0">
      <w:start w:val="1"/>
      <w:numFmt w:val="decimal"/>
      <w:suff w:val="space"/>
      <w:lvlText w:val="%1.%2.%3.%4."/>
      <w:lvlJc w:val="left"/>
      <w:pPr>
        <w:ind w:left="851" w:hanging="851"/>
      </w:pPr>
      <w:rPr>
        <w:rFonts w:hint="eastAsia" w:ascii="Times New Roman" w:hAnsi="Times New Roman" w:cs="Times New Roman"/>
        <w:b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56522BB2"/>
    <w:multiLevelType w:val="singleLevel"/>
    <w:tmpl w:val="56522BB2"/>
    <w:lvl w:ilvl="0" w:tentative="0">
      <w:start w:val="1"/>
      <w:numFmt w:val="decimal"/>
      <w:suff w:val="nothing"/>
      <w:lvlText w:val="（%1）"/>
      <w:lvlJc w:val="left"/>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MGIwZGNhMDBjNzFjYjI4YmYwMzM0ZGZmMzVjMzMifQ=="/>
  </w:docVars>
  <w:rsids>
    <w:rsidRoot w:val="00172A27"/>
    <w:rsid w:val="000060B3"/>
    <w:rsid w:val="00021873"/>
    <w:rsid w:val="0004364B"/>
    <w:rsid w:val="00061B1F"/>
    <w:rsid w:val="000733C4"/>
    <w:rsid w:val="00074783"/>
    <w:rsid w:val="0008070B"/>
    <w:rsid w:val="000810AC"/>
    <w:rsid w:val="00081A02"/>
    <w:rsid w:val="00082231"/>
    <w:rsid w:val="00092D38"/>
    <w:rsid w:val="0009377B"/>
    <w:rsid w:val="000A20C9"/>
    <w:rsid w:val="000A76F8"/>
    <w:rsid w:val="000B058F"/>
    <w:rsid w:val="000B4467"/>
    <w:rsid w:val="000B4DB9"/>
    <w:rsid w:val="000C09AC"/>
    <w:rsid w:val="000C767F"/>
    <w:rsid w:val="000D5A44"/>
    <w:rsid w:val="000E3ED2"/>
    <w:rsid w:val="000F3607"/>
    <w:rsid w:val="00131F42"/>
    <w:rsid w:val="001357F1"/>
    <w:rsid w:val="00140FA8"/>
    <w:rsid w:val="00142FEB"/>
    <w:rsid w:val="00143A2D"/>
    <w:rsid w:val="00145A41"/>
    <w:rsid w:val="00151675"/>
    <w:rsid w:val="00151DC9"/>
    <w:rsid w:val="0015408C"/>
    <w:rsid w:val="00157435"/>
    <w:rsid w:val="00160B7C"/>
    <w:rsid w:val="00170ACE"/>
    <w:rsid w:val="0017504D"/>
    <w:rsid w:val="0017671A"/>
    <w:rsid w:val="00177422"/>
    <w:rsid w:val="00184590"/>
    <w:rsid w:val="001870D1"/>
    <w:rsid w:val="0018781E"/>
    <w:rsid w:val="0019262D"/>
    <w:rsid w:val="00196B99"/>
    <w:rsid w:val="001A1B35"/>
    <w:rsid w:val="001A48A2"/>
    <w:rsid w:val="001A6F61"/>
    <w:rsid w:val="001B11D9"/>
    <w:rsid w:val="001B72B8"/>
    <w:rsid w:val="001C69B3"/>
    <w:rsid w:val="001D5595"/>
    <w:rsid w:val="001D7874"/>
    <w:rsid w:val="001D7F22"/>
    <w:rsid w:val="001E5019"/>
    <w:rsid w:val="001F0F17"/>
    <w:rsid w:val="001F3347"/>
    <w:rsid w:val="001F5E16"/>
    <w:rsid w:val="001F69E4"/>
    <w:rsid w:val="0020169A"/>
    <w:rsid w:val="00207852"/>
    <w:rsid w:val="002125B4"/>
    <w:rsid w:val="002155B8"/>
    <w:rsid w:val="00224839"/>
    <w:rsid w:val="002249B2"/>
    <w:rsid w:val="00226574"/>
    <w:rsid w:val="002278EC"/>
    <w:rsid w:val="0023280E"/>
    <w:rsid w:val="00234537"/>
    <w:rsid w:val="002377D1"/>
    <w:rsid w:val="002506BC"/>
    <w:rsid w:val="00254345"/>
    <w:rsid w:val="00264557"/>
    <w:rsid w:val="00271E65"/>
    <w:rsid w:val="002805AB"/>
    <w:rsid w:val="00282234"/>
    <w:rsid w:val="00284204"/>
    <w:rsid w:val="00291773"/>
    <w:rsid w:val="00296707"/>
    <w:rsid w:val="002A168C"/>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4A3F"/>
    <w:rsid w:val="00325928"/>
    <w:rsid w:val="00332863"/>
    <w:rsid w:val="003357D8"/>
    <w:rsid w:val="0033684D"/>
    <w:rsid w:val="00337B42"/>
    <w:rsid w:val="00341B42"/>
    <w:rsid w:val="0034348F"/>
    <w:rsid w:val="00356653"/>
    <w:rsid w:val="0035743F"/>
    <w:rsid w:val="00357BE2"/>
    <w:rsid w:val="00360D39"/>
    <w:rsid w:val="0036170C"/>
    <w:rsid w:val="0036494D"/>
    <w:rsid w:val="003659A5"/>
    <w:rsid w:val="00366E0F"/>
    <w:rsid w:val="00381A72"/>
    <w:rsid w:val="00384676"/>
    <w:rsid w:val="00390857"/>
    <w:rsid w:val="00392D51"/>
    <w:rsid w:val="003A4BF3"/>
    <w:rsid w:val="003B420D"/>
    <w:rsid w:val="003C6C16"/>
    <w:rsid w:val="003D794D"/>
    <w:rsid w:val="003E3058"/>
    <w:rsid w:val="003E76A9"/>
    <w:rsid w:val="003F0809"/>
    <w:rsid w:val="003F6A8C"/>
    <w:rsid w:val="003F755C"/>
    <w:rsid w:val="003F763B"/>
    <w:rsid w:val="00406F01"/>
    <w:rsid w:val="00416D50"/>
    <w:rsid w:val="00416FD5"/>
    <w:rsid w:val="00417772"/>
    <w:rsid w:val="00420E6A"/>
    <w:rsid w:val="00425A9E"/>
    <w:rsid w:val="00426D6B"/>
    <w:rsid w:val="00431E6C"/>
    <w:rsid w:val="00433CE7"/>
    <w:rsid w:val="0044043D"/>
    <w:rsid w:val="00452738"/>
    <w:rsid w:val="00456091"/>
    <w:rsid w:val="004620E1"/>
    <w:rsid w:val="00466321"/>
    <w:rsid w:val="004672B9"/>
    <w:rsid w:val="004674D3"/>
    <w:rsid w:val="00484B9B"/>
    <w:rsid w:val="004855F6"/>
    <w:rsid w:val="0048661E"/>
    <w:rsid w:val="00494670"/>
    <w:rsid w:val="004A3823"/>
    <w:rsid w:val="004A6683"/>
    <w:rsid w:val="004B0D73"/>
    <w:rsid w:val="004E3FF1"/>
    <w:rsid w:val="004E6946"/>
    <w:rsid w:val="004F1820"/>
    <w:rsid w:val="004F1AD8"/>
    <w:rsid w:val="005039CB"/>
    <w:rsid w:val="0050558F"/>
    <w:rsid w:val="00506286"/>
    <w:rsid w:val="00510813"/>
    <w:rsid w:val="00511990"/>
    <w:rsid w:val="00511DE0"/>
    <w:rsid w:val="00514870"/>
    <w:rsid w:val="00514B9B"/>
    <w:rsid w:val="00517F02"/>
    <w:rsid w:val="00522D7C"/>
    <w:rsid w:val="00524303"/>
    <w:rsid w:val="005258A2"/>
    <w:rsid w:val="005401AE"/>
    <w:rsid w:val="00542E07"/>
    <w:rsid w:val="00545424"/>
    <w:rsid w:val="00554A7B"/>
    <w:rsid w:val="0055572C"/>
    <w:rsid w:val="0056106A"/>
    <w:rsid w:val="00561EB1"/>
    <w:rsid w:val="00564CDA"/>
    <w:rsid w:val="005720AE"/>
    <w:rsid w:val="00594D77"/>
    <w:rsid w:val="005969E4"/>
    <w:rsid w:val="005A06B7"/>
    <w:rsid w:val="005A1759"/>
    <w:rsid w:val="005A68A7"/>
    <w:rsid w:val="005B019A"/>
    <w:rsid w:val="005D36AB"/>
    <w:rsid w:val="005E6DCB"/>
    <w:rsid w:val="00617CC3"/>
    <w:rsid w:val="00634A34"/>
    <w:rsid w:val="006377A6"/>
    <w:rsid w:val="00637A3D"/>
    <w:rsid w:val="006411EF"/>
    <w:rsid w:val="006748B8"/>
    <w:rsid w:val="00676BB8"/>
    <w:rsid w:val="00676BCD"/>
    <w:rsid w:val="006775C3"/>
    <w:rsid w:val="0069290A"/>
    <w:rsid w:val="0069775A"/>
    <w:rsid w:val="00697813"/>
    <w:rsid w:val="006A3EE8"/>
    <w:rsid w:val="006A72BF"/>
    <w:rsid w:val="006B03F2"/>
    <w:rsid w:val="006B31C3"/>
    <w:rsid w:val="006B37DC"/>
    <w:rsid w:val="006B4F68"/>
    <w:rsid w:val="006C0592"/>
    <w:rsid w:val="006C272E"/>
    <w:rsid w:val="006C5479"/>
    <w:rsid w:val="006D13B5"/>
    <w:rsid w:val="006E12FF"/>
    <w:rsid w:val="006E607E"/>
    <w:rsid w:val="00706C5D"/>
    <w:rsid w:val="007138B1"/>
    <w:rsid w:val="00732922"/>
    <w:rsid w:val="0075162E"/>
    <w:rsid w:val="00754034"/>
    <w:rsid w:val="00756556"/>
    <w:rsid w:val="007618C4"/>
    <w:rsid w:val="00767980"/>
    <w:rsid w:val="00770B19"/>
    <w:rsid w:val="0077463F"/>
    <w:rsid w:val="007836EA"/>
    <w:rsid w:val="00784CDA"/>
    <w:rsid w:val="007906C4"/>
    <w:rsid w:val="007940EA"/>
    <w:rsid w:val="007967E8"/>
    <w:rsid w:val="007A09A2"/>
    <w:rsid w:val="007A2170"/>
    <w:rsid w:val="007A22BF"/>
    <w:rsid w:val="007A3323"/>
    <w:rsid w:val="007B72B8"/>
    <w:rsid w:val="007B7A58"/>
    <w:rsid w:val="007C21B5"/>
    <w:rsid w:val="007C7A39"/>
    <w:rsid w:val="007E4BD2"/>
    <w:rsid w:val="007E6B0B"/>
    <w:rsid w:val="007F7FBC"/>
    <w:rsid w:val="00801393"/>
    <w:rsid w:val="00802F88"/>
    <w:rsid w:val="00803CC6"/>
    <w:rsid w:val="00804854"/>
    <w:rsid w:val="0080564B"/>
    <w:rsid w:val="0081293E"/>
    <w:rsid w:val="00815465"/>
    <w:rsid w:val="00817E9A"/>
    <w:rsid w:val="008306BD"/>
    <w:rsid w:val="00831A80"/>
    <w:rsid w:val="00833743"/>
    <w:rsid w:val="008340A4"/>
    <w:rsid w:val="0087135F"/>
    <w:rsid w:val="0087167F"/>
    <w:rsid w:val="00872D94"/>
    <w:rsid w:val="00880364"/>
    <w:rsid w:val="00885B8F"/>
    <w:rsid w:val="00887079"/>
    <w:rsid w:val="00891592"/>
    <w:rsid w:val="00891E9E"/>
    <w:rsid w:val="008A2F68"/>
    <w:rsid w:val="008B4FA6"/>
    <w:rsid w:val="008B5282"/>
    <w:rsid w:val="008B7C17"/>
    <w:rsid w:val="008C2D01"/>
    <w:rsid w:val="008C2E5B"/>
    <w:rsid w:val="008C40E6"/>
    <w:rsid w:val="008D0F7A"/>
    <w:rsid w:val="008D68E4"/>
    <w:rsid w:val="008E0506"/>
    <w:rsid w:val="008E0CFF"/>
    <w:rsid w:val="008E5954"/>
    <w:rsid w:val="008E5D6B"/>
    <w:rsid w:val="008E6F55"/>
    <w:rsid w:val="008E76F0"/>
    <w:rsid w:val="008F15FE"/>
    <w:rsid w:val="008F2D29"/>
    <w:rsid w:val="008F5187"/>
    <w:rsid w:val="008F60D8"/>
    <w:rsid w:val="00902727"/>
    <w:rsid w:val="0090312B"/>
    <w:rsid w:val="00915234"/>
    <w:rsid w:val="0091736D"/>
    <w:rsid w:val="0093037A"/>
    <w:rsid w:val="0094154D"/>
    <w:rsid w:val="0095155F"/>
    <w:rsid w:val="00954429"/>
    <w:rsid w:val="009563CE"/>
    <w:rsid w:val="00975D66"/>
    <w:rsid w:val="00976328"/>
    <w:rsid w:val="0097669C"/>
    <w:rsid w:val="0097680D"/>
    <w:rsid w:val="00982438"/>
    <w:rsid w:val="0098404C"/>
    <w:rsid w:val="00985283"/>
    <w:rsid w:val="00995992"/>
    <w:rsid w:val="009A03E5"/>
    <w:rsid w:val="009A0F3B"/>
    <w:rsid w:val="009A1BB4"/>
    <w:rsid w:val="009A2628"/>
    <w:rsid w:val="009A3200"/>
    <w:rsid w:val="009B0897"/>
    <w:rsid w:val="009B7BD9"/>
    <w:rsid w:val="009C7DD5"/>
    <w:rsid w:val="009E086B"/>
    <w:rsid w:val="009E227D"/>
    <w:rsid w:val="009E5019"/>
    <w:rsid w:val="00A04F1B"/>
    <w:rsid w:val="00A0501B"/>
    <w:rsid w:val="00A14947"/>
    <w:rsid w:val="00A32A83"/>
    <w:rsid w:val="00A368DB"/>
    <w:rsid w:val="00A423AA"/>
    <w:rsid w:val="00A53EC6"/>
    <w:rsid w:val="00A55C0F"/>
    <w:rsid w:val="00A8713F"/>
    <w:rsid w:val="00A87F74"/>
    <w:rsid w:val="00A90BA1"/>
    <w:rsid w:val="00A97A9A"/>
    <w:rsid w:val="00AA0671"/>
    <w:rsid w:val="00AA2531"/>
    <w:rsid w:val="00AB1E09"/>
    <w:rsid w:val="00AB5330"/>
    <w:rsid w:val="00AB7747"/>
    <w:rsid w:val="00AC14CE"/>
    <w:rsid w:val="00AC2A56"/>
    <w:rsid w:val="00AD055E"/>
    <w:rsid w:val="00AD47A7"/>
    <w:rsid w:val="00AD4BC9"/>
    <w:rsid w:val="00AF0CBF"/>
    <w:rsid w:val="00AF257F"/>
    <w:rsid w:val="00AF33CF"/>
    <w:rsid w:val="00AF4D50"/>
    <w:rsid w:val="00AF6179"/>
    <w:rsid w:val="00B00694"/>
    <w:rsid w:val="00B1295A"/>
    <w:rsid w:val="00B20A45"/>
    <w:rsid w:val="00B22C5C"/>
    <w:rsid w:val="00B24F30"/>
    <w:rsid w:val="00B31ABF"/>
    <w:rsid w:val="00B33BE3"/>
    <w:rsid w:val="00B53B5D"/>
    <w:rsid w:val="00B6055E"/>
    <w:rsid w:val="00B6317D"/>
    <w:rsid w:val="00B7723F"/>
    <w:rsid w:val="00B80534"/>
    <w:rsid w:val="00B8433C"/>
    <w:rsid w:val="00B86D47"/>
    <w:rsid w:val="00B87491"/>
    <w:rsid w:val="00B9187A"/>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19CC"/>
    <w:rsid w:val="00C2596A"/>
    <w:rsid w:val="00C27537"/>
    <w:rsid w:val="00C328FE"/>
    <w:rsid w:val="00C33507"/>
    <w:rsid w:val="00C35750"/>
    <w:rsid w:val="00C401CA"/>
    <w:rsid w:val="00C4409D"/>
    <w:rsid w:val="00C44E72"/>
    <w:rsid w:val="00C45A06"/>
    <w:rsid w:val="00C47E5B"/>
    <w:rsid w:val="00C61E4B"/>
    <w:rsid w:val="00C64BFF"/>
    <w:rsid w:val="00C704E9"/>
    <w:rsid w:val="00C763C9"/>
    <w:rsid w:val="00C80057"/>
    <w:rsid w:val="00C82232"/>
    <w:rsid w:val="00C82913"/>
    <w:rsid w:val="00C85F12"/>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210E"/>
    <w:rsid w:val="00D36629"/>
    <w:rsid w:val="00D36D86"/>
    <w:rsid w:val="00D428AA"/>
    <w:rsid w:val="00D43CE6"/>
    <w:rsid w:val="00D50A34"/>
    <w:rsid w:val="00D53EFA"/>
    <w:rsid w:val="00D94A7C"/>
    <w:rsid w:val="00D95896"/>
    <w:rsid w:val="00DB1053"/>
    <w:rsid w:val="00DB2983"/>
    <w:rsid w:val="00DC1257"/>
    <w:rsid w:val="00DC2EC9"/>
    <w:rsid w:val="00DC3DC0"/>
    <w:rsid w:val="00DC4DC0"/>
    <w:rsid w:val="00DC5B2B"/>
    <w:rsid w:val="00DC7116"/>
    <w:rsid w:val="00DD318D"/>
    <w:rsid w:val="00DF2E12"/>
    <w:rsid w:val="00DF3A75"/>
    <w:rsid w:val="00DF3E8B"/>
    <w:rsid w:val="00DF514A"/>
    <w:rsid w:val="00DF6690"/>
    <w:rsid w:val="00DF6804"/>
    <w:rsid w:val="00E0358D"/>
    <w:rsid w:val="00E04323"/>
    <w:rsid w:val="00E070A2"/>
    <w:rsid w:val="00E1651E"/>
    <w:rsid w:val="00E17D0B"/>
    <w:rsid w:val="00E2656A"/>
    <w:rsid w:val="00E412D0"/>
    <w:rsid w:val="00E56322"/>
    <w:rsid w:val="00E60982"/>
    <w:rsid w:val="00E62C62"/>
    <w:rsid w:val="00E654C1"/>
    <w:rsid w:val="00E65D97"/>
    <w:rsid w:val="00E72A5A"/>
    <w:rsid w:val="00E73354"/>
    <w:rsid w:val="00E8087C"/>
    <w:rsid w:val="00E831BE"/>
    <w:rsid w:val="00E9242D"/>
    <w:rsid w:val="00EB07CE"/>
    <w:rsid w:val="00EB1C0E"/>
    <w:rsid w:val="00EB5255"/>
    <w:rsid w:val="00EB5C47"/>
    <w:rsid w:val="00ED0639"/>
    <w:rsid w:val="00EE048C"/>
    <w:rsid w:val="00EF3569"/>
    <w:rsid w:val="00EF4755"/>
    <w:rsid w:val="00EF7135"/>
    <w:rsid w:val="00F027DB"/>
    <w:rsid w:val="00F07FED"/>
    <w:rsid w:val="00F14A7A"/>
    <w:rsid w:val="00F22985"/>
    <w:rsid w:val="00F3383E"/>
    <w:rsid w:val="00F465A7"/>
    <w:rsid w:val="00F50B7C"/>
    <w:rsid w:val="00F550E6"/>
    <w:rsid w:val="00F64EE2"/>
    <w:rsid w:val="00F74345"/>
    <w:rsid w:val="00F80A0A"/>
    <w:rsid w:val="00F82B19"/>
    <w:rsid w:val="00F9212D"/>
    <w:rsid w:val="00F965DA"/>
    <w:rsid w:val="00FA406A"/>
    <w:rsid w:val="00FB1B0B"/>
    <w:rsid w:val="00FB503A"/>
    <w:rsid w:val="00FB516C"/>
    <w:rsid w:val="00FD0236"/>
    <w:rsid w:val="00FD18F4"/>
    <w:rsid w:val="00FD54DB"/>
    <w:rsid w:val="00FD619F"/>
    <w:rsid w:val="010D427B"/>
    <w:rsid w:val="01126CE1"/>
    <w:rsid w:val="01185061"/>
    <w:rsid w:val="011A6E64"/>
    <w:rsid w:val="01200D28"/>
    <w:rsid w:val="012308D6"/>
    <w:rsid w:val="01290F7E"/>
    <w:rsid w:val="012B64AF"/>
    <w:rsid w:val="014A0490"/>
    <w:rsid w:val="014C6B51"/>
    <w:rsid w:val="015D1E09"/>
    <w:rsid w:val="016276B6"/>
    <w:rsid w:val="01665F92"/>
    <w:rsid w:val="01693B24"/>
    <w:rsid w:val="01710365"/>
    <w:rsid w:val="017A1D6D"/>
    <w:rsid w:val="017C2F13"/>
    <w:rsid w:val="01830099"/>
    <w:rsid w:val="018B5605"/>
    <w:rsid w:val="019F2A5C"/>
    <w:rsid w:val="01A93FA3"/>
    <w:rsid w:val="01B22A1E"/>
    <w:rsid w:val="01C02B46"/>
    <w:rsid w:val="01C63133"/>
    <w:rsid w:val="01DB11CD"/>
    <w:rsid w:val="01DE1AD3"/>
    <w:rsid w:val="01F04CAA"/>
    <w:rsid w:val="01FD609D"/>
    <w:rsid w:val="01FD7E4B"/>
    <w:rsid w:val="0202311A"/>
    <w:rsid w:val="02105DD0"/>
    <w:rsid w:val="02663EAD"/>
    <w:rsid w:val="02697903"/>
    <w:rsid w:val="026C6009"/>
    <w:rsid w:val="02813813"/>
    <w:rsid w:val="02865C87"/>
    <w:rsid w:val="028916DF"/>
    <w:rsid w:val="02941CDB"/>
    <w:rsid w:val="02954528"/>
    <w:rsid w:val="029702A0"/>
    <w:rsid w:val="02A97FD3"/>
    <w:rsid w:val="02BA5D36"/>
    <w:rsid w:val="02CE534C"/>
    <w:rsid w:val="02D958E4"/>
    <w:rsid w:val="02DF57A3"/>
    <w:rsid w:val="02F45594"/>
    <w:rsid w:val="02F62AAB"/>
    <w:rsid w:val="02F96569"/>
    <w:rsid w:val="02FC573C"/>
    <w:rsid w:val="03072104"/>
    <w:rsid w:val="03125B78"/>
    <w:rsid w:val="0317318F"/>
    <w:rsid w:val="03267781"/>
    <w:rsid w:val="032A1583"/>
    <w:rsid w:val="03601CA8"/>
    <w:rsid w:val="03782B4D"/>
    <w:rsid w:val="038F5A0B"/>
    <w:rsid w:val="039447DF"/>
    <w:rsid w:val="03972DDE"/>
    <w:rsid w:val="03A765EC"/>
    <w:rsid w:val="03BD2503"/>
    <w:rsid w:val="03C73FDF"/>
    <w:rsid w:val="03D67AB3"/>
    <w:rsid w:val="03E2379C"/>
    <w:rsid w:val="03EA7B21"/>
    <w:rsid w:val="03F546BE"/>
    <w:rsid w:val="03FB03BA"/>
    <w:rsid w:val="04082AD7"/>
    <w:rsid w:val="040D00EE"/>
    <w:rsid w:val="04101295"/>
    <w:rsid w:val="041B6308"/>
    <w:rsid w:val="04277401"/>
    <w:rsid w:val="042B3B6A"/>
    <w:rsid w:val="04315723"/>
    <w:rsid w:val="0438160E"/>
    <w:rsid w:val="043E1A27"/>
    <w:rsid w:val="04455AD9"/>
    <w:rsid w:val="046600D7"/>
    <w:rsid w:val="04766FC9"/>
    <w:rsid w:val="04976040"/>
    <w:rsid w:val="049F37E8"/>
    <w:rsid w:val="049F42B0"/>
    <w:rsid w:val="049F6DB4"/>
    <w:rsid w:val="04A80E11"/>
    <w:rsid w:val="04C3537C"/>
    <w:rsid w:val="04C93DE3"/>
    <w:rsid w:val="04CE3D21"/>
    <w:rsid w:val="04E73DC1"/>
    <w:rsid w:val="04FE4606"/>
    <w:rsid w:val="05096B07"/>
    <w:rsid w:val="051018D5"/>
    <w:rsid w:val="051554AC"/>
    <w:rsid w:val="05184F9C"/>
    <w:rsid w:val="051B6ABC"/>
    <w:rsid w:val="051C15A9"/>
    <w:rsid w:val="052120A3"/>
    <w:rsid w:val="05236321"/>
    <w:rsid w:val="05244BC5"/>
    <w:rsid w:val="0541053E"/>
    <w:rsid w:val="05590B65"/>
    <w:rsid w:val="055F2F1A"/>
    <w:rsid w:val="05781C07"/>
    <w:rsid w:val="057950CB"/>
    <w:rsid w:val="057F6DC9"/>
    <w:rsid w:val="058F6131"/>
    <w:rsid w:val="059836A7"/>
    <w:rsid w:val="059C06D2"/>
    <w:rsid w:val="05AA0118"/>
    <w:rsid w:val="05AD1551"/>
    <w:rsid w:val="05B66C8F"/>
    <w:rsid w:val="05C3315A"/>
    <w:rsid w:val="05CA0BF4"/>
    <w:rsid w:val="05CB4E2C"/>
    <w:rsid w:val="05CE4D2F"/>
    <w:rsid w:val="05D51DC5"/>
    <w:rsid w:val="05D610DF"/>
    <w:rsid w:val="05F83EAE"/>
    <w:rsid w:val="060E423E"/>
    <w:rsid w:val="060F0AB2"/>
    <w:rsid w:val="061B4D44"/>
    <w:rsid w:val="061D6D0E"/>
    <w:rsid w:val="062F09AE"/>
    <w:rsid w:val="06330161"/>
    <w:rsid w:val="063A78C0"/>
    <w:rsid w:val="063E7D85"/>
    <w:rsid w:val="06450013"/>
    <w:rsid w:val="065149C8"/>
    <w:rsid w:val="067A4AB9"/>
    <w:rsid w:val="067B3A34"/>
    <w:rsid w:val="06824C38"/>
    <w:rsid w:val="068B3F91"/>
    <w:rsid w:val="068F6330"/>
    <w:rsid w:val="06935222"/>
    <w:rsid w:val="0699220F"/>
    <w:rsid w:val="06A60E3D"/>
    <w:rsid w:val="06A927DF"/>
    <w:rsid w:val="06C21663"/>
    <w:rsid w:val="06C278B5"/>
    <w:rsid w:val="06C70D12"/>
    <w:rsid w:val="06CA277E"/>
    <w:rsid w:val="06CE0008"/>
    <w:rsid w:val="06CE1EF9"/>
    <w:rsid w:val="06DF5D71"/>
    <w:rsid w:val="06E65352"/>
    <w:rsid w:val="06EC66E0"/>
    <w:rsid w:val="06EE0ED2"/>
    <w:rsid w:val="06F139B3"/>
    <w:rsid w:val="06FC4B75"/>
    <w:rsid w:val="06FF4665"/>
    <w:rsid w:val="070966FF"/>
    <w:rsid w:val="07293586"/>
    <w:rsid w:val="07295285"/>
    <w:rsid w:val="07410DD1"/>
    <w:rsid w:val="074B78AB"/>
    <w:rsid w:val="07524795"/>
    <w:rsid w:val="075D0D00"/>
    <w:rsid w:val="07636392"/>
    <w:rsid w:val="07655052"/>
    <w:rsid w:val="076F3599"/>
    <w:rsid w:val="07770C56"/>
    <w:rsid w:val="0783107B"/>
    <w:rsid w:val="0785362F"/>
    <w:rsid w:val="079254DA"/>
    <w:rsid w:val="07941252"/>
    <w:rsid w:val="0796728E"/>
    <w:rsid w:val="07A2040D"/>
    <w:rsid w:val="07B13BB2"/>
    <w:rsid w:val="07B216D8"/>
    <w:rsid w:val="07B328DE"/>
    <w:rsid w:val="07C17B6D"/>
    <w:rsid w:val="08017F69"/>
    <w:rsid w:val="08053EFD"/>
    <w:rsid w:val="080B15E0"/>
    <w:rsid w:val="082365B1"/>
    <w:rsid w:val="08261702"/>
    <w:rsid w:val="082A3964"/>
    <w:rsid w:val="08461F45"/>
    <w:rsid w:val="084F33CB"/>
    <w:rsid w:val="086A3D60"/>
    <w:rsid w:val="088A4403"/>
    <w:rsid w:val="089A4646"/>
    <w:rsid w:val="089F08E4"/>
    <w:rsid w:val="08A2174C"/>
    <w:rsid w:val="08B80F70"/>
    <w:rsid w:val="08EE7F45"/>
    <w:rsid w:val="08F57ACE"/>
    <w:rsid w:val="09001C4E"/>
    <w:rsid w:val="092217DD"/>
    <w:rsid w:val="093A7294"/>
    <w:rsid w:val="093C394F"/>
    <w:rsid w:val="093E693D"/>
    <w:rsid w:val="0946032A"/>
    <w:rsid w:val="09523172"/>
    <w:rsid w:val="095246C7"/>
    <w:rsid w:val="095E2F38"/>
    <w:rsid w:val="09610E2A"/>
    <w:rsid w:val="09643E3E"/>
    <w:rsid w:val="09680568"/>
    <w:rsid w:val="097862A6"/>
    <w:rsid w:val="097F1A8E"/>
    <w:rsid w:val="099B7B23"/>
    <w:rsid w:val="099E3CC2"/>
    <w:rsid w:val="09A24A1D"/>
    <w:rsid w:val="09AB549B"/>
    <w:rsid w:val="09B61B38"/>
    <w:rsid w:val="09C05DC3"/>
    <w:rsid w:val="09C22B85"/>
    <w:rsid w:val="09C55056"/>
    <w:rsid w:val="09D00E1F"/>
    <w:rsid w:val="09D84798"/>
    <w:rsid w:val="09E7755D"/>
    <w:rsid w:val="09EC7123"/>
    <w:rsid w:val="09F204B1"/>
    <w:rsid w:val="09F47D86"/>
    <w:rsid w:val="09F850DF"/>
    <w:rsid w:val="0A083566"/>
    <w:rsid w:val="0A0855DF"/>
    <w:rsid w:val="0A091EB4"/>
    <w:rsid w:val="0A1B3078"/>
    <w:rsid w:val="0A1C7289"/>
    <w:rsid w:val="0A263993"/>
    <w:rsid w:val="0A2D3AC2"/>
    <w:rsid w:val="0A6D7B38"/>
    <w:rsid w:val="0A973FDD"/>
    <w:rsid w:val="0AA755DF"/>
    <w:rsid w:val="0ABE2142"/>
    <w:rsid w:val="0AD32091"/>
    <w:rsid w:val="0AE30E56"/>
    <w:rsid w:val="0AE61851"/>
    <w:rsid w:val="0AED4318"/>
    <w:rsid w:val="0AEF054D"/>
    <w:rsid w:val="0AFB3F0E"/>
    <w:rsid w:val="0AFB5144"/>
    <w:rsid w:val="0B0708D4"/>
    <w:rsid w:val="0B120D44"/>
    <w:rsid w:val="0B1A0653"/>
    <w:rsid w:val="0B1A381C"/>
    <w:rsid w:val="0B255AD9"/>
    <w:rsid w:val="0B2F50CC"/>
    <w:rsid w:val="0B3F5F96"/>
    <w:rsid w:val="0B494002"/>
    <w:rsid w:val="0B4B6D53"/>
    <w:rsid w:val="0B5F4097"/>
    <w:rsid w:val="0B6961A4"/>
    <w:rsid w:val="0B6C292D"/>
    <w:rsid w:val="0B777220"/>
    <w:rsid w:val="0B9510F4"/>
    <w:rsid w:val="0B9C3B6A"/>
    <w:rsid w:val="0B9C6B10"/>
    <w:rsid w:val="0B9E269F"/>
    <w:rsid w:val="0BA951FE"/>
    <w:rsid w:val="0BBE3A34"/>
    <w:rsid w:val="0BBE53B8"/>
    <w:rsid w:val="0BC60883"/>
    <w:rsid w:val="0BD27BF6"/>
    <w:rsid w:val="0BE948F2"/>
    <w:rsid w:val="0BF056CB"/>
    <w:rsid w:val="0BF3547B"/>
    <w:rsid w:val="0BF70001"/>
    <w:rsid w:val="0C012C2E"/>
    <w:rsid w:val="0C216E2C"/>
    <w:rsid w:val="0C322DE7"/>
    <w:rsid w:val="0C3B3C7D"/>
    <w:rsid w:val="0C4F1BEB"/>
    <w:rsid w:val="0C523489"/>
    <w:rsid w:val="0C57395C"/>
    <w:rsid w:val="0C593122"/>
    <w:rsid w:val="0C662A91"/>
    <w:rsid w:val="0C6C00A7"/>
    <w:rsid w:val="0C760F26"/>
    <w:rsid w:val="0C811E95"/>
    <w:rsid w:val="0C871385"/>
    <w:rsid w:val="0C8E2713"/>
    <w:rsid w:val="0C8E44C1"/>
    <w:rsid w:val="0C9413AC"/>
    <w:rsid w:val="0C9854A9"/>
    <w:rsid w:val="0C985998"/>
    <w:rsid w:val="0C9C7614"/>
    <w:rsid w:val="0CA35A93"/>
    <w:rsid w:val="0CAA6E21"/>
    <w:rsid w:val="0CAB2EAE"/>
    <w:rsid w:val="0CBD36E1"/>
    <w:rsid w:val="0CD50699"/>
    <w:rsid w:val="0CD914B5"/>
    <w:rsid w:val="0CDE6ACB"/>
    <w:rsid w:val="0CEE31B2"/>
    <w:rsid w:val="0D030109"/>
    <w:rsid w:val="0D11041A"/>
    <w:rsid w:val="0D2074BF"/>
    <w:rsid w:val="0D232DCD"/>
    <w:rsid w:val="0D2A55D3"/>
    <w:rsid w:val="0D2C63CE"/>
    <w:rsid w:val="0D2F2A7B"/>
    <w:rsid w:val="0D374B59"/>
    <w:rsid w:val="0D392F32"/>
    <w:rsid w:val="0D621C7D"/>
    <w:rsid w:val="0D690A8B"/>
    <w:rsid w:val="0D733AF7"/>
    <w:rsid w:val="0D741808"/>
    <w:rsid w:val="0D860211"/>
    <w:rsid w:val="0D9378B6"/>
    <w:rsid w:val="0DA11FD2"/>
    <w:rsid w:val="0DB76B1A"/>
    <w:rsid w:val="0DBD7675"/>
    <w:rsid w:val="0DC21F49"/>
    <w:rsid w:val="0DD84FC2"/>
    <w:rsid w:val="0DDB70EE"/>
    <w:rsid w:val="0DDC300B"/>
    <w:rsid w:val="0DE87C01"/>
    <w:rsid w:val="0DEF750B"/>
    <w:rsid w:val="0DF212B0"/>
    <w:rsid w:val="0E15651D"/>
    <w:rsid w:val="0E2826F4"/>
    <w:rsid w:val="0E46753C"/>
    <w:rsid w:val="0E4D3297"/>
    <w:rsid w:val="0E73034D"/>
    <w:rsid w:val="0E815FB9"/>
    <w:rsid w:val="0E835B7C"/>
    <w:rsid w:val="0E9D47A2"/>
    <w:rsid w:val="0EA55AF2"/>
    <w:rsid w:val="0EAF455D"/>
    <w:rsid w:val="0EBB0A82"/>
    <w:rsid w:val="0ED55FAD"/>
    <w:rsid w:val="0EDD34DE"/>
    <w:rsid w:val="0EEC7689"/>
    <w:rsid w:val="0EEF106E"/>
    <w:rsid w:val="0EF06D29"/>
    <w:rsid w:val="0EF34AB0"/>
    <w:rsid w:val="0F032819"/>
    <w:rsid w:val="0F070D32"/>
    <w:rsid w:val="0F13775A"/>
    <w:rsid w:val="0F2033CB"/>
    <w:rsid w:val="0F27709A"/>
    <w:rsid w:val="0F2E3D3A"/>
    <w:rsid w:val="0F30513C"/>
    <w:rsid w:val="0F307AB2"/>
    <w:rsid w:val="0F3C7CC9"/>
    <w:rsid w:val="0F53649D"/>
    <w:rsid w:val="0F5F45FE"/>
    <w:rsid w:val="0F674C60"/>
    <w:rsid w:val="0F725151"/>
    <w:rsid w:val="0F783207"/>
    <w:rsid w:val="0F9A112B"/>
    <w:rsid w:val="0FA1275E"/>
    <w:rsid w:val="0FC401FA"/>
    <w:rsid w:val="0FC93A62"/>
    <w:rsid w:val="0FD80749"/>
    <w:rsid w:val="0FE12B5A"/>
    <w:rsid w:val="0FF00FEF"/>
    <w:rsid w:val="0FF53236"/>
    <w:rsid w:val="0FFD284E"/>
    <w:rsid w:val="100F3B6B"/>
    <w:rsid w:val="103709CC"/>
    <w:rsid w:val="104D01F0"/>
    <w:rsid w:val="105C1707"/>
    <w:rsid w:val="105E41AB"/>
    <w:rsid w:val="10604097"/>
    <w:rsid w:val="106A3978"/>
    <w:rsid w:val="106D2F64"/>
    <w:rsid w:val="10710382"/>
    <w:rsid w:val="108E4713"/>
    <w:rsid w:val="109E6C9D"/>
    <w:rsid w:val="10B63710"/>
    <w:rsid w:val="10B66F8D"/>
    <w:rsid w:val="10BC7123"/>
    <w:rsid w:val="10C5422A"/>
    <w:rsid w:val="10D4446D"/>
    <w:rsid w:val="10D73F5D"/>
    <w:rsid w:val="10DC6CDC"/>
    <w:rsid w:val="10F07C29"/>
    <w:rsid w:val="10F10820"/>
    <w:rsid w:val="10F62635"/>
    <w:rsid w:val="110C2FB7"/>
    <w:rsid w:val="11124F95"/>
    <w:rsid w:val="11131439"/>
    <w:rsid w:val="111C2F7A"/>
    <w:rsid w:val="113849FC"/>
    <w:rsid w:val="1139606D"/>
    <w:rsid w:val="114A2981"/>
    <w:rsid w:val="114B682E"/>
    <w:rsid w:val="11523871"/>
    <w:rsid w:val="11665CA1"/>
    <w:rsid w:val="11755C50"/>
    <w:rsid w:val="11835B11"/>
    <w:rsid w:val="11A025A1"/>
    <w:rsid w:val="11AE1162"/>
    <w:rsid w:val="11BB5292"/>
    <w:rsid w:val="11EE5A02"/>
    <w:rsid w:val="11F70BFD"/>
    <w:rsid w:val="120233DA"/>
    <w:rsid w:val="12025F34"/>
    <w:rsid w:val="120E7E53"/>
    <w:rsid w:val="12152D9E"/>
    <w:rsid w:val="121D3946"/>
    <w:rsid w:val="12266F4A"/>
    <w:rsid w:val="122F5257"/>
    <w:rsid w:val="12313C9C"/>
    <w:rsid w:val="12453773"/>
    <w:rsid w:val="12491D69"/>
    <w:rsid w:val="12543AB7"/>
    <w:rsid w:val="12575356"/>
    <w:rsid w:val="12647A72"/>
    <w:rsid w:val="1271406D"/>
    <w:rsid w:val="127E28E2"/>
    <w:rsid w:val="128507AE"/>
    <w:rsid w:val="12851BD8"/>
    <w:rsid w:val="128F58E6"/>
    <w:rsid w:val="12926921"/>
    <w:rsid w:val="12961F72"/>
    <w:rsid w:val="129B7938"/>
    <w:rsid w:val="129E1DE1"/>
    <w:rsid w:val="129E211B"/>
    <w:rsid w:val="12A255D0"/>
    <w:rsid w:val="12AD3834"/>
    <w:rsid w:val="12B97DBE"/>
    <w:rsid w:val="12BA0382"/>
    <w:rsid w:val="12D54FB0"/>
    <w:rsid w:val="12E11CA9"/>
    <w:rsid w:val="12E17EBB"/>
    <w:rsid w:val="12E370EF"/>
    <w:rsid w:val="12FE7846"/>
    <w:rsid w:val="1300382B"/>
    <w:rsid w:val="130354DD"/>
    <w:rsid w:val="130B7EEE"/>
    <w:rsid w:val="13115F2C"/>
    <w:rsid w:val="13196657"/>
    <w:rsid w:val="131A6BB9"/>
    <w:rsid w:val="131B2827"/>
    <w:rsid w:val="13294F44"/>
    <w:rsid w:val="133C2303"/>
    <w:rsid w:val="133F3045"/>
    <w:rsid w:val="134C3CCF"/>
    <w:rsid w:val="135B0E75"/>
    <w:rsid w:val="135B70C7"/>
    <w:rsid w:val="135E1752"/>
    <w:rsid w:val="13685340"/>
    <w:rsid w:val="137B5074"/>
    <w:rsid w:val="138A175B"/>
    <w:rsid w:val="139364DD"/>
    <w:rsid w:val="13951726"/>
    <w:rsid w:val="139A2C69"/>
    <w:rsid w:val="139F22A2"/>
    <w:rsid w:val="13D152D7"/>
    <w:rsid w:val="13DC1402"/>
    <w:rsid w:val="13DF6A5B"/>
    <w:rsid w:val="13E954B4"/>
    <w:rsid w:val="140077CB"/>
    <w:rsid w:val="14011A1D"/>
    <w:rsid w:val="14025C6F"/>
    <w:rsid w:val="14027543"/>
    <w:rsid w:val="14066A17"/>
    <w:rsid w:val="14072D39"/>
    <w:rsid w:val="140E258D"/>
    <w:rsid w:val="14151E43"/>
    <w:rsid w:val="14292E10"/>
    <w:rsid w:val="14294892"/>
    <w:rsid w:val="142E381C"/>
    <w:rsid w:val="143516C6"/>
    <w:rsid w:val="14396509"/>
    <w:rsid w:val="145450E5"/>
    <w:rsid w:val="14545939"/>
    <w:rsid w:val="14587163"/>
    <w:rsid w:val="145C25E1"/>
    <w:rsid w:val="14681A9C"/>
    <w:rsid w:val="146B537D"/>
    <w:rsid w:val="147F098C"/>
    <w:rsid w:val="14812B5E"/>
    <w:rsid w:val="14814AAD"/>
    <w:rsid w:val="148A05DA"/>
    <w:rsid w:val="148A7C64"/>
    <w:rsid w:val="14A44CE2"/>
    <w:rsid w:val="14BC1DE8"/>
    <w:rsid w:val="14C722E0"/>
    <w:rsid w:val="14CF4318"/>
    <w:rsid w:val="14D955E8"/>
    <w:rsid w:val="14DD2C3C"/>
    <w:rsid w:val="14E31106"/>
    <w:rsid w:val="14E650A1"/>
    <w:rsid w:val="151643D7"/>
    <w:rsid w:val="15226E01"/>
    <w:rsid w:val="152310DF"/>
    <w:rsid w:val="15234C74"/>
    <w:rsid w:val="153876C0"/>
    <w:rsid w:val="155E2E9F"/>
    <w:rsid w:val="15642976"/>
    <w:rsid w:val="156E6271"/>
    <w:rsid w:val="15706E98"/>
    <w:rsid w:val="15744470"/>
    <w:rsid w:val="157D01C2"/>
    <w:rsid w:val="15814E95"/>
    <w:rsid w:val="15877D00"/>
    <w:rsid w:val="158C0EDF"/>
    <w:rsid w:val="158C1ECD"/>
    <w:rsid w:val="159D39C7"/>
    <w:rsid w:val="15A0143E"/>
    <w:rsid w:val="15B7362A"/>
    <w:rsid w:val="15C7402E"/>
    <w:rsid w:val="15E92769"/>
    <w:rsid w:val="15F11C24"/>
    <w:rsid w:val="15FB176F"/>
    <w:rsid w:val="1600565C"/>
    <w:rsid w:val="16087E1D"/>
    <w:rsid w:val="160C46A9"/>
    <w:rsid w:val="160C7C63"/>
    <w:rsid w:val="16225C7A"/>
    <w:rsid w:val="16247C45"/>
    <w:rsid w:val="163307CF"/>
    <w:rsid w:val="163A1216"/>
    <w:rsid w:val="163D4862"/>
    <w:rsid w:val="16547EDE"/>
    <w:rsid w:val="166334CA"/>
    <w:rsid w:val="1663454E"/>
    <w:rsid w:val="16660B67"/>
    <w:rsid w:val="167504A0"/>
    <w:rsid w:val="16775FC6"/>
    <w:rsid w:val="167E55A7"/>
    <w:rsid w:val="169947E3"/>
    <w:rsid w:val="16A75288"/>
    <w:rsid w:val="16BA3143"/>
    <w:rsid w:val="16C3120C"/>
    <w:rsid w:val="16D56C7D"/>
    <w:rsid w:val="16D90B64"/>
    <w:rsid w:val="16EF4B1C"/>
    <w:rsid w:val="170A6E3A"/>
    <w:rsid w:val="170B670F"/>
    <w:rsid w:val="170F151E"/>
    <w:rsid w:val="17153302"/>
    <w:rsid w:val="172577D0"/>
    <w:rsid w:val="17294BA7"/>
    <w:rsid w:val="172A128B"/>
    <w:rsid w:val="17306D08"/>
    <w:rsid w:val="174D7A38"/>
    <w:rsid w:val="175072EE"/>
    <w:rsid w:val="17577CDC"/>
    <w:rsid w:val="17655D76"/>
    <w:rsid w:val="176C18A3"/>
    <w:rsid w:val="17701D14"/>
    <w:rsid w:val="17735226"/>
    <w:rsid w:val="1776627E"/>
    <w:rsid w:val="178C5AA1"/>
    <w:rsid w:val="17982698"/>
    <w:rsid w:val="17AC1CA0"/>
    <w:rsid w:val="17BD20FF"/>
    <w:rsid w:val="17C715DB"/>
    <w:rsid w:val="17D662E3"/>
    <w:rsid w:val="17DD6E2C"/>
    <w:rsid w:val="17EC6540"/>
    <w:rsid w:val="17ED1D5A"/>
    <w:rsid w:val="17FB7106"/>
    <w:rsid w:val="18147845"/>
    <w:rsid w:val="18160640"/>
    <w:rsid w:val="18341D3F"/>
    <w:rsid w:val="183A374F"/>
    <w:rsid w:val="18536C54"/>
    <w:rsid w:val="187F5606"/>
    <w:rsid w:val="188D656C"/>
    <w:rsid w:val="189145F2"/>
    <w:rsid w:val="189F624C"/>
    <w:rsid w:val="18B03A11"/>
    <w:rsid w:val="18BD2121"/>
    <w:rsid w:val="18C1177B"/>
    <w:rsid w:val="18C70C1D"/>
    <w:rsid w:val="18D771F0"/>
    <w:rsid w:val="18DF7E53"/>
    <w:rsid w:val="18EB2C9C"/>
    <w:rsid w:val="18EB67F8"/>
    <w:rsid w:val="18ED4A2F"/>
    <w:rsid w:val="19120228"/>
    <w:rsid w:val="19121FD6"/>
    <w:rsid w:val="19173A91"/>
    <w:rsid w:val="191A0E8B"/>
    <w:rsid w:val="192D3E76"/>
    <w:rsid w:val="193246A3"/>
    <w:rsid w:val="19374DD1"/>
    <w:rsid w:val="19494A30"/>
    <w:rsid w:val="19503165"/>
    <w:rsid w:val="19526877"/>
    <w:rsid w:val="195C5947"/>
    <w:rsid w:val="195E6FCA"/>
    <w:rsid w:val="196900D9"/>
    <w:rsid w:val="19706CFD"/>
    <w:rsid w:val="198033E4"/>
    <w:rsid w:val="19854E27"/>
    <w:rsid w:val="19891379"/>
    <w:rsid w:val="199B1845"/>
    <w:rsid w:val="19A76BC3"/>
    <w:rsid w:val="19B17A41"/>
    <w:rsid w:val="1A045DC3"/>
    <w:rsid w:val="1A1C15E2"/>
    <w:rsid w:val="1A1C66C0"/>
    <w:rsid w:val="1A270A00"/>
    <w:rsid w:val="1A394E17"/>
    <w:rsid w:val="1A42393B"/>
    <w:rsid w:val="1A432C1F"/>
    <w:rsid w:val="1A4C059F"/>
    <w:rsid w:val="1A6E4083"/>
    <w:rsid w:val="1A95761E"/>
    <w:rsid w:val="1AAD45DE"/>
    <w:rsid w:val="1AC714F1"/>
    <w:rsid w:val="1ACD254F"/>
    <w:rsid w:val="1AD91B14"/>
    <w:rsid w:val="1ADB79B8"/>
    <w:rsid w:val="1AE16104"/>
    <w:rsid w:val="1AF251B2"/>
    <w:rsid w:val="1AF771BB"/>
    <w:rsid w:val="1AF851FC"/>
    <w:rsid w:val="1AFC2F3E"/>
    <w:rsid w:val="1B046F80"/>
    <w:rsid w:val="1B097409"/>
    <w:rsid w:val="1B155DAE"/>
    <w:rsid w:val="1B1B6761"/>
    <w:rsid w:val="1B2D74F2"/>
    <w:rsid w:val="1B3267B5"/>
    <w:rsid w:val="1B372EFC"/>
    <w:rsid w:val="1B40161D"/>
    <w:rsid w:val="1B441859"/>
    <w:rsid w:val="1B45572B"/>
    <w:rsid w:val="1B4A1EFB"/>
    <w:rsid w:val="1B4E306E"/>
    <w:rsid w:val="1B574618"/>
    <w:rsid w:val="1B6606B1"/>
    <w:rsid w:val="1B872A58"/>
    <w:rsid w:val="1B8A679C"/>
    <w:rsid w:val="1B9E3FF5"/>
    <w:rsid w:val="1BA9162F"/>
    <w:rsid w:val="1BAA0BEC"/>
    <w:rsid w:val="1BAB226E"/>
    <w:rsid w:val="1BAC5B18"/>
    <w:rsid w:val="1BB05AD7"/>
    <w:rsid w:val="1BBE1FA1"/>
    <w:rsid w:val="1BD020DF"/>
    <w:rsid w:val="1BEC2FB3"/>
    <w:rsid w:val="1BED0AD9"/>
    <w:rsid w:val="1BF7103C"/>
    <w:rsid w:val="1C0628B7"/>
    <w:rsid w:val="1C134FCD"/>
    <w:rsid w:val="1C1D368F"/>
    <w:rsid w:val="1C1D5092"/>
    <w:rsid w:val="1C2508F1"/>
    <w:rsid w:val="1C2A7212"/>
    <w:rsid w:val="1C2E6BC2"/>
    <w:rsid w:val="1C3A7CD2"/>
    <w:rsid w:val="1C416DB3"/>
    <w:rsid w:val="1C4526C3"/>
    <w:rsid w:val="1C5E7925"/>
    <w:rsid w:val="1C632B49"/>
    <w:rsid w:val="1C8B457A"/>
    <w:rsid w:val="1C9F0025"/>
    <w:rsid w:val="1CAB4C1C"/>
    <w:rsid w:val="1CAC0CA1"/>
    <w:rsid w:val="1CAF75C0"/>
    <w:rsid w:val="1CB27013"/>
    <w:rsid w:val="1CB52E7C"/>
    <w:rsid w:val="1CBA36A0"/>
    <w:rsid w:val="1CBF4223"/>
    <w:rsid w:val="1CC2405F"/>
    <w:rsid w:val="1CDA72AF"/>
    <w:rsid w:val="1CDC4DD5"/>
    <w:rsid w:val="1CFD070F"/>
    <w:rsid w:val="1D012979"/>
    <w:rsid w:val="1D012A8E"/>
    <w:rsid w:val="1D0205B4"/>
    <w:rsid w:val="1D055C5A"/>
    <w:rsid w:val="1D057ED5"/>
    <w:rsid w:val="1D063C00"/>
    <w:rsid w:val="1D1F464B"/>
    <w:rsid w:val="1D2009CF"/>
    <w:rsid w:val="1D214EDE"/>
    <w:rsid w:val="1D232FC6"/>
    <w:rsid w:val="1D2D73DF"/>
    <w:rsid w:val="1D4110DC"/>
    <w:rsid w:val="1D4330A6"/>
    <w:rsid w:val="1D5A3AF7"/>
    <w:rsid w:val="1D5A3F4C"/>
    <w:rsid w:val="1D5F6196"/>
    <w:rsid w:val="1D6132A5"/>
    <w:rsid w:val="1D6249F7"/>
    <w:rsid w:val="1D641BF6"/>
    <w:rsid w:val="1D646B79"/>
    <w:rsid w:val="1D733CFF"/>
    <w:rsid w:val="1D743C95"/>
    <w:rsid w:val="1D7E5E8C"/>
    <w:rsid w:val="1D8E56D5"/>
    <w:rsid w:val="1D911EEE"/>
    <w:rsid w:val="1D9D475C"/>
    <w:rsid w:val="1DB00010"/>
    <w:rsid w:val="1DBA2C3C"/>
    <w:rsid w:val="1DBB5E86"/>
    <w:rsid w:val="1DCF1C83"/>
    <w:rsid w:val="1DD37FCF"/>
    <w:rsid w:val="1DDC2BB3"/>
    <w:rsid w:val="1DEA4F67"/>
    <w:rsid w:val="1E1030F2"/>
    <w:rsid w:val="1E106A12"/>
    <w:rsid w:val="1E2527AC"/>
    <w:rsid w:val="1E285DF8"/>
    <w:rsid w:val="1E494955"/>
    <w:rsid w:val="1E59557E"/>
    <w:rsid w:val="1E6432D4"/>
    <w:rsid w:val="1E7A43DA"/>
    <w:rsid w:val="1E8C6387"/>
    <w:rsid w:val="1EA06F5A"/>
    <w:rsid w:val="1EAA4FA9"/>
    <w:rsid w:val="1EBC5A75"/>
    <w:rsid w:val="1EC11495"/>
    <w:rsid w:val="1EC65D3D"/>
    <w:rsid w:val="1ECB44DD"/>
    <w:rsid w:val="1ED029D8"/>
    <w:rsid w:val="1EE64774"/>
    <w:rsid w:val="1EF950CE"/>
    <w:rsid w:val="1EFD7285"/>
    <w:rsid w:val="1F02079E"/>
    <w:rsid w:val="1F122D30"/>
    <w:rsid w:val="1F260951"/>
    <w:rsid w:val="1F286425"/>
    <w:rsid w:val="1F3975F4"/>
    <w:rsid w:val="1F5E5C36"/>
    <w:rsid w:val="1F8E612F"/>
    <w:rsid w:val="1F95570F"/>
    <w:rsid w:val="1FA53BA4"/>
    <w:rsid w:val="1FAA331C"/>
    <w:rsid w:val="1FB42039"/>
    <w:rsid w:val="1FBB33C8"/>
    <w:rsid w:val="1FC009DE"/>
    <w:rsid w:val="1FC17307"/>
    <w:rsid w:val="1FCD0701"/>
    <w:rsid w:val="1FE02E2E"/>
    <w:rsid w:val="1FE463A9"/>
    <w:rsid w:val="1FE60736"/>
    <w:rsid w:val="1FE7539E"/>
    <w:rsid w:val="1FF57F5C"/>
    <w:rsid w:val="200D6271"/>
    <w:rsid w:val="20125942"/>
    <w:rsid w:val="201E1A51"/>
    <w:rsid w:val="202076CF"/>
    <w:rsid w:val="203A1F16"/>
    <w:rsid w:val="20644721"/>
    <w:rsid w:val="20671BE0"/>
    <w:rsid w:val="2075291D"/>
    <w:rsid w:val="209239FD"/>
    <w:rsid w:val="209459C7"/>
    <w:rsid w:val="20963CB8"/>
    <w:rsid w:val="209854B7"/>
    <w:rsid w:val="20A81A1B"/>
    <w:rsid w:val="20A856BB"/>
    <w:rsid w:val="20B07FB6"/>
    <w:rsid w:val="20B646FB"/>
    <w:rsid w:val="20C22534"/>
    <w:rsid w:val="20C6400F"/>
    <w:rsid w:val="20EC7ACF"/>
    <w:rsid w:val="20F070A1"/>
    <w:rsid w:val="21157AC9"/>
    <w:rsid w:val="211C4E49"/>
    <w:rsid w:val="211D2983"/>
    <w:rsid w:val="21244F9D"/>
    <w:rsid w:val="212A64E6"/>
    <w:rsid w:val="212D3C2C"/>
    <w:rsid w:val="212F2E07"/>
    <w:rsid w:val="21313216"/>
    <w:rsid w:val="213B74B1"/>
    <w:rsid w:val="21425EA2"/>
    <w:rsid w:val="215A2310"/>
    <w:rsid w:val="215A5E0C"/>
    <w:rsid w:val="21687BD1"/>
    <w:rsid w:val="21696E53"/>
    <w:rsid w:val="216B12C6"/>
    <w:rsid w:val="2181419D"/>
    <w:rsid w:val="21871274"/>
    <w:rsid w:val="2190342F"/>
    <w:rsid w:val="219F5D2E"/>
    <w:rsid w:val="21A63C04"/>
    <w:rsid w:val="21B87493"/>
    <w:rsid w:val="21BC3427"/>
    <w:rsid w:val="21CC5407"/>
    <w:rsid w:val="21CD2AB2"/>
    <w:rsid w:val="21DE318A"/>
    <w:rsid w:val="21E55E87"/>
    <w:rsid w:val="21EF5B80"/>
    <w:rsid w:val="22043AC3"/>
    <w:rsid w:val="220B3A67"/>
    <w:rsid w:val="2213383C"/>
    <w:rsid w:val="222942F0"/>
    <w:rsid w:val="222B5EB7"/>
    <w:rsid w:val="223A6816"/>
    <w:rsid w:val="224B0307"/>
    <w:rsid w:val="2252726C"/>
    <w:rsid w:val="22576990"/>
    <w:rsid w:val="22634FDD"/>
    <w:rsid w:val="226C5EBA"/>
    <w:rsid w:val="22714212"/>
    <w:rsid w:val="22770E96"/>
    <w:rsid w:val="227E06DD"/>
    <w:rsid w:val="22884A05"/>
    <w:rsid w:val="228E6279"/>
    <w:rsid w:val="22A00653"/>
    <w:rsid w:val="22A0251D"/>
    <w:rsid w:val="22A46F77"/>
    <w:rsid w:val="22A75E85"/>
    <w:rsid w:val="22B34E45"/>
    <w:rsid w:val="22B54093"/>
    <w:rsid w:val="22B81E40"/>
    <w:rsid w:val="22BB36DF"/>
    <w:rsid w:val="22C66932"/>
    <w:rsid w:val="22C929CE"/>
    <w:rsid w:val="22CE3412"/>
    <w:rsid w:val="22DF07C3"/>
    <w:rsid w:val="22EA6A2E"/>
    <w:rsid w:val="22F10325"/>
    <w:rsid w:val="22F47480"/>
    <w:rsid w:val="22FD4CF9"/>
    <w:rsid w:val="22FE5379"/>
    <w:rsid w:val="23085D60"/>
    <w:rsid w:val="230D08E7"/>
    <w:rsid w:val="231A520F"/>
    <w:rsid w:val="232079E6"/>
    <w:rsid w:val="23244DE0"/>
    <w:rsid w:val="233A4100"/>
    <w:rsid w:val="234E207D"/>
    <w:rsid w:val="235E0E60"/>
    <w:rsid w:val="23675125"/>
    <w:rsid w:val="23700025"/>
    <w:rsid w:val="23720241"/>
    <w:rsid w:val="23902475"/>
    <w:rsid w:val="239236E8"/>
    <w:rsid w:val="239A1A4C"/>
    <w:rsid w:val="23A2139B"/>
    <w:rsid w:val="23B14AC1"/>
    <w:rsid w:val="23B5012E"/>
    <w:rsid w:val="23B95F8F"/>
    <w:rsid w:val="23BA3996"/>
    <w:rsid w:val="23C10881"/>
    <w:rsid w:val="23DA5DE6"/>
    <w:rsid w:val="23DE1C48"/>
    <w:rsid w:val="23E32EED"/>
    <w:rsid w:val="23E7405F"/>
    <w:rsid w:val="23F956E8"/>
    <w:rsid w:val="240210CD"/>
    <w:rsid w:val="24204989"/>
    <w:rsid w:val="242552B4"/>
    <w:rsid w:val="2432352D"/>
    <w:rsid w:val="24373239"/>
    <w:rsid w:val="244020ED"/>
    <w:rsid w:val="24521E21"/>
    <w:rsid w:val="24557088"/>
    <w:rsid w:val="245C5FE8"/>
    <w:rsid w:val="246A0F18"/>
    <w:rsid w:val="24872897"/>
    <w:rsid w:val="24912949"/>
    <w:rsid w:val="24A5606F"/>
    <w:rsid w:val="24B71C84"/>
    <w:rsid w:val="24BF09F7"/>
    <w:rsid w:val="24D97E4C"/>
    <w:rsid w:val="24F84776"/>
    <w:rsid w:val="250A6852"/>
    <w:rsid w:val="25104C0F"/>
    <w:rsid w:val="251C1F5F"/>
    <w:rsid w:val="251D0748"/>
    <w:rsid w:val="251D41DD"/>
    <w:rsid w:val="25237319"/>
    <w:rsid w:val="25245477"/>
    <w:rsid w:val="252A06A8"/>
    <w:rsid w:val="252C27EE"/>
    <w:rsid w:val="252D01E2"/>
    <w:rsid w:val="252D53FE"/>
    <w:rsid w:val="25357778"/>
    <w:rsid w:val="253908EB"/>
    <w:rsid w:val="255F47F5"/>
    <w:rsid w:val="25BD776E"/>
    <w:rsid w:val="25C7239A"/>
    <w:rsid w:val="25CF3EDC"/>
    <w:rsid w:val="25E14909"/>
    <w:rsid w:val="25E153AD"/>
    <w:rsid w:val="25EC2D81"/>
    <w:rsid w:val="25F77C70"/>
    <w:rsid w:val="26103C5D"/>
    <w:rsid w:val="261A696E"/>
    <w:rsid w:val="261C4796"/>
    <w:rsid w:val="2624492D"/>
    <w:rsid w:val="26296BB1"/>
    <w:rsid w:val="262A2468"/>
    <w:rsid w:val="26377520"/>
    <w:rsid w:val="264C1AE2"/>
    <w:rsid w:val="264C2EC3"/>
    <w:rsid w:val="264D1DC8"/>
    <w:rsid w:val="266130D1"/>
    <w:rsid w:val="2661634B"/>
    <w:rsid w:val="266D291A"/>
    <w:rsid w:val="266F08CE"/>
    <w:rsid w:val="267760FA"/>
    <w:rsid w:val="26777C00"/>
    <w:rsid w:val="268D0EEE"/>
    <w:rsid w:val="268F110A"/>
    <w:rsid w:val="2693581A"/>
    <w:rsid w:val="269B1581"/>
    <w:rsid w:val="269B185D"/>
    <w:rsid w:val="26A7451C"/>
    <w:rsid w:val="26AC3A6A"/>
    <w:rsid w:val="26BC6C0B"/>
    <w:rsid w:val="26C63B62"/>
    <w:rsid w:val="270311B0"/>
    <w:rsid w:val="270760E1"/>
    <w:rsid w:val="270A69E3"/>
    <w:rsid w:val="270F73AE"/>
    <w:rsid w:val="27221F7E"/>
    <w:rsid w:val="273F30CD"/>
    <w:rsid w:val="275163C0"/>
    <w:rsid w:val="27644345"/>
    <w:rsid w:val="276E2ACE"/>
    <w:rsid w:val="276F6846"/>
    <w:rsid w:val="277057A2"/>
    <w:rsid w:val="27743E5C"/>
    <w:rsid w:val="27806CA5"/>
    <w:rsid w:val="278E5FD7"/>
    <w:rsid w:val="27A35E1F"/>
    <w:rsid w:val="27A42993"/>
    <w:rsid w:val="27BA21B7"/>
    <w:rsid w:val="27BB68AC"/>
    <w:rsid w:val="27BE7FF7"/>
    <w:rsid w:val="27C93576"/>
    <w:rsid w:val="27DF0BA6"/>
    <w:rsid w:val="27F33AC9"/>
    <w:rsid w:val="27F53ED8"/>
    <w:rsid w:val="280B656E"/>
    <w:rsid w:val="2820596A"/>
    <w:rsid w:val="282107C3"/>
    <w:rsid w:val="282B4205"/>
    <w:rsid w:val="284134E6"/>
    <w:rsid w:val="285A74F6"/>
    <w:rsid w:val="286B34B1"/>
    <w:rsid w:val="286B688B"/>
    <w:rsid w:val="288A7DDB"/>
    <w:rsid w:val="288E0F4E"/>
    <w:rsid w:val="28920A3E"/>
    <w:rsid w:val="28970E0C"/>
    <w:rsid w:val="2897285A"/>
    <w:rsid w:val="289F6037"/>
    <w:rsid w:val="28B854C0"/>
    <w:rsid w:val="28C55834"/>
    <w:rsid w:val="28CA467C"/>
    <w:rsid w:val="28D12B34"/>
    <w:rsid w:val="28E60D8A"/>
    <w:rsid w:val="28EC1E17"/>
    <w:rsid w:val="28EE31C0"/>
    <w:rsid w:val="28F74D45"/>
    <w:rsid w:val="29171565"/>
    <w:rsid w:val="2919115F"/>
    <w:rsid w:val="29206EB8"/>
    <w:rsid w:val="29241086"/>
    <w:rsid w:val="29324F91"/>
    <w:rsid w:val="293F4D0B"/>
    <w:rsid w:val="29460BA6"/>
    <w:rsid w:val="29505770"/>
    <w:rsid w:val="29595666"/>
    <w:rsid w:val="295C46BD"/>
    <w:rsid w:val="296E14AB"/>
    <w:rsid w:val="29833612"/>
    <w:rsid w:val="29874881"/>
    <w:rsid w:val="298D607A"/>
    <w:rsid w:val="298F0A1D"/>
    <w:rsid w:val="299826A3"/>
    <w:rsid w:val="29BB2216"/>
    <w:rsid w:val="29C64906"/>
    <w:rsid w:val="29E325E0"/>
    <w:rsid w:val="29EC0622"/>
    <w:rsid w:val="29F556CD"/>
    <w:rsid w:val="29FC6AB7"/>
    <w:rsid w:val="2A0D34A8"/>
    <w:rsid w:val="2A3651A7"/>
    <w:rsid w:val="2A452503"/>
    <w:rsid w:val="2A4D7312"/>
    <w:rsid w:val="2A5C1303"/>
    <w:rsid w:val="2A5F28B7"/>
    <w:rsid w:val="2A5F7045"/>
    <w:rsid w:val="2A603117"/>
    <w:rsid w:val="2A8A1127"/>
    <w:rsid w:val="2A8E7812"/>
    <w:rsid w:val="2A9211C9"/>
    <w:rsid w:val="2AA065D2"/>
    <w:rsid w:val="2AA16847"/>
    <w:rsid w:val="2AD71A71"/>
    <w:rsid w:val="2AE05EF0"/>
    <w:rsid w:val="2AE77804"/>
    <w:rsid w:val="2AE90758"/>
    <w:rsid w:val="2B004385"/>
    <w:rsid w:val="2B0A0D5F"/>
    <w:rsid w:val="2B160E6F"/>
    <w:rsid w:val="2B4A1AA4"/>
    <w:rsid w:val="2B5525E8"/>
    <w:rsid w:val="2B593D37"/>
    <w:rsid w:val="2B612949"/>
    <w:rsid w:val="2B69017C"/>
    <w:rsid w:val="2B724D2B"/>
    <w:rsid w:val="2B762899"/>
    <w:rsid w:val="2B783828"/>
    <w:rsid w:val="2B8B33B4"/>
    <w:rsid w:val="2B8B56D1"/>
    <w:rsid w:val="2B8C6BEF"/>
    <w:rsid w:val="2B9A25E7"/>
    <w:rsid w:val="2B9E594C"/>
    <w:rsid w:val="2BA07916"/>
    <w:rsid w:val="2BA1707D"/>
    <w:rsid w:val="2BA2368E"/>
    <w:rsid w:val="2BA936A8"/>
    <w:rsid w:val="2BB533C1"/>
    <w:rsid w:val="2BD62C4C"/>
    <w:rsid w:val="2BD63337"/>
    <w:rsid w:val="2BD97974"/>
    <w:rsid w:val="2BF96C7B"/>
    <w:rsid w:val="2BFC011B"/>
    <w:rsid w:val="2C1B6F9C"/>
    <w:rsid w:val="2C22657D"/>
    <w:rsid w:val="2C315A5A"/>
    <w:rsid w:val="2C3B526D"/>
    <w:rsid w:val="2C3C763E"/>
    <w:rsid w:val="2C4B1C25"/>
    <w:rsid w:val="2C5D1363"/>
    <w:rsid w:val="2C610E53"/>
    <w:rsid w:val="2C6E3570"/>
    <w:rsid w:val="2C702278"/>
    <w:rsid w:val="2C793DF7"/>
    <w:rsid w:val="2C7A4740"/>
    <w:rsid w:val="2C950AFD"/>
    <w:rsid w:val="2C9A4365"/>
    <w:rsid w:val="2C9C632F"/>
    <w:rsid w:val="2CA37C02"/>
    <w:rsid w:val="2CB43679"/>
    <w:rsid w:val="2CBF3DCB"/>
    <w:rsid w:val="2CCF04B2"/>
    <w:rsid w:val="2CE131E0"/>
    <w:rsid w:val="2CEB6B13"/>
    <w:rsid w:val="2CF75313"/>
    <w:rsid w:val="2CF86F4D"/>
    <w:rsid w:val="2D011DB9"/>
    <w:rsid w:val="2D1C3465"/>
    <w:rsid w:val="2D236108"/>
    <w:rsid w:val="2D2550E9"/>
    <w:rsid w:val="2D257D97"/>
    <w:rsid w:val="2D364255"/>
    <w:rsid w:val="2D3C71CA"/>
    <w:rsid w:val="2D426835"/>
    <w:rsid w:val="2D471D45"/>
    <w:rsid w:val="2D5C786C"/>
    <w:rsid w:val="2D68033D"/>
    <w:rsid w:val="2D6F14BC"/>
    <w:rsid w:val="2D717909"/>
    <w:rsid w:val="2D8224C4"/>
    <w:rsid w:val="2D9E56F5"/>
    <w:rsid w:val="2DA059AB"/>
    <w:rsid w:val="2DA52FC1"/>
    <w:rsid w:val="2DB03710"/>
    <w:rsid w:val="2DB80F46"/>
    <w:rsid w:val="2DBB0A37"/>
    <w:rsid w:val="2DC25921"/>
    <w:rsid w:val="2DC3337A"/>
    <w:rsid w:val="2DE33AEA"/>
    <w:rsid w:val="2DFA1555"/>
    <w:rsid w:val="2DFE4341"/>
    <w:rsid w:val="2E083F3B"/>
    <w:rsid w:val="2E086531"/>
    <w:rsid w:val="2E0F1AF1"/>
    <w:rsid w:val="2E144B3B"/>
    <w:rsid w:val="2E150D65"/>
    <w:rsid w:val="2E3507E9"/>
    <w:rsid w:val="2E385970"/>
    <w:rsid w:val="2E532A1D"/>
    <w:rsid w:val="2E5642BC"/>
    <w:rsid w:val="2E5E355E"/>
    <w:rsid w:val="2E667F96"/>
    <w:rsid w:val="2E7157C2"/>
    <w:rsid w:val="2E8226AB"/>
    <w:rsid w:val="2E913546"/>
    <w:rsid w:val="2EA27501"/>
    <w:rsid w:val="2EAB7F1D"/>
    <w:rsid w:val="2EAE5EA6"/>
    <w:rsid w:val="2EB83999"/>
    <w:rsid w:val="2EBD433B"/>
    <w:rsid w:val="2EC548CC"/>
    <w:rsid w:val="2ED578D6"/>
    <w:rsid w:val="2EE144CD"/>
    <w:rsid w:val="2EE40E64"/>
    <w:rsid w:val="2EF37D5C"/>
    <w:rsid w:val="2F146650"/>
    <w:rsid w:val="2F174553"/>
    <w:rsid w:val="2F2B239A"/>
    <w:rsid w:val="2F2D326E"/>
    <w:rsid w:val="2F530F4B"/>
    <w:rsid w:val="2F561FC3"/>
    <w:rsid w:val="2F5E5B1E"/>
    <w:rsid w:val="2F631386"/>
    <w:rsid w:val="2F745341"/>
    <w:rsid w:val="2F8E2048"/>
    <w:rsid w:val="2F920A3A"/>
    <w:rsid w:val="2F9432ED"/>
    <w:rsid w:val="2F953483"/>
    <w:rsid w:val="2FB44E15"/>
    <w:rsid w:val="2FB72593"/>
    <w:rsid w:val="2FCD4A51"/>
    <w:rsid w:val="2FD065E6"/>
    <w:rsid w:val="2FD96870"/>
    <w:rsid w:val="2FDA2467"/>
    <w:rsid w:val="2FDE5A91"/>
    <w:rsid w:val="2FFB336C"/>
    <w:rsid w:val="301614A4"/>
    <w:rsid w:val="301F15B2"/>
    <w:rsid w:val="30313232"/>
    <w:rsid w:val="3049057C"/>
    <w:rsid w:val="304A0BAD"/>
    <w:rsid w:val="304A385F"/>
    <w:rsid w:val="30502439"/>
    <w:rsid w:val="30580BC9"/>
    <w:rsid w:val="306929CC"/>
    <w:rsid w:val="307978A9"/>
    <w:rsid w:val="307F3F9D"/>
    <w:rsid w:val="30B005FB"/>
    <w:rsid w:val="30C4398D"/>
    <w:rsid w:val="30F009F7"/>
    <w:rsid w:val="310B6DA8"/>
    <w:rsid w:val="311E2ED7"/>
    <w:rsid w:val="31264419"/>
    <w:rsid w:val="31280191"/>
    <w:rsid w:val="312D0BE0"/>
    <w:rsid w:val="31322DBE"/>
    <w:rsid w:val="31350B00"/>
    <w:rsid w:val="31367606"/>
    <w:rsid w:val="314211F0"/>
    <w:rsid w:val="31426CAD"/>
    <w:rsid w:val="314825E1"/>
    <w:rsid w:val="314B0324"/>
    <w:rsid w:val="31504AA5"/>
    <w:rsid w:val="3150593A"/>
    <w:rsid w:val="315619EE"/>
    <w:rsid w:val="315C449C"/>
    <w:rsid w:val="316C3652"/>
    <w:rsid w:val="31751578"/>
    <w:rsid w:val="31772CB5"/>
    <w:rsid w:val="317F0E37"/>
    <w:rsid w:val="31927D00"/>
    <w:rsid w:val="319A665C"/>
    <w:rsid w:val="31A17F44"/>
    <w:rsid w:val="31A31F0E"/>
    <w:rsid w:val="31A6555A"/>
    <w:rsid w:val="31A76597"/>
    <w:rsid w:val="31AE3C8B"/>
    <w:rsid w:val="31B82709"/>
    <w:rsid w:val="31BD209E"/>
    <w:rsid w:val="31D0169F"/>
    <w:rsid w:val="31D05482"/>
    <w:rsid w:val="31D75713"/>
    <w:rsid w:val="31EC688D"/>
    <w:rsid w:val="31ED3189"/>
    <w:rsid w:val="31F44517"/>
    <w:rsid w:val="31F77B64"/>
    <w:rsid w:val="31FC036A"/>
    <w:rsid w:val="320A7897"/>
    <w:rsid w:val="322272D6"/>
    <w:rsid w:val="32244DFC"/>
    <w:rsid w:val="3231030D"/>
    <w:rsid w:val="32400B34"/>
    <w:rsid w:val="324A624D"/>
    <w:rsid w:val="324F79A0"/>
    <w:rsid w:val="325637B4"/>
    <w:rsid w:val="325D030E"/>
    <w:rsid w:val="326351F9"/>
    <w:rsid w:val="326C67A3"/>
    <w:rsid w:val="32715B68"/>
    <w:rsid w:val="327318E0"/>
    <w:rsid w:val="327B2543"/>
    <w:rsid w:val="32877139"/>
    <w:rsid w:val="32990C1B"/>
    <w:rsid w:val="329E6876"/>
    <w:rsid w:val="32B11565"/>
    <w:rsid w:val="32C058F0"/>
    <w:rsid w:val="32C43EEA"/>
    <w:rsid w:val="32C5446E"/>
    <w:rsid w:val="32D16607"/>
    <w:rsid w:val="32D81743"/>
    <w:rsid w:val="32DF00FE"/>
    <w:rsid w:val="32DF4424"/>
    <w:rsid w:val="32FA2018"/>
    <w:rsid w:val="32FD144A"/>
    <w:rsid w:val="330E1609"/>
    <w:rsid w:val="332F4EF1"/>
    <w:rsid w:val="333015F2"/>
    <w:rsid w:val="333243FA"/>
    <w:rsid w:val="333472C1"/>
    <w:rsid w:val="33370B5F"/>
    <w:rsid w:val="333E1EEE"/>
    <w:rsid w:val="334B6320"/>
    <w:rsid w:val="33610A26"/>
    <w:rsid w:val="33867D7A"/>
    <w:rsid w:val="33875723"/>
    <w:rsid w:val="339D2C40"/>
    <w:rsid w:val="339E0BDF"/>
    <w:rsid w:val="33A62CEF"/>
    <w:rsid w:val="33A65CE5"/>
    <w:rsid w:val="33B95D7E"/>
    <w:rsid w:val="33BA3F4B"/>
    <w:rsid w:val="33D75E9F"/>
    <w:rsid w:val="33D8342E"/>
    <w:rsid w:val="33D934D4"/>
    <w:rsid w:val="33D96095"/>
    <w:rsid w:val="33EF1F60"/>
    <w:rsid w:val="33FE2F6A"/>
    <w:rsid w:val="34071C6C"/>
    <w:rsid w:val="340A1DD0"/>
    <w:rsid w:val="340D18C0"/>
    <w:rsid w:val="340E07E5"/>
    <w:rsid w:val="341669C7"/>
    <w:rsid w:val="341744ED"/>
    <w:rsid w:val="3420200E"/>
    <w:rsid w:val="342033A2"/>
    <w:rsid w:val="34235BF7"/>
    <w:rsid w:val="34313801"/>
    <w:rsid w:val="34346E4D"/>
    <w:rsid w:val="345B16B9"/>
    <w:rsid w:val="345C0152"/>
    <w:rsid w:val="34621C0C"/>
    <w:rsid w:val="346D0D74"/>
    <w:rsid w:val="3474193F"/>
    <w:rsid w:val="347539EF"/>
    <w:rsid w:val="34802092"/>
    <w:rsid w:val="34804E2E"/>
    <w:rsid w:val="348240B1"/>
    <w:rsid w:val="348E47AF"/>
    <w:rsid w:val="348F7651"/>
    <w:rsid w:val="34A55F9D"/>
    <w:rsid w:val="34BC2919"/>
    <w:rsid w:val="34D97964"/>
    <w:rsid w:val="34E37870"/>
    <w:rsid w:val="34E37B0B"/>
    <w:rsid w:val="34E41A9A"/>
    <w:rsid w:val="350066A3"/>
    <w:rsid w:val="350200E7"/>
    <w:rsid w:val="35075F8C"/>
    <w:rsid w:val="35076310"/>
    <w:rsid w:val="350C7DCA"/>
    <w:rsid w:val="350E769E"/>
    <w:rsid w:val="35116AA7"/>
    <w:rsid w:val="35134CB4"/>
    <w:rsid w:val="351B2826"/>
    <w:rsid w:val="35200E11"/>
    <w:rsid w:val="352769B2"/>
    <w:rsid w:val="35301D0A"/>
    <w:rsid w:val="353978DB"/>
    <w:rsid w:val="35425832"/>
    <w:rsid w:val="35441312"/>
    <w:rsid w:val="35487054"/>
    <w:rsid w:val="354A3348"/>
    <w:rsid w:val="355C0417"/>
    <w:rsid w:val="357065AB"/>
    <w:rsid w:val="35764F41"/>
    <w:rsid w:val="358C5FA8"/>
    <w:rsid w:val="358D6E84"/>
    <w:rsid w:val="3592207D"/>
    <w:rsid w:val="359F3753"/>
    <w:rsid w:val="35B533B3"/>
    <w:rsid w:val="35B97BC7"/>
    <w:rsid w:val="35C15DF1"/>
    <w:rsid w:val="35D86BEF"/>
    <w:rsid w:val="35DC1A9F"/>
    <w:rsid w:val="35E6686D"/>
    <w:rsid w:val="35E7417D"/>
    <w:rsid w:val="35F2623D"/>
    <w:rsid w:val="36074A7F"/>
    <w:rsid w:val="362F14CE"/>
    <w:rsid w:val="36363350"/>
    <w:rsid w:val="36494308"/>
    <w:rsid w:val="36546006"/>
    <w:rsid w:val="366808FB"/>
    <w:rsid w:val="366903E1"/>
    <w:rsid w:val="366C23DC"/>
    <w:rsid w:val="3676374D"/>
    <w:rsid w:val="36794FEB"/>
    <w:rsid w:val="36921BC1"/>
    <w:rsid w:val="36923549"/>
    <w:rsid w:val="36AE738B"/>
    <w:rsid w:val="36AF3103"/>
    <w:rsid w:val="36B75FBF"/>
    <w:rsid w:val="36BD0C45"/>
    <w:rsid w:val="36C85B3F"/>
    <w:rsid w:val="36CA2503"/>
    <w:rsid w:val="36D36DF1"/>
    <w:rsid w:val="36F6488E"/>
    <w:rsid w:val="371A057C"/>
    <w:rsid w:val="371B0FF0"/>
    <w:rsid w:val="371D3646"/>
    <w:rsid w:val="37257E06"/>
    <w:rsid w:val="372E5DD5"/>
    <w:rsid w:val="374F164C"/>
    <w:rsid w:val="375B67B1"/>
    <w:rsid w:val="3761584D"/>
    <w:rsid w:val="37667C65"/>
    <w:rsid w:val="377E791F"/>
    <w:rsid w:val="378F3F73"/>
    <w:rsid w:val="37983B97"/>
    <w:rsid w:val="37A6404D"/>
    <w:rsid w:val="37B04EDA"/>
    <w:rsid w:val="37B24C58"/>
    <w:rsid w:val="37B704C1"/>
    <w:rsid w:val="37C91FA2"/>
    <w:rsid w:val="37CB23F9"/>
    <w:rsid w:val="37D16A49"/>
    <w:rsid w:val="37D7539F"/>
    <w:rsid w:val="37DC3A83"/>
    <w:rsid w:val="37E00298"/>
    <w:rsid w:val="37EC60AF"/>
    <w:rsid w:val="37F214F9"/>
    <w:rsid w:val="38096ACF"/>
    <w:rsid w:val="380C5A4A"/>
    <w:rsid w:val="380F3D50"/>
    <w:rsid w:val="38186543"/>
    <w:rsid w:val="38405D65"/>
    <w:rsid w:val="38494CA3"/>
    <w:rsid w:val="38521F98"/>
    <w:rsid w:val="385B709E"/>
    <w:rsid w:val="386F48F8"/>
    <w:rsid w:val="387168C2"/>
    <w:rsid w:val="38755127"/>
    <w:rsid w:val="38851250"/>
    <w:rsid w:val="388A7983"/>
    <w:rsid w:val="388B3CA8"/>
    <w:rsid w:val="38B22A36"/>
    <w:rsid w:val="38B302F9"/>
    <w:rsid w:val="38C2711D"/>
    <w:rsid w:val="38C50243"/>
    <w:rsid w:val="38CA7D80"/>
    <w:rsid w:val="38D1110E"/>
    <w:rsid w:val="38D135B0"/>
    <w:rsid w:val="38D3556E"/>
    <w:rsid w:val="38E7026E"/>
    <w:rsid w:val="38E76B84"/>
    <w:rsid w:val="38EF3C8A"/>
    <w:rsid w:val="38F12CD3"/>
    <w:rsid w:val="38F5331D"/>
    <w:rsid w:val="38F94775"/>
    <w:rsid w:val="39026566"/>
    <w:rsid w:val="39096AFA"/>
    <w:rsid w:val="39152B93"/>
    <w:rsid w:val="39282E28"/>
    <w:rsid w:val="392971ED"/>
    <w:rsid w:val="392C672C"/>
    <w:rsid w:val="392E6561"/>
    <w:rsid w:val="393022D9"/>
    <w:rsid w:val="39325651"/>
    <w:rsid w:val="393B0C7E"/>
    <w:rsid w:val="393D57B7"/>
    <w:rsid w:val="393D59C9"/>
    <w:rsid w:val="394F6C6F"/>
    <w:rsid w:val="39525187"/>
    <w:rsid w:val="398C1D4C"/>
    <w:rsid w:val="398C4737"/>
    <w:rsid w:val="39916AF0"/>
    <w:rsid w:val="39A700C1"/>
    <w:rsid w:val="39CF6C2E"/>
    <w:rsid w:val="39D54B04"/>
    <w:rsid w:val="39D9617E"/>
    <w:rsid w:val="39E508D2"/>
    <w:rsid w:val="39F00967"/>
    <w:rsid w:val="39F42074"/>
    <w:rsid w:val="39FD5F33"/>
    <w:rsid w:val="39FE23D7"/>
    <w:rsid w:val="3A0349B2"/>
    <w:rsid w:val="3A0A2948"/>
    <w:rsid w:val="3A174161"/>
    <w:rsid w:val="3A291355"/>
    <w:rsid w:val="3A2E7748"/>
    <w:rsid w:val="3A306341"/>
    <w:rsid w:val="3A371445"/>
    <w:rsid w:val="3A3758E9"/>
    <w:rsid w:val="3A4D7461"/>
    <w:rsid w:val="3A64313F"/>
    <w:rsid w:val="3A651921"/>
    <w:rsid w:val="3A761EB8"/>
    <w:rsid w:val="3A795388"/>
    <w:rsid w:val="3A7B2E90"/>
    <w:rsid w:val="3A85143D"/>
    <w:rsid w:val="3A872856"/>
    <w:rsid w:val="3A8A3A4F"/>
    <w:rsid w:val="3A957213"/>
    <w:rsid w:val="3A9C7B2D"/>
    <w:rsid w:val="3AA12E2F"/>
    <w:rsid w:val="3AA8661F"/>
    <w:rsid w:val="3AC1049E"/>
    <w:rsid w:val="3ACC0959"/>
    <w:rsid w:val="3ACC7DDF"/>
    <w:rsid w:val="3ADC45A0"/>
    <w:rsid w:val="3AEC222F"/>
    <w:rsid w:val="3AFE1F63"/>
    <w:rsid w:val="3B3763D1"/>
    <w:rsid w:val="3B424545"/>
    <w:rsid w:val="3B457B92"/>
    <w:rsid w:val="3B4F27BE"/>
    <w:rsid w:val="3B5A188F"/>
    <w:rsid w:val="3B5A4D02"/>
    <w:rsid w:val="3B6B264B"/>
    <w:rsid w:val="3B750154"/>
    <w:rsid w:val="3B984B7C"/>
    <w:rsid w:val="3B9A71D7"/>
    <w:rsid w:val="3BAA4176"/>
    <w:rsid w:val="3BAE1BDB"/>
    <w:rsid w:val="3BC431AC"/>
    <w:rsid w:val="3BD056AD"/>
    <w:rsid w:val="3BE61375"/>
    <w:rsid w:val="3BF05D4F"/>
    <w:rsid w:val="3BF108AF"/>
    <w:rsid w:val="3BF82E56"/>
    <w:rsid w:val="3C0417FB"/>
    <w:rsid w:val="3C081D21"/>
    <w:rsid w:val="3C153A08"/>
    <w:rsid w:val="3C1B36CC"/>
    <w:rsid w:val="3C2B4C07"/>
    <w:rsid w:val="3C2F6E1E"/>
    <w:rsid w:val="3C320116"/>
    <w:rsid w:val="3C3245BA"/>
    <w:rsid w:val="3C334AEF"/>
    <w:rsid w:val="3C365837"/>
    <w:rsid w:val="3C3D7995"/>
    <w:rsid w:val="3C3E2F5F"/>
    <w:rsid w:val="3C430575"/>
    <w:rsid w:val="3C487D47"/>
    <w:rsid w:val="3C4923F4"/>
    <w:rsid w:val="3C4F64BA"/>
    <w:rsid w:val="3C682587"/>
    <w:rsid w:val="3C687F58"/>
    <w:rsid w:val="3C6A274D"/>
    <w:rsid w:val="3C6A5C57"/>
    <w:rsid w:val="3C737316"/>
    <w:rsid w:val="3C7425E4"/>
    <w:rsid w:val="3C990195"/>
    <w:rsid w:val="3CA10D21"/>
    <w:rsid w:val="3CB66F99"/>
    <w:rsid w:val="3CC316B6"/>
    <w:rsid w:val="3CC571DC"/>
    <w:rsid w:val="3CDA245A"/>
    <w:rsid w:val="3D070FA0"/>
    <w:rsid w:val="3D0D307C"/>
    <w:rsid w:val="3D0F0457"/>
    <w:rsid w:val="3D10561D"/>
    <w:rsid w:val="3D197528"/>
    <w:rsid w:val="3D1D1699"/>
    <w:rsid w:val="3D1E06B7"/>
    <w:rsid w:val="3D272D3D"/>
    <w:rsid w:val="3D2757A1"/>
    <w:rsid w:val="3D3A1136"/>
    <w:rsid w:val="3D540560"/>
    <w:rsid w:val="3D5A2401"/>
    <w:rsid w:val="3D7F55DD"/>
    <w:rsid w:val="3DAC214A"/>
    <w:rsid w:val="3DCC459A"/>
    <w:rsid w:val="3DD74BE0"/>
    <w:rsid w:val="3DE06921"/>
    <w:rsid w:val="3DE6120B"/>
    <w:rsid w:val="3DE761EC"/>
    <w:rsid w:val="3DFD520C"/>
    <w:rsid w:val="3E025B64"/>
    <w:rsid w:val="3E043F4D"/>
    <w:rsid w:val="3E22515D"/>
    <w:rsid w:val="3E23065E"/>
    <w:rsid w:val="3E4A6DB8"/>
    <w:rsid w:val="3E5A7DF8"/>
    <w:rsid w:val="3E5C147A"/>
    <w:rsid w:val="3E622809"/>
    <w:rsid w:val="3E686071"/>
    <w:rsid w:val="3E742C68"/>
    <w:rsid w:val="3E755972"/>
    <w:rsid w:val="3E846C23"/>
    <w:rsid w:val="3E8C5024"/>
    <w:rsid w:val="3E907376"/>
    <w:rsid w:val="3E9450B8"/>
    <w:rsid w:val="3E9F73C7"/>
    <w:rsid w:val="3EA67A60"/>
    <w:rsid w:val="3EB8484C"/>
    <w:rsid w:val="3EBC5D8C"/>
    <w:rsid w:val="3ED03C16"/>
    <w:rsid w:val="3ED4227F"/>
    <w:rsid w:val="3EDA0523"/>
    <w:rsid w:val="3EDD2E5E"/>
    <w:rsid w:val="3EDE6333"/>
    <w:rsid w:val="3EDE7C9C"/>
    <w:rsid w:val="3EE14075"/>
    <w:rsid w:val="3EE85404"/>
    <w:rsid w:val="3EEA117C"/>
    <w:rsid w:val="3EEA422B"/>
    <w:rsid w:val="3EF14306"/>
    <w:rsid w:val="3EF44D83"/>
    <w:rsid w:val="3EFB6EE5"/>
    <w:rsid w:val="3F185CE9"/>
    <w:rsid w:val="3F1C20E2"/>
    <w:rsid w:val="3F1E1712"/>
    <w:rsid w:val="3F204B9E"/>
    <w:rsid w:val="3F2969DF"/>
    <w:rsid w:val="3F2C3542"/>
    <w:rsid w:val="3F2F6B8F"/>
    <w:rsid w:val="3F47037C"/>
    <w:rsid w:val="3F4D34B9"/>
    <w:rsid w:val="3F516B05"/>
    <w:rsid w:val="3F5A6532"/>
    <w:rsid w:val="3F5B6AA1"/>
    <w:rsid w:val="3F655F4E"/>
    <w:rsid w:val="3F665B34"/>
    <w:rsid w:val="3F874C1D"/>
    <w:rsid w:val="3F8C2233"/>
    <w:rsid w:val="3F9966FE"/>
    <w:rsid w:val="3F9D7F9C"/>
    <w:rsid w:val="3FD054C6"/>
    <w:rsid w:val="3FD14DEC"/>
    <w:rsid w:val="3FD17C46"/>
    <w:rsid w:val="3FFD0A3B"/>
    <w:rsid w:val="40057CA5"/>
    <w:rsid w:val="400D3374"/>
    <w:rsid w:val="40125D15"/>
    <w:rsid w:val="40267053"/>
    <w:rsid w:val="402E7F0F"/>
    <w:rsid w:val="4036290E"/>
    <w:rsid w:val="403D316E"/>
    <w:rsid w:val="4044666A"/>
    <w:rsid w:val="40583D48"/>
    <w:rsid w:val="40655820"/>
    <w:rsid w:val="407A6407"/>
    <w:rsid w:val="407E7DCE"/>
    <w:rsid w:val="40880C4C"/>
    <w:rsid w:val="40971D06"/>
    <w:rsid w:val="40AD71E9"/>
    <w:rsid w:val="40BB2DD0"/>
    <w:rsid w:val="40BC4452"/>
    <w:rsid w:val="40CD4CDD"/>
    <w:rsid w:val="40EE12F3"/>
    <w:rsid w:val="41015B3B"/>
    <w:rsid w:val="410B7187"/>
    <w:rsid w:val="41265D6F"/>
    <w:rsid w:val="41306C51"/>
    <w:rsid w:val="414C6923"/>
    <w:rsid w:val="414F3518"/>
    <w:rsid w:val="417B3B17"/>
    <w:rsid w:val="418F73A7"/>
    <w:rsid w:val="419C6099"/>
    <w:rsid w:val="419D24D5"/>
    <w:rsid w:val="41A970CC"/>
    <w:rsid w:val="41B4781F"/>
    <w:rsid w:val="41D51138"/>
    <w:rsid w:val="41F9319D"/>
    <w:rsid w:val="4200449D"/>
    <w:rsid w:val="420E33D3"/>
    <w:rsid w:val="421C2911"/>
    <w:rsid w:val="423A3BCC"/>
    <w:rsid w:val="423B7E47"/>
    <w:rsid w:val="424E57D2"/>
    <w:rsid w:val="4251173D"/>
    <w:rsid w:val="42625C0E"/>
    <w:rsid w:val="42672792"/>
    <w:rsid w:val="427633FA"/>
    <w:rsid w:val="428D7B6C"/>
    <w:rsid w:val="42902CD3"/>
    <w:rsid w:val="42931F04"/>
    <w:rsid w:val="429B1502"/>
    <w:rsid w:val="42A70BD5"/>
    <w:rsid w:val="42A94EAA"/>
    <w:rsid w:val="42B06238"/>
    <w:rsid w:val="42B26C49"/>
    <w:rsid w:val="42D7536A"/>
    <w:rsid w:val="42DC18EF"/>
    <w:rsid w:val="42E12896"/>
    <w:rsid w:val="42E63161"/>
    <w:rsid w:val="42E66A4C"/>
    <w:rsid w:val="42EC22A9"/>
    <w:rsid w:val="42F73568"/>
    <w:rsid w:val="430D7A69"/>
    <w:rsid w:val="43151115"/>
    <w:rsid w:val="432263ED"/>
    <w:rsid w:val="43246B72"/>
    <w:rsid w:val="433230F1"/>
    <w:rsid w:val="433A6FE6"/>
    <w:rsid w:val="434009FC"/>
    <w:rsid w:val="43430AF4"/>
    <w:rsid w:val="43452FE9"/>
    <w:rsid w:val="43476135"/>
    <w:rsid w:val="43480868"/>
    <w:rsid w:val="434B5E61"/>
    <w:rsid w:val="4350713C"/>
    <w:rsid w:val="4359067E"/>
    <w:rsid w:val="436653E0"/>
    <w:rsid w:val="436A4639"/>
    <w:rsid w:val="43761230"/>
    <w:rsid w:val="437E5DA1"/>
    <w:rsid w:val="4381218E"/>
    <w:rsid w:val="439E2535"/>
    <w:rsid w:val="43A37B4B"/>
    <w:rsid w:val="43B81849"/>
    <w:rsid w:val="43C4431A"/>
    <w:rsid w:val="43C65120"/>
    <w:rsid w:val="43C96163"/>
    <w:rsid w:val="43D31F0B"/>
    <w:rsid w:val="43D61CCF"/>
    <w:rsid w:val="43E5684A"/>
    <w:rsid w:val="43EB701F"/>
    <w:rsid w:val="43F15D9F"/>
    <w:rsid w:val="43F57BBC"/>
    <w:rsid w:val="43FD553D"/>
    <w:rsid w:val="440305EA"/>
    <w:rsid w:val="440447F1"/>
    <w:rsid w:val="440562B9"/>
    <w:rsid w:val="441A154C"/>
    <w:rsid w:val="442F4553"/>
    <w:rsid w:val="445350C4"/>
    <w:rsid w:val="445A6FD1"/>
    <w:rsid w:val="44626153"/>
    <w:rsid w:val="446E1F07"/>
    <w:rsid w:val="447D65EE"/>
    <w:rsid w:val="448B7DB8"/>
    <w:rsid w:val="448C6831"/>
    <w:rsid w:val="449C1138"/>
    <w:rsid w:val="44A818BD"/>
    <w:rsid w:val="44B57B36"/>
    <w:rsid w:val="44B951CC"/>
    <w:rsid w:val="44BB7AFC"/>
    <w:rsid w:val="44BE2E8F"/>
    <w:rsid w:val="44BF7173"/>
    <w:rsid w:val="44C1472D"/>
    <w:rsid w:val="44C5390A"/>
    <w:rsid w:val="44C66B27"/>
    <w:rsid w:val="44CD14E0"/>
    <w:rsid w:val="44D06EA0"/>
    <w:rsid w:val="44DD0E3B"/>
    <w:rsid w:val="44E328F5"/>
    <w:rsid w:val="44F20B0B"/>
    <w:rsid w:val="44FF1102"/>
    <w:rsid w:val="45034D45"/>
    <w:rsid w:val="450C367A"/>
    <w:rsid w:val="452E5F4C"/>
    <w:rsid w:val="452F04AC"/>
    <w:rsid w:val="45367649"/>
    <w:rsid w:val="453F5652"/>
    <w:rsid w:val="454B3FF6"/>
    <w:rsid w:val="45556EC1"/>
    <w:rsid w:val="455D5F46"/>
    <w:rsid w:val="45612018"/>
    <w:rsid w:val="4572682B"/>
    <w:rsid w:val="4579551F"/>
    <w:rsid w:val="4582210E"/>
    <w:rsid w:val="458946E9"/>
    <w:rsid w:val="459736E0"/>
    <w:rsid w:val="45A47C0E"/>
    <w:rsid w:val="45A858ED"/>
    <w:rsid w:val="45AA4D95"/>
    <w:rsid w:val="45AE2F45"/>
    <w:rsid w:val="45B1654F"/>
    <w:rsid w:val="45B63B66"/>
    <w:rsid w:val="45B918A8"/>
    <w:rsid w:val="45B93656"/>
    <w:rsid w:val="45D60FBA"/>
    <w:rsid w:val="45E26AC2"/>
    <w:rsid w:val="46225F0C"/>
    <w:rsid w:val="46286475"/>
    <w:rsid w:val="46577FD6"/>
    <w:rsid w:val="466C16EF"/>
    <w:rsid w:val="467C077E"/>
    <w:rsid w:val="467C75E1"/>
    <w:rsid w:val="46936CEE"/>
    <w:rsid w:val="469C7200"/>
    <w:rsid w:val="46A95479"/>
    <w:rsid w:val="46AB4DF2"/>
    <w:rsid w:val="46B02CAB"/>
    <w:rsid w:val="46B61944"/>
    <w:rsid w:val="46D748CC"/>
    <w:rsid w:val="46D955A7"/>
    <w:rsid w:val="46F066D0"/>
    <w:rsid w:val="46F506BE"/>
    <w:rsid w:val="46FA774D"/>
    <w:rsid w:val="47035A5B"/>
    <w:rsid w:val="47086643"/>
    <w:rsid w:val="470D1EAB"/>
    <w:rsid w:val="47133957"/>
    <w:rsid w:val="471C5C4A"/>
    <w:rsid w:val="47230EC7"/>
    <w:rsid w:val="474271A0"/>
    <w:rsid w:val="474358CD"/>
    <w:rsid w:val="47496182"/>
    <w:rsid w:val="475052AE"/>
    <w:rsid w:val="47523D62"/>
    <w:rsid w:val="475A079C"/>
    <w:rsid w:val="477041E8"/>
    <w:rsid w:val="47707AE2"/>
    <w:rsid w:val="477912EF"/>
    <w:rsid w:val="477D2EEB"/>
    <w:rsid w:val="47841F54"/>
    <w:rsid w:val="478A52AA"/>
    <w:rsid w:val="478B2DD0"/>
    <w:rsid w:val="479E2D3D"/>
    <w:rsid w:val="479E6FA7"/>
    <w:rsid w:val="47A07E0C"/>
    <w:rsid w:val="47A422FB"/>
    <w:rsid w:val="47A440C4"/>
    <w:rsid w:val="47B71E17"/>
    <w:rsid w:val="47C3235E"/>
    <w:rsid w:val="47C67398"/>
    <w:rsid w:val="47CE7306"/>
    <w:rsid w:val="47CF53B3"/>
    <w:rsid w:val="47EB386F"/>
    <w:rsid w:val="48007B8C"/>
    <w:rsid w:val="48042657"/>
    <w:rsid w:val="48140009"/>
    <w:rsid w:val="482079BC"/>
    <w:rsid w:val="48412F5B"/>
    <w:rsid w:val="484D0086"/>
    <w:rsid w:val="485D60F8"/>
    <w:rsid w:val="48641D47"/>
    <w:rsid w:val="4870272E"/>
    <w:rsid w:val="487815A6"/>
    <w:rsid w:val="48802209"/>
    <w:rsid w:val="489839F7"/>
    <w:rsid w:val="48A22984"/>
    <w:rsid w:val="48B1639D"/>
    <w:rsid w:val="48BD5941"/>
    <w:rsid w:val="48BE376C"/>
    <w:rsid w:val="48C5709F"/>
    <w:rsid w:val="48C6112F"/>
    <w:rsid w:val="48CC4A5D"/>
    <w:rsid w:val="48D32E15"/>
    <w:rsid w:val="48D36F58"/>
    <w:rsid w:val="48D72771"/>
    <w:rsid w:val="48DE3D50"/>
    <w:rsid w:val="48E409EA"/>
    <w:rsid w:val="48E96418"/>
    <w:rsid w:val="48EB7FCA"/>
    <w:rsid w:val="48F60662"/>
    <w:rsid w:val="491A265E"/>
    <w:rsid w:val="492D05E3"/>
    <w:rsid w:val="4945619D"/>
    <w:rsid w:val="498A1074"/>
    <w:rsid w:val="498A7583"/>
    <w:rsid w:val="49BD107F"/>
    <w:rsid w:val="49D95471"/>
    <w:rsid w:val="49D96075"/>
    <w:rsid w:val="49DC7715"/>
    <w:rsid w:val="49E8450A"/>
    <w:rsid w:val="49FE3D2D"/>
    <w:rsid w:val="4A023139"/>
    <w:rsid w:val="4A17094B"/>
    <w:rsid w:val="4A19661E"/>
    <w:rsid w:val="4A29760D"/>
    <w:rsid w:val="4A2B43F6"/>
    <w:rsid w:val="4A2F164D"/>
    <w:rsid w:val="4A4F6337"/>
    <w:rsid w:val="4A5A3051"/>
    <w:rsid w:val="4A751050"/>
    <w:rsid w:val="4A7B576F"/>
    <w:rsid w:val="4A9621B8"/>
    <w:rsid w:val="4A9B157C"/>
    <w:rsid w:val="4AA953CD"/>
    <w:rsid w:val="4AB03279"/>
    <w:rsid w:val="4AD131F0"/>
    <w:rsid w:val="4AD33ADA"/>
    <w:rsid w:val="4AD55EAC"/>
    <w:rsid w:val="4ADF76BB"/>
    <w:rsid w:val="4AE64EED"/>
    <w:rsid w:val="4AF561A9"/>
    <w:rsid w:val="4B1732F9"/>
    <w:rsid w:val="4B245A16"/>
    <w:rsid w:val="4B3115A2"/>
    <w:rsid w:val="4B362F89"/>
    <w:rsid w:val="4B373C85"/>
    <w:rsid w:val="4B4266B4"/>
    <w:rsid w:val="4B4C7258"/>
    <w:rsid w:val="4B5371E2"/>
    <w:rsid w:val="4B7C1061"/>
    <w:rsid w:val="4B7D6ED4"/>
    <w:rsid w:val="4B8A51EF"/>
    <w:rsid w:val="4B8F2339"/>
    <w:rsid w:val="4B9F29F9"/>
    <w:rsid w:val="4BB209C2"/>
    <w:rsid w:val="4BC27204"/>
    <w:rsid w:val="4BC4073D"/>
    <w:rsid w:val="4BCB2974"/>
    <w:rsid w:val="4BCF5981"/>
    <w:rsid w:val="4BD25472"/>
    <w:rsid w:val="4BD96800"/>
    <w:rsid w:val="4BE551A5"/>
    <w:rsid w:val="4BE56F53"/>
    <w:rsid w:val="4BEB6533"/>
    <w:rsid w:val="4BEF7DD1"/>
    <w:rsid w:val="4BF4363A"/>
    <w:rsid w:val="4BF93791"/>
    <w:rsid w:val="4BFF1B06"/>
    <w:rsid w:val="4C0015E3"/>
    <w:rsid w:val="4C47383A"/>
    <w:rsid w:val="4C481290"/>
    <w:rsid w:val="4C4A0649"/>
    <w:rsid w:val="4C576072"/>
    <w:rsid w:val="4C76404F"/>
    <w:rsid w:val="4C7E2F03"/>
    <w:rsid w:val="4C7E5ECA"/>
    <w:rsid w:val="4C876AA5"/>
    <w:rsid w:val="4C9E1313"/>
    <w:rsid w:val="4CA95BD0"/>
    <w:rsid w:val="4CAA4859"/>
    <w:rsid w:val="4CAB7D12"/>
    <w:rsid w:val="4CAE4279"/>
    <w:rsid w:val="4CBA03DF"/>
    <w:rsid w:val="4CC91BC5"/>
    <w:rsid w:val="4CD945DE"/>
    <w:rsid w:val="4CDB65A8"/>
    <w:rsid w:val="4CDC5F91"/>
    <w:rsid w:val="4CE0596C"/>
    <w:rsid w:val="4CFC3534"/>
    <w:rsid w:val="4CFF1E6F"/>
    <w:rsid w:val="4CFF495E"/>
    <w:rsid w:val="4D0155EB"/>
    <w:rsid w:val="4D044F8D"/>
    <w:rsid w:val="4D0B5FFA"/>
    <w:rsid w:val="4D0E00FB"/>
    <w:rsid w:val="4D176606"/>
    <w:rsid w:val="4D365861"/>
    <w:rsid w:val="4D445EFB"/>
    <w:rsid w:val="4D534390"/>
    <w:rsid w:val="4D563357"/>
    <w:rsid w:val="4D5D520F"/>
    <w:rsid w:val="4D6A433C"/>
    <w:rsid w:val="4D6D5452"/>
    <w:rsid w:val="4D7D140D"/>
    <w:rsid w:val="4D9079C8"/>
    <w:rsid w:val="4D97427D"/>
    <w:rsid w:val="4D9F1383"/>
    <w:rsid w:val="4DBC05B9"/>
    <w:rsid w:val="4DCB03CA"/>
    <w:rsid w:val="4DDA685F"/>
    <w:rsid w:val="4DEC4FB0"/>
    <w:rsid w:val="4E04568A"/>
    <w:rsid w:val="4E046338"/>
    <w:rsid w:val="4E075D8A"/>
    <w:rsid w:val="4E094A4F"/>
    <w:rsid w:val="4E0B4C6B"/>
    <w:rsid w:val="4E157897"/>
    <w:rsid w:val="4E1662E5"/>
    <w:rsid w:val="4E204D51"/>
    <w:rsid w:val="4E245E8C"/>
    <w:rsid w:val="4E4D2C94"/>
    <w:rsid w:val="4E593C28"/>
    <w:rsid w:val="4E5C487A"/>
    <w:rsid w:val="4E5C7274"/>
    <w:rsid w:val="4E7B09D2"/>
    <w:rsid w:val="4E7E772B"/>
    <w:rsid w:val="4E824D40"/>
    <w:rsid w:val="4E872543"/>
    <w:rsid w:val="4EA65D83"/>
    <w:rsid w:val="4EAF609F"/>
    <w:rsid w:val="4EB26E94"/>
    <w:rsid w:val="4EC00FAD"/>
    <w:rsid w:val="4EC015B1"/>
    <w:rsid w:val="4EC10C34"/>
    <w:rsid w:val="4EC42650"/>
    <w:rsid w:val="4EC92B5C"/>
    <w:rsid w:val="4ED17C62"/>
    <w:rsid w:val="4EEF00E8"/>
    <w:rsid w:val="4F027D72"/>
    <w:rsid w:val="4F0768C3"/>
    <w:rsid w:val="4F1E6BBF"/>
    <w:rsid w:val="4F384C11"/>
    <w:rsid w:val="4F626B0C"/>
    <w:rsid w:val="4F7A20A8"/>
    <w:rsid w:val="4F823DD9"/>
    <w:rsid w:val="4F895E47"/>
    <w:rsid w:val="4F8C6E75"/>
    <w:rsid w:val="4F902D86"/>
    <w:rsid w:val="4F90367A"/>
    <w:rsid w:val="4F9071D6"/>
    <w:rsid w:val="4F9369CD"/>
    <w:rsid w:val="4F9843DC"/>
    <w:rsid w:val="4FBD1F95"/>
    <w:rsid w:val="4FC62A8C"/>
    <w:rsid w:val="4FC62ECE"/>
    <w:rsid w:val="4FD34E52"/>
    <w:rsid w:val="4FE20F0D"/>
    <w:rsid w:val="4FE51552"/>
    <w:rsid w:val="4FE62F39"/>
    <w:rsid w:val="4FF44BC5"/>
    <w:rsid w:val="4FFA4F97"/>
    <w:rsid w:val="50013294"/>
    <w:rsid w:val="5004101F"/>
    <w:rsid w:val="50095B7E"/>
    <w:rsid w:val="500F0A42"/>
    <w:rsid w:val="50212FC0"/>
    <w:rsid w:val="502C7FBC"/>
    <w:rsid w:val="502F056F"/>
    <w:rsid w:val="503C103F"/>
    <w:rsid w:val="504F4CF0"/>
    <w:rsid w:val="50504C4B"/>
    <w:rsid w:val="505424DC"/>
    <w:rsid w:val="50792360"/>
    <w:rsid w:val="507C59AC"/>
    <w:rsid w:val="508A1E77"/>
    <w:rsid w:val="509C6E7C"/>
    <w:rsid w:val="509E3B74"/>
    <w:rsid w:val="50A0169A"/>
    <w:rsid w:val="50A56CB1"/>
    <w:rsid w:val="50B22EA9"/>
    <w:rsid w:val="50B97235"/>
    <w:rsid w:val="50C17863"/>
    <w:rsid w:val="50C649E9"/>
    <w:rsid w:val="50C67DD6"/>
    <w:rsid w:val="50C86E43"/>
    <w:rsid w:val="50D852D8"/>
    <w:rsid w:val="5105391F"/>
    <w:rsid w:val="5107796B"/>
    <w:rsid w:val="51200A2D"/>
    <w:rsid w:val="512840D9"/>
    <w:rsid w:val="5133250E"/>
    <w:rsid w:val="513C7998"/>
    <w:rsid w:val="51423430"/>
    <w:rsid w:val="514609CD"/>
    <w:rsid w:val="514A5AAA"/>
    <w:rsid w:val="51573204"/>
    <w:rsid w:val="5162104E"/>
    <w:rsid w:val="51966E05"/>
    <w:rsid w:val="519F5DF6"/>
    <w:rsid w:val="51A2242A"/>
    <w:rsid w:val="51A258E6"/>
    <w:rsid w:val="51A4096A"/>
    <w:rsid w:val="51A72EFC"/>
    <w:rsid w:val="51B03B5F"/>
    <w:rsid w:val="51B45CF4"/>
    <w:rsid w:val="51B80C66"/>
    <w:rsid w:val="51C0464E"/>
    <w:rsid w:val="51E1640E"/>
    <w:rsid w:val="51EB4B97"/>
    <w:rsid w:val="51FB6AB6"/>
    <w:rsid w:val="52010DBD"/>
    <w:rsid w:val="520774F7"/>
    <w:rsid w:val="52120376"/>
    <w:rsid w:val="5215551E"/>
    <w:rsid w:val="52173BDE"/>
    <w:rsid w:val="52340D7B"/>
    <w:rsid w:val="52397B34"/>
    <w:rsid w:val="523F3135"/>
    <w:rsid w:val="525E35BB"/>
    <w:rsid w:val="525F10E1"/>
    <w:rsid w:val="5269458D"/>
    <w:rsid w:val="526F67D6"/>
    <w:rsid w:val="52701540"/>
    <w:rsid w:val="52734B8D"/>
    <w:rsid w:val="527576CB"/>
    <w:rsid w:val="527F490D"/>
    <w:rsid w:val="52BB5860"/>
    <w:rsid w:val="52C9500B"/>
    <w:rsid w:val="52CA33E2"/>
    <w:rsid w:val="52D415CD"/>
    <w:rsid w:val="52DB29CF"/>
    <w:rsid w:val="52DE64AA"/>
    <w:rsid w:val="52E837CD"/>
    <w:rsid w:val="52F432AD"/>
    <w:rsid w:val="530002C1"/>
    <w:rsid w:val="532F4F57"/>
    <w:rsid w:val="53300DBD"/>
    <w:rsid w:val="533131E5"/>
    <w:rsid w:val="53401FFD"/>
    <w:rsid w:val="534F3D28"/>
    <w:rsid w:val="53550D10"/>
    <w:rsid w:val="53642C8C"/>
    <w:rsid w:val="536918A0"/>
    <w:rsid w:val="536A2433"/>
    <w:rsid w:val="538517F5"/>
    <w:rsid w:val="53A039CC"/>
    <w:rsid w:val="53A1505A"/>
    <w:rsid w:val="53A62A6D"/>
    <w:rsid w:val="53A83B6F"/>
    <w:rsid w:val="53AC1DCF"/>
    <w:rsid w:val="53B11E10"/>
    <w:rsid w:val="53B8319F"/>
    <w:rsid w:val="53D776D9"/>
    <w:rsid w:val="53F12C14"/>
    <w:rsid w:val="53F17D26"/>
    <w:rsid w:val="53F54ADB"/>
    <w:rsid w:val="540152D3"/>
    <w:rsid w:val="54063E08"/>
    <w:rsid w:val="54161C73"/>
    <w:rsid w:val="54260108"/>
    <w:rsid w:val="542D032A"/>
    <w:rsid w:val="543437E8"/>
    <w:rsid w:val="54372FD6"/>
    <w:rsid w:val="54382594"/>
    <w:rsid w:val="54392411"/>
    <w:rsid w:val="5449226A"/>
    <w:rsid w:val="545C3B2A"/>
    <w:rsid w:val="545D0467"/>
    <w:rsid w:val="546B0211"/>
    <w:rsid w:val="546B1FBF"/>
    <w:rsid w:val="546B7177"/>
    <w:rsid w:val="54803C4D"/>
    <w:rsid w:val="54A4596D"/>
    <w:rsid w:val="54B83350"/>
    <w:rsid w:val="54B90E02"/>
    <w:rsid w:val="54D77655"/>
    <w:rsid w:val="54E7785B"/>
    <w:rsid w:val="54E86638"/>
    <w:rsid w:val="54EB4EAE"/>
    <w:rsid w:val="54F73313"/>
    <w:rsid w:val="54F80955"/>
    <w:rsid w:val="54FF7232"/>
    <w:rsid w:val="55020B76"/>
    <w:rsid w:val="55036919"/>
    <w:rsid w:val="55075338"/>
    <w:rsid w:val="550F0197"/>
    <w:rsid w:val="5512068D"/>
    <w:rsid w:val="55125C98"/>
    <w:rsid w:val="551663CF"/>
    <w:rsid w:val="552600BE"/>
    <w:rsid w:val="55376345"/>
    <w:rsid w:val="55472A2C"/>
    <w:rsid w:val="555170A7"/>
    <w:rsid w:val="55546EF7"/>
    <w:rsid w:val="55757C5B"/>
    <w:rsid w:val="55766E6E"/>
    <w:rsid w:val="5587536D"/>
    <w:rsid w:val="55943F83"/>
    <w:rsid w:val="559B174B"/>
    <w:rsid w:val="55AD03B6"/>
    <w:rsid w:val="55AD4206"/>
    <w:rsid w:val="55AE2AAB"/>
    <w:rsid w:val="55B11184"/>
    <w:rsid w:val="55B160F8"/>
    <w:rsid w:val="55B94FAC"/>
    <w:rsid w:val="55CB63FD"/>
    <w:rsid w:val="55CE0CF4"/>
    <w:rsid w:val="55E65D65"/>
    <w:rsid w:val="55FA0B35"/>
    <w:rsid w:val="560971C7"/>
    <w:rsid w:val="560C1580"/>
    <w:rsid w:val="56204962"/>
    <w:rsid w:val="562A2A9B"/>
    <w:rsid w:val="563F3595"/>
    <w:rsid w:val="564700A9"/>
    <w:rsid w:val="564B0D4C"/>
    <w:rsid w:val="564E4F94"/>
    <w:rsid w:val="564E711F"/>
    <w:rsid w:val="565D6C24"/>
    <w:rsid w:val="5661367A"/>
    <w:rsid w:val="56773042"/>
    <w:rsid w:val="569F57D6"/>
    <w:rsid w:val="56A16F25"/>
    <w:rsid w:val="56B22A9C"/>
    <w:rsid w:val="56BC3AF3"/>
    <w:rsid w:val="56DC0F52"/>
    <w:rsid w:val="56DC53F6"/>
    <w:rsid w:val="56ED3CB6"/>
    <w:rsid w:val="56FC7846"/>
    <w:rsid w:val="5702254C"/>
    <w:rsid w:val="5709600B"/>
    <w:rsid w:val="5712706A"/>
    <w:rsid w:val="571903F8"/>
    <w:rsid w:val="571E77BD"/>
    <w:rsid w:val="571F7091"/>
    <w:rsid w:val="5722512B"/>
    <w:rsid w:val="574F5BC8"/>
    <w:rsid w:val="57544F8D"/>
    <w:rsid w:val="575C2093"/>
    <w:rsid w:val="576E2858"/>
    <w:rsid w:val="578C6AF8"/>
    <w:rsid w:val="57A774A7"/>
    <w:rsid w:val="57A93E04"/>
    <w:rsid w:val="57AB2B5F"/>
    <w:rsid w:val="57AE6D93"/>
    <w:rsid w:val="57B72A76"/>
    <w:rsid w:val="57C3426C"/>
    <w:rsid w:val="57CE1F93"/>
    <w:rsid w:val="57D32355"/>
    <w:rsid w:val="57E33932"/>
    <w:rsid w:val="57E44562"/>
    <w:rsid w:val="57EC1E04"/>
    <w:rsid w:val="57FB365A"/>
    <w:rsid w:val="57FE1D36"/>
    <w:rsid w:val="58015676"/>
    <w:rsid w:val="58043BFE"/>
    <w:rsid w:val="580C1D0B"/>
    <w:rsid w:val="580D3845"/>
    <w:rsid w:val="581035A9"/>
    <w:rsid w:val="5823320D"/>
    <w:rsid w:val="583D5FB9"/>
    <w:rsid w:val="584414A5"/>
    <w:rsid w:val="58532C3E"/>
    <w:rsid w:val="58606AF0"/>
    <w:rsid w:val="588743D1"/>
    <w:rsid w:val="5887701A"/>
    <w:rsid w:val="588F5909"/>
    <w:rsid w:val="58931AE5"/>
    <w:rsid w:val="58934DE5"/>
    <w:rsid w:val="58C10C9B"/>
    <w:rsid w:val="58ED7447"/>
    <w:rsid w:val="58F5279F"/>
    <w:rsid w:val="58F96D8E"/>
    <w:rsid w:val="590D7AE9"/>
    <w:rsid w:val="591470C9"/>
    <w:rsid w:val="5919023C"/>
    <w:rsid w:val="591D1863"/>
    <w:rsid w:val="59261B9F"/>
    <w:rsid w:val="59337080"/>
    <w:rsid w:val="593908DE"/>
    <w:rsid w:val="59397349"/>
    <w:rsid w:val="593E0CC5"/>
    <w:rsid w:val="59442A74"/>
    <w:rsid w:val="595C637A"/>
    <w:rsid w:val="5980650D"/>
    <w:rsid w:val="598D4786"/>
    <w:rsid w:val="599125D0"/>
    <w:rsid w:val="59B12B6A"/>
    <w:rsid w:val="59B44408"/>
    <w:rsid w:val="59C0439F"/>
    <w:rsid w:val="59C56616"/>
    <w:rsid w:val="59C7413C"/>
    <w:rsid w:val="59CC3500"/>
    <w:rsid w:val="59D07685"/>
    <w:rsid w:val="59D61317"/>
    <w:rsid w:val="59D6437F"/>
    <w:rsid w:val="59EC5950"/>
    <w:rsid w:val="59F12F67"/>
    <w:rsid w:val="5A0233C6"/>
    <w:rsid w:val="5A0C6E52"/>
    <w:rsid w:val="5A147BBC"/>
    <w:rsid w:val="5A322D03"/>
    <w:rsid w:val="5A3317D1"/>
    <w:rsid w:val="5A390E24"/>
    <w:rsid w:val="5A53200A"/>
    <w:rsid w:val="5A547DBC"/>
    <w:rsid w:val="5A6279C1"/>
    <w:rsid w:val="5A651BDB"/>
    <w:rsid w:val="5A712320"/>
    <w:rsid w:val="5A7264CF"/>
    <w:rsid w:val="5A751CD8"/>
    <w:rsid w:val="5A9304C2"/>
    <w:rsid w:val="5A976622"/>
    <w:rsid w:val="5AA47FD9"/>
    <w:rsid w:val="5AA500A3"/>
    <w:rsid w:val="5AB32912"/>
    <w:rsid w:val="5AB83A84"/>
    <w:rsid w:val="5ABE2233"/>
    <w:rsid w:val="5AD357E4"/>
    <w:rsid w:val="5AD50F48"/>
    <w:rsid w:val="5AEB3BE5"/>
    <w:rsid w:val="5AF979AA"/>
    <w:rsid w:val="5AFF7905"/>
    <w:rsid w:val="5B13064B"/>
    <w:rsid w:val="5B2B4256"/>
    <w:rsid w:val="5B466472"/>
    <w:rsid w:val="5B947775"/>
    <w:rsid w:val="5B9C6F02"/>
    <w:rsid w:val="5BA81D4B"/>
    <w:rsid w:val="5BAC1672"/>
    <w:rsid w:val="5BCE0EC9"/>
    <w:rsid w:val="5BD42B40"/>
    <w:rsid w:val="5BD61BE0"/>
    <w:rsid w:val="5BDA5B74"/>
    <w:rsid w:val="5BDF5D95"/>
    <w:rsid w:val="5BED768D"/>
    <w:rsid w:val="5BF136F2"/>
    <w:rsid w:val="5BF1724E"/>
    <w:rsid w:val="5BF603EF"/>
    <w:rsid w:val="5BF96E10"/>
    <w:rsid w:val="5BFE7528"/>
    <w:rsid w:val="5C020581"/>
    <w:rsid w:val="5C034EC5"/>
    <w:rsid w:val="5C0351D3"/>
    <w:rsid w:val="5C052CF9"/>
    <w:rsid w:val="5C0827EA"/>
    <w:rsid w:val="5C1120AD"/>
    <w:rsid w:val="5C1E5B4F"/>
    <w:rsid w:val="5C220057"/>
    <w:rsid w:val="5C234D0B"/>
    <w:rsid w:val="5C2E07EC"/>
    <w:rsid w:val="5C39207E"/>
    <w:rsid w:val="5C4A4BB0"/>
    <w:rsid w:val="5C503869"/>
    <w:rsid w:val="5C515F3F"/>
    <w:rsid w:val="5C6D7393"/>
    <w:rsid w:val="5C797243"/>
    <w:rsid w:val="5C82259C"/>
    <w:rsid w:val="5C98591B"/>
    <w:rsid w:val="5C9B7F26"/>
    <w:rsid w:val="5CA40764"/>
    <w:rsid w:val="5CB0241E"/>
    <w:rsid w:val="5CB309A7"/>
    <w:rsid w:val="5CBD5382"/>
    <w:rsid w:val="5CBE327B"/>
    <w:rsid w:val="5CC47E84"/>
    <w:rsid w:val="5CC93D27"/>
    <w:rsid w:val="5CCA26AB"/>
    <w:rsid w:val="5CCE3A33"/>
    <w:rsid w:val="5CD20083"/>
    <w:rsid w:val="5CD2701D"/>
    <w:rsid w:val="5CED3EB9"/>
    <w:rsid w:val="5CFC0815"/>
    <w:rsid w:val="5D08231C"/>
    <w:rsid w:val="5D0C605E"/>
    <w:rsid w:val="5D135869"/>
    <w:rsid w:val="5D1C4545"/>
    <w:rsid w:val="5D393E83"/>
    <w:rsid w:val="5D415FB3"/>
    <w:rsid w:val="5D460F05"/>
    <w:rsid w:val="5D584DCA"/>
    <w:rsid w:val="5D6323CD"/>
    <w:rsid w:val="5D64567D"/>
    <w:rsid w:val="5D6B1282"/>
    <w:rsid w:val="5D7063B0"/>
    <w:rsid w:val="5D7E0FB5"/>
    <w:rsid w:val="5D852344"/>
    <w:rsid w:val="5D922BC4"/>
    <w:rsid w:val="5DB94316"/>
    <w:rsid w:val="5DC457A4"/>
    <w:rsid w:val="5DCA39E8"/>
    <w:rsid w:val="5DCD3CEB"/>
    <w:rsid w:val="5DEF1EB3"/>
    <w:rsid w:val="5DF41277"/>
    <w:rsid w:val="5E094040"/>
    <w:rsid w:val="5E2467F1"/>
    <w:rsid w:val="5E4466E5"/>
    <w:rsid w:val="5E4B1FC5"/>
    <w:rsid w:val="5E5B12F6"/>
    <w:rsid w:val="5E5F5205"/>
    <w:rsid w:val="5E6164F1"/>
    <w:rsid w:val="5E6301AB"/>
    <w:rsid w:val="5E895E64"/>
    <w:rsid w:val="5E8F11A1"/>
    <w:rsid w:val="5E912C90"/>
    <w:rsid w:val="5ED54C05"/>
    <w:rsid w:val="5EDA3111"/>
    <w:rsid w:val="5EDB6A04"/>
    <w:rsid w:val="5EDD7DB7"/>
    <w:rsid w:val="5EF157B7"/>
    <w:rsid w:val="5F0D5479"/>
    <w:rsid w:val="5F122741"/>
    <w:rsid w:val="5F17346F"/>
    <w:rsid w:val="5F1A2B43"/>
    <w:rsid w:val="5F1F40D2"/>
    <w:rsid w:val="5F230066"/>
    <w:rsid w:val="5F3758C0"/>
    <w:rsid w:val="5F3961B5"/>
    <w:rsid w:val="5F396D54"/>
    <w:rsid w:val="5F4B5DFD"/>
    <w:rsid w:val="5F5D3118"/>
    <w:rsid w:val="5F626376"/>
    <w:rsid w:val="5F7268F8"/>
    <w:rsid w:val="5F741ED0"/>
    <w:rsid w:val="5F7A39FE"/>
    <w:rsid w:val="5F867121"/>
    <w:rsid w:val="5F925054"/>
    <w:rsid w:val="5F970A86"/>
    <w:rsid w:val="5F9D05B0"/>
    <w:rsid w:val="5F9F5213"/>
    <w:rsid w:val="5FA62A45"/>
    <w:rsid w:val="5FAE0B85"/>
    <w:rsid w:val="5FB837BB"/>
    <w:rsid w:val="5FC30F01"/>
    <w:rsid w:val="5FCE0164"/>
    <w:rsid w:val="5FD50C35"/>
    <w:rsid w:val="5FED2422"/>
    <w:rsid w:val="60065292"/>
    <w:rsid w:val="601856F1"/>
    <w:rsid w:val="60222532"/>
    <w:rsid w:val="60290CA6"/>
    <w:rsid w:val="60380780"/>
    <w:rsid w:val="603D03A3"/>
    <w:rsid w:val="603E4A2C"/>
    <w:rsid w:val="60446DB1"/>
    <w:rsid w:val="60511079"/>
    <w:rsid w:val="60515D76"/>
    <w:rsid w:val="605F4B84"/>
    <w:rsid w:val="60600E46"/>
    <w:rsid w:val="607E12CC"/>
    <w:rsid w:val="60A52E3C"/>
    <w:rsid w:val="60A70823"/>
    <w:rsid w:val="60BC3DE1"/>
    <w:rsid w:val="60CC405A"/>
    <w:rsid w:val="60D158A0"/>
    <w:rsid w:val="60D16C26"/>
    <w:rsid w:val="60E6759D"/>
    <w:rsid w:val="60F63558"/>
    <w:rsid w:val="60FF240D"/>
    <w:rsid w:val="610C0559"/>
    <w:rsid w:val="610D1320"/>
    <w:rsid w:val="611B30E3"/>
    <w:rsid w:val="612B3202"/>
    <w:rsid w:val="61483DB4"/>
    <w:rsid w:val="614A43DE"/>
    <w:rsid w:val="6161527D"/>
    <w:rsid w:val="61725F41"/>
    <w:rsid w:val="617821BF"/>
    <w:rsid w:val="61880654"/>
    <w:rsid w:val="61882403"/>
    <w:rsid w:val="619863BE"/>
    <w:rsid w:val="619E39BD"/>
    <w:rsid w:val="61A60ADB"/>
    <w:rsid w:val="61B768C3"/>
    <w:rsid w:val="61BC25A6"/>
    <w:rsid w:val="61D218D0"/>
    <w:rsid w:val="61E0223F"/>
    <w:rsid w:val="61E17D65"/>
    <w:rsid w:val="61E215D8"/>
    <w:rsid w:val="61FD7110"/>
    <w:rsid w:val="61FF7FCE"/>
    <w:rsid w:val="620A72BB"/>
    <w:rsid w:val="620C6918"/>
    <w:rsid w:val="620E2CB1"/>
    <w:rsid w:val="6210494A"/>
    <w:rsid w:val="621B3775"/>
    <w:rsid w:val="62255FEC"/>
    <w:rsid w:val="623244F9"/>
    <w:rsid w:val="623463F9"/>
    <w:rsid w:val="62364782"/>
    <w:rsid w:val="62392705"/>
    <w:rsid w:val="62632E1A"/>
    <w:rsid w:val="62634C1E"/>
    <w:rsid w:val="62652744"/>
    <w:rsid w:val="627334BE"/>
    <w:rsid w:val="627D0F01"/>
    <w:rsid w:val="628A7B34"/>
    <w:rsid w:val="62943917"/>
    <w:rsid w:val="629D78B8"/>
    <w:rsid w:val="62A21359"/>
    <w:rsid w:val="62A90F77"/>
    <w:rsid w:val="62B42213"/>
    <w:rsid w:val="62B92A90"/>
    <w:rsid w:val="62D7488D"/>
    <w:rsid w:val="62E431B3"/>
    <w:rsid w:val="62F71932"/>
    <w:rsid w:val="6309447C"/>
    <w:rsid w:val="630F140E"/>
    <w:rsid w:val="631303F2"/>
    <w:rsid w:val="631B1DA2"/>
    <w:rsid w:val="631E6340"/>
    <w:rsid w:val="6320213A"/>
    <w:rsid w:val="63235D1C"/>
    <w:rsid w:val="63242A97"/>
    <w:rsid w:val="6324615B"/>
    <w:rsid w:val="63260794"/>
    <w:rsid w:val="632936CB"/>
    <w:rsid w:val="633B16F7"/>
    <w:rsid w:val="633D0FCB"/>
    <w:rsid w:val="6352333C"/>
    <w:rsid w:val="636011E3"/>
    <w:rsid w:val="636B3D8A"/>
    <w:rsid w:val="637013A0"/>
    <w:rsid w:val="63770981"/>
    <w:rsid w:val="637E13A2"/>
    <w:rsid w:val="6394356A"/>
    <w:rsid w:val="63952BB5"/>
    <w:rsid w:val="6397389A"/>
    <w:rsid w:val="63B33118"/>
    <w:rsid w:val="63BD210C"/>
    <w:rsid w:val="63C61B2C"/>
    <w:rsid w:val="63C705B2"/>
    <w:rsid w:val="63CA09B1"/>
    <w:rsid w:val="63CD05A1"/>
    <w:rsid w:val="63D07A19"/>
    <w:rsid w:val="63D25BB7"/>
    <w:rsid w:val="63D40BE9"/>
    <w:rsid w:val="63E16642"/>
    <w:rsid w:val="63F21A6C"/>
    <w:rsid w:val="63FC3AFC"/>
    <w:rsid w:val="64102431"/>
    <w:rsid w:val="64483320"/>
    <w:rsid w:val="64540CC2"/>
    <w:rsid w:val="645C1924"/>
    <w:rsid w:val="64656A2B"/>
    <w:rsid w:val="647B7FFD"/>
    <w:rsid w:val="6489509E"/>
    <w:rsid w:val="648E281E"/>
    <w:rsid w:val="64917820"/>
    <w:rsid w:val="64923598"/>
    <w:rsid w:val="649966D5"/>
    <w:rsid w:val="64A5243A"/>
    <w:rsid w:val="64AD03D2"/>
    <w:rsid w:val="64AE7613"/>
    <w:rsid w:val="64C23E7D"/>
    <w:rsid w:val="64D176F5"/>
    <w:rsid w:val="64DD4813"/>
    <w:rsid w:val="64E2007C"/>
    <w:rsid w:val="64EB488F"/>
    <w:rsid w:val="64F531DE"/>
    <w:rsid w:val="64FF00F1"/>
    <w:rsid w:val="65075D34"/>
    <w:rsid w:val="650B7121"/>
    <w:rsid w:val="651038BA"/>
    <w:rsid w:val="652A0114"/>
    <w:rsid w:val="652F7039"/>
    <w:rsid w:val="6531690D"/>
    <w:rsid w:val="65373578"/>
    <w:rsid w:val="65381837"/>
    <w:rsid w:val="653A1C66"/>
    <w:rsid w:val="653A4DD6"/>
    <w:rsid w:val="65446E9E"/>
    <w:rsid w:val="655542D4"/>
    <w:rsid w:val="655645C6"/>
    <w:rsid w:val="655B398A"/>
    <w:rsid w:val="65622F6B"/>
    <w:rsid w:val="65640A91"/>
    <w:rsid w:val="656942F9"/>
    <w:rsid w:val="657809E0"/>
    <w:rsid w:val="657D44C4"/>
    <w:rsid w:val="658D3EB6"/>
    <w:rsid w:val="65960E66"/>
    <w:rsid w:val="65AD7F13"/>
    <w:rsid w:val="65E5782A"/>
    <w:rsid w:val="65EB5F38"/>
    <w:rsid w:val="65F938CF"/>
    <w:rsid w:val="66055D56"/>
    <w:rsid w:val="6610710C"/>
    <w:rsid w:val="661105B9"/>
    <w:rsid w:val="6618187B"/>
    <w:rsid w:val="66267DF0"/>
    <w:rsid w:val="66494CB0"/>
    <w:rsid w:val="66594B57"/>
    <w:rsid w:val="666845B1"/>
    <w:rsid w:val="666D7E19"/>
    <w:rsid w:val="667C005C"/>
    <w:rsid w:val="6689607D"/>
    <w:rsid w:val="668C2E70"/>
    <w:rsid w:val="66C407BF"/>
    <w:rsid w:val="66D165FA"/>
    <w:rsid w:val="66D25FAE"/>
    <w:rsid w:val="66E63727"/>
    <w:rsid w:val="66EF1281"/>
    <w:rsid w:val="66F761B0"/>
    <w:rsid w:val="66F84B87"/>
    <w:rsid w:val="6701511D"/>
    <w:rsid w:val="67062BDB"/>
    <w:rsid w:val="670E33AA"/>
    <w:rsid w:val="67144738"/>
    <w:rsid w:val="671958AB"/>
    <w:rsid w:val="671E5F06"/>
    <w:rsid w:val="671F124A"/>
    <w:rsid w:val="67222766"/>
    <w:rsid w:val="67277FC8"/>
    <w:rsid w:val="672938C1"/>
    <w:rsid w:val="672A5D0A"/>
    <w:rsid w:val="672D7141"/>
    <w:rsid w:val="673740C8"/>
    <w:rsid w:val="67395F4D"/>
    <w:rsid w:val="673E3563"/>
    <w:rsid w:val="67620706"/>
    <w:rsid w:val="67655FA1"/>
    <w:rsid w:val="67674868"/>
    <w:rsid w:val="67695C49"/>
    <w:rsid w:val="676C1E7F"/>
    <w:rsid w:val="676D320C"/>
    <w:rsid w:val="6777710B"/>
    <w:rsid w:val="677A2501"/>
    <w:rsid w:val="677A33C6"/>
    <w:rsid w:val="6780215A"/>
    <w:rsid w:val="6780592A"/>
    <w:rsid w:val="678B5FBF"/>
    <w:rsid w:val="678E0047"/>
    <w:rsid w:val="67A4786A"/>
    <w:rsid w:val="67A54BE1"/>
    <w:rsid w:val="67B010BC"/>
    <w:rsid w:val="67B33F51"/>
    <w:rsid w:val="67C24194"/>
    <w:rsid w:val="67C27CF0"/>
    <w:rsid w:val="67C34A0B"/>
    <w:rsid w:val="67C43C42"/>
    <w:rsid w:val="67CF5D1C"/>
    <w:rsid w:val="67D363A2"/>
    <w:rsid w:val="67D619EE"/>
    <w:rsid w:val="67D73CA4"/>
    <w:rsid w:val="67DA0714"/>
    <w:rsid w:val="67E4235D"/>
    <w:rsid w:val="67E67E83"/>
    <w:rsid w:val="68136015"/>
    <w:rsid w:val="681A18DB"/>
    <w:rsid w:val="681F6961"/>
    <w:rsid w:val="68365FBF"/>
    <w:rsid w:val="68367519"/>
    <w:rsid w:val="6837248C"/>
    <w:rsid w:val="684E5A28"/>
    <w:rsid w:val="68556DB7"/>
    <w:rsid w:val="685B35DF"/>
    <w:rsid w:val="685F3791"/>
    <w:rsid w:val="68610A2F"/>
    <w:rsid w:val="68613E1C"/>
    <w:rsid w:val="687732CB"/>
    <w:rsid w:val="687A4930"/>
    <w:rsid w:val="68805514"/>
    <w:rsid w:val="68873272"/>
    <w:rsid w:val="689466BA"/>
    <w:rsid w:val="689A59C6"/>
    <w:rsid w:val="68A8338A"/>
    <w:rsid w:val="68B76634"/>
    <w:rsid w:val="68C47FF7"/>
    <w:rsid w:val="68C950C0"/>
    <w:rsid w:val="68CF43EA"/>
    <w:rsid w:val="68EC42A3"/>
    <w:rsid w:val="68F17A9B"/>
    <w:rsid w:val="68F309B1"/>
    <w:rsid w:val="68F44821"/>
    <w:rsid w:val="68F55EA4"/>
    <w:rsid w:val="68F90096"/>
    <w:rsid w:val="690E5B2F"/>
    <w:rsid w:val="69316E2F"/>
    <w:rsid w:val="693454AC"/>
    <w:rsid w:val="693C63AF"/>
    <w:rsid w:val="694E2071"/>
    <w:rsid w:val="696875EE"/>
    <w:rsid w:val="69745568"/>
    <w:rsid w:val="69766163"/>
    <w:rsid w:val="6977228D"/>
    <w:rsid w:val="69794D27"/>
    <w:rsid w:val="697A3B33"/>
    <w:rsid w:val="697F058F"/>
    <w:rsid w:val="69865715"/>
    <w:rsid w:val="698B1184"/>
    <w:rsid w:val="698F5398"/>
    <w:rsid w:val="699A120C"/>
    <w:rsid w:val="69A2427D"/>
    <w:rsid w:val="69A81C9E"/>
    <w:rsid w:val="69AE49D0"/>
    <w:rsid w:val="69BA0900"/>
    <w:rsid w:val="69D44760"/>
    <w:rsid w:val="69D4758F"/>
    <w:rsid w:val="69DF2868"/>
    <w:rsid w:val="69F21D41"/>
    <w:rsid w:val="69F45A6C"/>
    <w:rsid w:val="69FC5A5B"/>
    <w:rsid w:val="6A0635A6"/>
    <w:rsid w:val="6A0F48DC"/>
    <w:rsid w:val="6A1C556A"/>
    <w:rsid w:val="6A234BA9"/>
    <w:rsid w:val="6A2627B9"/>
    <w:rsid w:val="6A520EC7"/>
    <w:rsid w:val="6A6114E2"/>
    <w:rsid w:val="6A6652AB"/>
    <w:rsid w:val="6A6C024E"/>
    <w:rsid w:val="6A6C4BA6"/>
    <w:rsid w:val="6A70612A"/>
    <w:rsid w:val="6A722B70"/>
    <w:rsid w:val="6A7A2B04"/>
    <w:rsid w:val="6A81533A"/>
    <w:rsid w:val="6A857F0C"/>
    <w:rsid w:val="6A8614A9"/>
    <w:rsid w:val="6AAE4403"/>
    <w:rsid w:val="6AAF1C94"/>
    <w:rsid w:val="6AB9187F"/>
    <w:rsid w:val="6AB92DF3"/>
    <w:rsid w:val="6ACA583A"/>
    <w:rsid w:val="6ACD2C5F"/>
    <w:rsid w:val="6ACD47DA"/>
    <w:rsid w:val="6AD76F8F"/>
    <w:rsid w:val="6ADE12E5"/>
    <w:rsid w:val="6AE52674"/>
    <w:rsid w:val="6AF031DB"/>
    <w:rsid w:val="6AF87E20"/>
    <w:rsid w:val="6B2655DF"/>
    <w:rsid w:val="6B322639"/>
    <w:rsid w:val="6B436BBD"/>
    <w:rsid w:val="6B5068B9"/>
    <w:rsid w:val="6B56437F"/>
    <w:rsid w:val="6B5C2C94"/>
    <w:rsid w:val="6B69261B"/>
    <w:rsid w:val="6B6A024F"/>
    <w:rsid w:val="6B6A2B79"/>
    <w:rsid w:val="6B89434B"/>
    <w:rsid w:val="6B9F4363"/>
    <w:rsid w:val="6BA158F7"/>
    <w:rsid w:val="6BAB584C"/>
    <w:rsid w:val="6BAC75D4"/>
    <w:rsid w:val="6BBB33D4"/>
    <w:rsid w:val="6BD85D34"/>
    <w:rsid w:val="6BEF1186"/>
    <w:rsid w:val="6C07486C"/>
    <w:rsid w:val="6C0B435C"/>
    <w:rsid w:val="6C1C2B5C"/>
    <w:rsid w:val="6C1D519C"/>
    <w:rsid w:val="6C22511C"/>
    <w:rsid w:val="6C272818"/>
    <w:rsid w:val="6C2929AD"/>
    <w:rsid w:val="6C2947E2"/>
    <w:rsid w:val="6C4537CF"/>
    <w:rsid w:val="6C5C6499"/>
    <w:rsid w:val="6C636C38"/>
    <w:rsid w:val="6C64581A"/>
    <w:rsid w:val="6C661592"/>
    <w:rsid w:val="6C733CAF"/>
    <w:rsid w:val="6C860F5C"/>
    <w:rsid w:val="6C8E0AE9"/>
    <w:rsid w:val="6CA16A6E"/>
    <w:rsid w:val="6CB95B66"/>
    <w:rsid w:val="6CC22541"/>
    <w:rsid w:val="6CC4275D"/>
    <w:rsid w:val="6CD26C28"/>
    <w:rsid w:val="6CD75530"/>
    <w:rsid w:val="6CE4695B"/>
    <w:rsid w:val="6CE51535"/>
    <w:rsid w:val="6CE93F71"/>
    <w:rsid w:val="6CFA17AD"/>
    <w:rsid w:val="6CFE5C6F"/>
    <w:rsid w:val="6D0218B4"/>
    <w:rsid w:val="6D0E5786"/>
    <w:rsid w:val="6D0F0569"/>
    <w:rsid w:val="6D125276"/>
    <w:rsid w:val="6D180DB3"/>
    <w:rsid w:val="6D1C48F7"/>
    <w:rsid w:val="6D247B39"/>
    <w:rsid w:val="6D2775A1"/>
    <w:rsid w:val="6D3E0ECB"/>
    <w:rsid w:val="6D4A2C62"/>
    <w:rsid w:val="6D502F5C"/>
    <w:rsid w:val="6D532D6F"/>
    <w:rsid w:val="6D6E3BE5"/>
    <w:rsid w:val="6D882DB6"/>
    <w:rsid w:val="6D9914F3"/>
    <w:rsid w:val="6DA32372"/>
    <w:rsid w:val="6DB34098"/>
    <w:rsid w:val="6DB545B6"/>
    <w:rsid w:val="6DBE71AC"/>
    <w:rsid w:val="6DC81DD9"/>
    <w:rsid w:val="6DCA4B52"/>
    <w:rsid w:val="6DE02FB4"/>
    <w:rsid w:val="6E105C5A"/>
    <w:rsid w:val="6E120549"/>
    <w:rsid w:val="6E15650A"/>
    <w:rsid w:val="6E2527FF"/>
    <w:rsid w:val="6E2D18FE"/>
    <w:rsid w:val="6E3D125D"/>
    <w:rsid w:val="6E3D4902"/>
    <w:rsid w:val="6E514CED"/>
    <w:rsid w:val="6E5D424C"/>
    <w:rsid w:val="6E69536A"/>
    <w:rsid w:val="6E697344"/>
    <w:rsid w:val="6E850356"/>
    <w:rsid w:val="6E9817AB"/>
    <w:rsid w:val="6EAA686A"/>
    <w:rsid w:val="6EAF7707"/>
    <w:rsid w:val="6EB365E5"/>
    <w:rsid w:val="6EB505AF"/>
    <w:rsid w:val="6EB563D5"/>
    <w:rsid w:val="6EBA3E17"/>
    <w:rsid w:val="6EBE6DEA"/>
    <w:rsid w:val="6ECC76A7"/>
    <w:rsid w:val="6ED5039E"/>
    <w:rsid w:val="6ED924EF"/>
    <w:rsid w:val="6ED92677"/>
    <w:rsid w:val="6EDF562C"/>
    <w:rsid w:val="6EE3336E"/>
    <w:rsid w:val="6EE46A17"/>
    <w:rsid w:val="6EE95FB1"/>
    <w:rsid w:val="6F0137F4"/>
    <w:rsid w:val="6F063E1D"/>
    <w:rsid w:val="6F086931"/>
    <w:rsid w:val="6F16221E"/>
    <w:rsid w:val="6F1E64E0"/>
    <w:rsid w:val="6F225983"/>
    <w:rsid w:val="6F3507C3"/>
    <w:rsid w:val="6F3B534E"/>
    <w:rsid w:val="6F672330"/>
    <w:rsid w:val="6F6F4475"/>
    <w:rsid w:val="6F787C04"/>
    <w:rsid w:val="6FB61513"/>
    <w:rsid w:val="6FB95E7D"/>
    <w:rsid w:val="6FC969CA"/>
    <w:rsid w:val="6FD44A65"/>
    <w:rsid w:val="6FEB64C0"/>
    <w:rsid w:val="6FF813AB"/>
    <w:rsid w:val="6FFC5590"/>
    <w:rsid w:val="700E4E8A"/>
    <w:rsid w:val="70253512"/>
    <w:rsid w:val="702A0B29"/>
    <w:rsid w:val="70400781"/>
    <w:rsid w:val="704240C4"/>
    <w:rsid w:val="70497201"/>
    <w:rsid w:val="70514307"/>
    <w:rsid w:val="70522E9F"/>
    <w:rsid w:val="705D4A5A"/>
    <w:rsid w:val="706D1DD0"/>
    <w:rsid w:val="707073DA"/>
    <w:rsid w:val="70712DC0"/>
    <w:rsid w:val="70856B87"/>
    <w:rsid w:val="70A1703D"/>
    <w:rsid w:val="70A8682D"/>
    <w:rsid w:val="70B54896"/>
    <w:rsid w:val="70CC398E"/>
    <w:rsid w:val="70CE2B60"/>
    <w:rsid w:val="70D527EE"/>
    <w:rsid w:val="70F25AEA"/>
    <w:rsid w:val="70F32EA8"/>
    <w:rsid w:val="70FA499F"/>
    <w:rsid w:val="710B095A"/>
    <w:rsid w:val="711056BE"/>
    <w:rsid w:val="71121CE9"/>
    <w:rsid w:val="711265A9"/>
    <w:rsid w:val="711A671D"/>
    <w:rsid w:val="712325AD"/>
    <w:rsid w:val="71257690"/>
    <w:rsid w:val="712B0F31"/>
    <w:rsid w:val="71357785"/>
    <w:rsid w:val="714802E6"/>
    <w:rsid w:val="7148395C"/>
    <w:rsid w:val="7155091D"/>
    <w:rsid w:val="715B5300"/>
    <w:rsid w:val="7164006A"/>
    <w:rsid w:val="7167551A"/>
    <w:rsid w:val="716F713B"/>
    <w:rsid w:val="71723D75"/>
    <w:rsid w:val="717604C9"/>
    <w:rsid w:val="71846AB2"/>
    <w:rsid w:val="71915219"/>
    <w:rsid w:val="719436AC"/>
    <w:rsid w:val="719D3558"/>
    <w:rsid w:val="71A04CDD"/>
    <w:rsid w:val="71AB5C99"/>
    <w:rsid w:val="71AC6388"/>
    <w:rsid w:val="71AF7BF4"/>
    <w:rsid w:val="71C7296C"/>
    <w:rsid w:val="71C8684B"/>
    <w:rsid w:val="71CC00E9"/>
    <w:rsid w:val="71CD20A0"/>
    <w:rsid w:val="71D14DB4"/>
    <w:rsid w:val="71D27F8A"/>
    <w:rsid w:val="71E01DE7"/>
    <w:rsid w:val="71EF28AC"/>
    <w:rsid w:val="71F12E01"/>
    <w:rsid w:val="71FD4972"/>
    <w:rsid w:val="72117707"/>
    <w:rsid w:val="721E646B"/>
    <w:rsid w:val="721E7B7A"/>
    <w:rsid w:val="72365DCF"/>
    <w:rsid w:val="72367718"/>
    <w:rsid w:val="72457E9C"/>
    <w:rsid w:val="725331E5"/>
    <w:rsid w:val="72553024"/>
    <w:rsid w:val="726B1D4B"/>
    <w:rsid w:val="727B1B10"/>
    <w:rsid w:val="72AB5C1E"/>
    <w:rsid w:val="72B312A9"/>
    <w:rsid w:val="72CC5EC7"/>
    <w:rsid w:val="72D52FCE"/>
    <w:rsid w:val="72D54D7C"/>
    <w:rsid w:val="72DF209E"/>
    <w:rsid w:val="72E32A52"/>
    <w:rsid w:val="72EC085D"/>
    <w:rsid w:val="72FA0C86"/>
    <w:rsid w:val="73044D28"/>
    <w:rsid w:val="73076EFF"/>
    <w:rsid w:val="73122968"/>
    <w:rsid w:val="731D4975"/>
    <w:rsid w:val="731F5D5E"/>
    <w:rsid w:val="732E2285"/>
    <w:rsid w:val="733435B4"/>
    <w:rsid w:val="73375A36"/>
    <w:rsid w:val="733777E5"/>
    <w:rsid w:val="73520AC2"/>
    <w:rsid w:val="735C549D"/>
    <w:rsid w:val="7377019F"/>
    <w:rsid w:val="738467A2"/>
    <w:rsid w:val="73C51AD5"/>
    <w:rsid w:val="73CC7847"/>
    <w:rsid w:val="73D70FC8"/>
    <w:rsid w:val="73E942E0"/>
    <w:rsid w:val="74082F2F"/>
    <w:rsid w:val="740977EA"/>
    <w:rsid w:val="74121311"/>
    <w:rsid w:val="74161AF0"/>
    <w:rsid w:val="74197325"/>
    <w:rsid w:val="741E793C"/>
    <w:rsid w:val="74281823"/>
    <w:rsid w:val="74546174"/>
    <w:rsid w:val="745A06CC"/>
    <w:rsid w:val="745E3944"/>
    <w:rsid w:val="745E6FF3"/>
    <w:rsid w:val="74623434"/>
    <w:rsid w:val="74630134"/>
    <w:rsid w:val="7467176B"/>
    <w:rsid w:val="746A1E3C"/>
    <w:rsid w:val="746C1710"/>
    <w:rsid w:val="747F7695"/>
    <w:rsid w:val="74850A24"/>
    <w:rsid w:val="74856C75"/>
    <w:rsid w:val="748B3D8C"/>
    <w:rsid w:val="74911176"/>
    <w:rsid w:val="749347B2"/>
    <w:rsid w:val="74AC6326"/>
    <w:rsid w:val="74AE79ED"/>
    <w:rsid w:val="74B15375"/>
    <w:rsid w:val="74B67C00"/>
    <w:rsid w:val="74B9470B"/>
    <w:rsid w:val="74BA1048"/>
    <w:rsid w:val="74BC6E63"/>
    <w:rsid w:val="74C257D4"/>
    <w:rsid w:val="74D74915"/>
    <w:rsid w:val="74D84FF7"/>
    <w:rsid w:val="74F160B9"/>
    <w:rsid w:val="74FF07D6"/>
    <w:rsid w:val="74FF7806"/>
    <w:rsid w:val="752E2E69"/>
    <w:rsid w:val="754601B3"/>
    <w:rsid w:val="755469EE"/>
    <w:rsid w:val="755F74C6"/>
    <w:rsid w:val="75610B49"/>
    <w:rsid w:val="75695C4F"/>
    <w:rsid w:val="757A32E4"/>
    <w:rsid w:val="757C1E26"/>
    <w:rsid w:val="758D4034"/>
    <w:rsid w:val="758D5DE2"/>
    <w:rsid w:val="75991BDC"/>
    <w:rsid w:val="75B410CE"/>
    <w:rsid w:val="75BA2B30"/>
    <w:rsid w:val="75C537CD"/>
    <w:rsid w:val="75CA2B92"/>
    <w:rsid w:val="75D4407C"/>
    <w:rsid w:val="75DF4163"/>
    <w:rsid w:val="75E17EDC"/>
    <w:rsid w:val="75E83018"/>
    <w:rsid w:val="75EF084A"/>
    <w:rsid w:val="75F55735"/>
    <w:rsid w:val="75FA2D4B"/>
    <w:rsid w:val="760761F4"/>
    <w:rsid w:val="7635099D"/>
    <w:rsid w:val="76375D4D"/>
    <w:rsid w:val="763C54EF"/>
    <w:rsid w:val="764A6166"/>
    <w:rsid w:val="764B374F"/>
    <w:rsid w:val="764F3097"/>
    <w:rsid w:val="76557CFE"/>
    <w:rsid w:val="765863F0"/>
    <w:rsid w:val="765E152C"/>
    <w:rsid w:val="7662101C"/>
    <w:rsid w:val="7670770A"/>
    <w:rsid w:val="768474BC"/>
    <w:rsid w:val="76854D0B"/>
    <w:rsid w:val="76857BC9"/>
    <w:rsid w:val="768912F6"/>
    <w:rsid w:val="76911902"/>
    <w:rsid w:val="76AD7DBE"/>
    <w:rsid w:val="76BD26F7"/>
    <w:rsid w:val="76C05119"/>
    <w:rsid w:val="76CC46DD"/>
    <w:rsid w:val="76D637B8"/>
    <w:rsid w:val="76D8623F"/>
    <w:rsid w:val="76E6322A"/>
    <w:rsid w:val="76EA1012"/>
    <w:rsid w:val="76EF6628"/>
    <w:rsid w:val="77201B7B"/>
    <w:rsid w:val="772207AC"/>
    <w:rsid w:val="77277B70"/>
    <w:rsid w:val="77334C9C"/>
    <w:rsid w:val="77516962"/>
    <w:rsid w:val="77521091"/>
    <w:rsid w:val="776112D4"/>
    <w:rsid w:val="77762421"/>
    <w:rsid w:val="777803CC"/>
    <w:rsid w:val="777C2089"/>
    <w:rsid w:val="779B0300"/>
    <w:rsid w:val="779D1F05"/>
    <w:rsid w:val="77B56B1F"/>
    <w:rsid w:val="77E4620D"/>
    <w:rsid w:val="77F51A1C"/>
    <w:rsid w:val="78000AED"/>
    <w:rsid w:val="78051306"/>
    <w:rsid w:val="78053CFD"/>
    <w:rsid w:val="78085BF3"/>
    <w:rsid w:val="780F09F4"/>
    <w:rsid w:val="78180A1F"/>
    <w:rsid w:val="78190097"/>
    <w:rsid w:val="781D12CF"/>
    <w:rsid w:val="781E5417"/>
    <w:rsid w:val="78372047"/>
    <w:rsid w:val="78462278"/>
    <w:rsid w:val="78496AB4"/>
    <w:rsid w:val="78524960"/>
    <w:rsid w:val="785E1CB7"/>
    <w:rsid w:val="78615304"/>
    <w:rsid w:val="786C7F30"/>
    <w:rsid w:val="787B4617"/>
    <w:rsid w:val="788259A6"/>
    <w:rsid w:val="78871EB3"/>
    <w:rsid w:val="78886D34"/>
    <w:rsid w:val="78A34D73"/>
    <w:rsid w:val="78A90480"/>
    <w:rsid w:val="78BB4896"/>
    <w:rsid w:val="78BE2756"/>
    <w:rsid w:val="79045FD7"/>
    <w:rsid w:val="791E5DCD"/>
    <w:rsid w:val="7925068A"/>
    <w:rsid w:val="792702FB"/>
    <w:rsid w:val="79273E57"/>
    <w:rsid w:val="79293BC5"/>
    <w:rsid w:val="792C6862"/>
    <w:rsid w:val="7931250E"/>
    <w:rsid w:val="79327F88"/>
    <w:rsid w:val="79386064"/>
    <w:rsid w:val="794100C9"/>
    <w:rsid w:val="79437F4F"/>
    <w:rsid w:val="794E5888"/>
    <w:rsid w:val="795653B6"/>
    <w:rsid w:val="7958494B"/>
    <w:rsid w:val="79677CE6"/>
    <w:rsid w:val="79773031"/>
    <w:rsid w:val="797F3C93"/>
    <w:rsid w:val="79865022"/>
    <w:rsid w:val="799139C7"/>
    <w:rsid w:val="79940A00"/>
    <w:rsid w:val="7994344C"/>
    <w:rsid w:val="79972FD2"/>
    <w:rsid w:val="79A71AC5"/>
    <w:rsid w:val="79AF45DB"/>
    <w:rsid w:val="79BA116F"/>
    <w:rsid w:val="79BC4EE7"/>
    <w:rsid w:val="79C252E7"/>
    <w:rsid w:val="79C969FE"/>
    <w:rsid w:val="79CE69C9"/>
    <w:rsid w:val="79D02741"/>
    <w:rsid w:val="79D71718"/>
    <w:rsid w:val="79EF28AA"/>
    <w:rsid w:val="79F71A7C"/>
    <w:rsid w:val="7A010B4C"/>
    <w:rsid w:val="7A0F14BB"/>
    <w:rsid w:val="7A186697"/>
    <w:rsid w:val="7A2D1941"/>
    <w:rsid w:val="7A321FB0"/>
    <w:rsid w:val="7A3507F6"/>
    <w:rsid w:val="7A364017"/>
    <w:rsid w:val="7A3740FB"/>
    <w:rsid w:val="7A3E58FC"/>
    <w:rsid w:val="7A441E15"/>
    <w:rsid w:val="7A49604F"/>
    <w:rsid w:val="7A4B1DC7"/>
    <w:rsid w:val="7A4D5B40"/>
    <w:rsid w:val="7A593E55"/>
    <w:rsid w:val="7A6730A5"/>
    <w:rsid w:val="7A7255A6"/>
    <w:rsid w:val="7A776CBA"/>
    <w:rsid w:val="7A780F94"/>
    <w:rsid w:val="7A810BC5"/>
    <w:rsid w:val="7A8265E1"/>
    <w:rsid w:val="7A8D0632"/>
    <w:rsid w:val="7A996FD7"/>
    <w:rsid w:val="7AA15E8B"/>
    <w:rsid w:val="7AAF2356"/>
    <w:rsid w:val="7ACF4BEA"/>
    <w:rsid w:val="7AD16CCB"/>
    <w:rsid w:val="7AD4000F"/>
    <w:rsid w:val="7AD91697"/>
    <w:rsid w:val="7ADE3028"/>
    <w:rsid w:val="7AE13E8F"/>
    <w:rsid w:val="7AE2272C"/>
    <w:rsid w:val="7AEF359A"/>
    <w:rsid w:val="7AF85DDE"/>
    <w:rsid w:val="7B0A465B"/>
    <w:rsid w:val="7B29592B"/>
    <w:rsid w:val="7B34611C"/>
    <w:rsid w:val="7B3B5C52"/>
    <w:rsid w:val="7B3C3A46"/>
    <w:rsid w:val="7B3D7962"/>
    <w:rsid w:val="7B3E0CB8"/>
    <w:rsid w:val="7B5573A2"/>
    <w:rsid w:val="7B686D42"/>
    <w:rsid w:val="7B69523A"/>
    <w:rsid w:val="7B796CCB"/>
    <w:rsid w:val="7B7D06A6"/>
    <w:rsid w:val="7B7F61CD"/>
    <w:rsid w:val="7B841746"/>
    <w:rsid w:val="7B9A1258"/>
    <w:rsid w:val="7BA8144D"/>
    <w:rsid w:val="7BAE6AB2"/>
    <w:rsid w:val="7BB22542"/>
    <w:rsid w:val="7BB22ADA"/>
    <w:rsid w:val="7BB875A4"/>
    <w:rsid w:val="7BC260B9"/>
    <w:rsid w:val="7BCE2CB0"/>
    <w:rsid w:val="7BDF4CF3"/>
    <w:rsid w:val="7BE2102A"/>
    <w:rsid w:val="7BF21C1F"/>
    <w:rsid w:val="7BF30969"/>
    <w:rsid w:val="7C047FF7"/>
    <w:rsid w:val="7C152E9F"/>
    <w:rsid w:val="7C1E059B"/>
    <w:rsid w:val="7C3056CB"/>
    <w:rsid w:val="7C3C5E6C"/>
    <w:rsid w:val="7C4949D8"/>
    <w:rsid w:val="7C5533D1"/>
    <w:rsid w:val="7C6026CD"/>
    <w:rsid w:val="7C6C5AC7"/>
    <w:rsid w:val="7C757816"/>
    <w:rsid w:val="7C7970C0"/>
    <w:rsid w:val="7C7C279B"/>
    <w:rsid w:val="7C920181"/>
    <w:rsid w:val="7CA3767D"/>
    <w:rsid w:val="7CA63DDC"/>
    <w:rsid w:val="7CC6544B"/>
    <w:rsid w:val="7CD10CAA"/>
    <w:rsid w:val="7CD95DB0"/>
    <w:rsid w:val="7CF36E72"/>
    <w:rsid w:val="7D0239FF"/>
    <w:rsid w:val="7D065B28"/>
    <w:rsid w:val="7D1B1F25"/>
    <w:rsid w:val="7D1C7A4B"/>
    <w:rsid w:val="7D1E033B"/>
    <w:rsid w:val="7D1F130E"/>
    <w:rsid w:val="7D283CF9"/>
    <w:rsid w:val="7D39684F"/>
    <w:rsid w:val="7D4D46AB"/>
    <w:rsid w:val="7D5469B9"/>
    <w:rsid w:val="7D5E40CD"/>
    <w:rsid w:val="7D6F4F5D"/>
    <w:rsid w:val="7D780FEC"/>
    <w:rsid w:val="7D826290"/>
    <w:rsid w:val="7D884093"/>
    <w:rsid w:val="7D910439"/>
    <w:rsid w:val="7D9155C2"/>
    <w:rsid w:val="7D962F14"/>
    <w:rsid w:val="7D9D0F6C"/>
    <w:rsid w:val="7DA57A41"/>
    <w:rsid w:val="7DB06A08"/>
    <w:rsid w:val="7DBC3708"/>
    <w:rsid w:val="7DBE08E6"/>
    <w:rsid w:val="7DC06CBB"/>
    <w:rsid w:val="7DCD56F2"/>
    <w:rsid w:val="7DD92901"/>
    <w:rsid w:val="7DDF11A4"/>
    <w:rsid w:val="7DE81DE3"/>
    <w:rsid w:val="7DF251C6"/>
    <w:rsid w:val="7DF52776"/>
    <w:rsid w:val="7DFB14EA"/>
    <w:rsid w:val="7DFF592E"/>
    <w:rsid w:val="7E046CEA"/>
    <w:rsid w:val="7E0935ED"/>
    <w:rsid w:val="7E2766A8"/>
    <w:rsid w:val="7E2E2099"/>
    <w:rsid w:val="7E2F1F8E"/>
    <w:rsid w:val="7E505BFE"/>
    <w:rsid w:val="7E616530"/>
    <w:rsid w:val="7E7A711F"/>
    <w:rsid w:val="7E8B7F7D"/>
    <w:rsid w:val="7E8D29AE"/>
    <w:rsid w:val="7E9C2AFD"/>
    <w:rsid w:val="7E9C7095"/>
    <w:rsid w:val="7EA342B9"/>
    <w:rsid w:val="7EA63A70"/>
    <w:rsid w:val="7EBC6A82"/>
    <w:rsid w:val="7EC54D8B"/>
    <w:rsid w:val="7EC565EC"/>
    <w:rsid w:val="7ECD2A30"/>
    <w:rsid w:val="7F001CE7"/>
    <w:rsid w:val="7F0709B3"/>
    <w:rsid w:val="7F0F1615"/>
    <w:rsid w:val="7F181848"/>
    <w:rsid w:val="7F2F7F0A"/>
    <w:rsid w:val="7F3E639F"/>
    <w:rsid w:val="7F5160D2"/>
    <w:rsid w:val="7F55403B"/>
    <w:rsid w:val="7F5837A6"/>
    <w:rsid w:val="7F5E434B"/>
    <w:rsid w:val="7F62208D"/>
    <w:rsid w:val="7F71139D"/>
    <w:rsid w:val="7F8042C1"/>
    <w:rsid w:val="7F8A3392"/>
    <w:rsid w:val="7F8E5EAC"/>
    <w:rsid w:val="7F9F50BA"/>
    <w:rsid w:val="7FC10E5E"/>
    <w:rsid w:val="7FC27C1E"/>
    <w:rsid w:val="7FC91371"/>
    <w:rsid w:val="7FCB16B2"/>
    <w:rsid w:val="7FD12F30"/>
    <w:rsid w:val="7FE47E50"/>
    <w:rsid w:val="7FE57C16"/>
    <w:rsid w:val="7FE670F4"/>
    <w:rsid w:val="7FE87B64"/>
    <w:rsid w:val="7FEA3E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qFormat="1" w:uiPriority="1" w:semiHidden="0" w:name="Body Text 3" w:locked="1"/>
    <w:lsdException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9">
    <w:name w:val="heading 2"/>
    <w:basedOn w:val="1"/>
    <w:next w:val="1"/>
    <w:qFormat/>
    <w:locked/>
    <w:uiPriority w:val="0"/>
    <w:pPr>
      <w:keepNext/>
      <w:keepLines/>
      <w:spacing w:before="50" w:beforeLines="50" w:line="360" w:lineRule="auto"/>
      <w:ind w:firstLine="0" w:firstLineChars="0"/>
      <w:jc w:val="left"/>
      <w:outlineLvl w:val="1"/>
    </w:pPr>
    <w:rPr>
      <w:rFonts w:ascii="Arial" w:hAnsi="Arial" w:cs="Times New Roman"/>
      <w:b/>
      <w:bCs/>
      <w:sz w:val="28"/>
      <w:szCs w:val="32"/>
    </w:rPr>
  </w:style>
  <w:style w:type="paragraph" w:styleId="10">
    <w:name w:val="heading 3"/>
    <w:basedOn w:val="1"/>
    <w:next w:val="11"/>
    <w:qFormat/>
    <w:locked/>
    <w:uiPriority w:val="0"/>
    <w:pPr>
      <w:keepNext/>
      <w:keepLines/>
      <w:adjustRightInd w:val="0"/>
      <w:snapToGrid w:val="0"/>
      <w:spacing w:before="50" w:beforeLines="50" w:after="50" w:afterLines="50" w:line="240" w:lineRule="auto"/>
      <w:ind w:firstLine="1044" w:firstLineChars="200"/>
      <w:outlineLvl w:val="2"/>
    </w:pPr>
    <w:rPr>
      <w:rFonts w:ascii="Times New Roman" w:hAnsi="Times New Roman"/>
      <w:b/>
      <w:sz w:val="24"/>
      <w:szCs w:val="24"/>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locked/>
    <w:uiPriority w:val="0"/>
    <w:pPr>
      <w:spacing w:before="0" w:after="120"/>
      <w:ind w:left="420" w:leftChars="200" w:firstLine="420" w:firstLineChars="200"/>
    </w:pPr>
    <w:rPr>
      <w:sz w:val="21"/>
    </w:rPr>
  </w:style>
  <w:style w:type="paragraph" w:styleId="3">
    <w:name w:val="Body Text Indent"/>
    <w:basedOn w:val="1"/>
    <w:next w:val="4"/>
    <w:link w:val="36"/>
    <w:qFormat/>
    <w:uiPriority w:val="0"/>
    <w:pPr>
      <w:spacing w:after="120"/>
      <w:ind w:left="420" w:leftChars="200"/>
    </w:pPr>
    <w:rPr>
      <w:kern w:val="0"/>
      <w:sz w:val="24"/>
      <w:szCs w:val="20"/>
    </w:rPr>
  </w:style>
  <w:style w:type="paragraph" w:styleId="4">
    <w:name w:val="header"/>
    <w:basedOn w:val="1"/>
    <w:next w:val="5"/>
    <w:link w:val="40"/>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5">
    <w:name w:val="样式5"/>
    <w:basedOn w:val="6"/>
    <w:qFormat/>
    <w:uiPriority w:val="0"/>
    <w:pPr>
      <w:spacing w:line="380" w:lineRule="exact"/>
      <w:ind w:firstLine="566" w:firstLineChars="202"/>
    </w:pPr>
    <w:rPr>
      <w:rFonts w:eastAsia="华文行楷"/>
      <w:sz w:val="28"/>
    </w:rPr>
  </w:style>
  <w:style w:type="paragraph" w:customStyle="1" w:styleId="6">
    <w:name w:val="样式3"/>
    <w:basedOn w:val="7"/>
    <w:qFormat/>
    <w:uiPriority w:val="0"/>
    <w:pPr>
      <w:snapToGrid w:val="0"/>
      <w:ind w:firstLine="539"/>
      <w:jc w:val="center"/>
    </w:pPr>
    <w:rPr>
      <w:rFonts w:ascii="黑体" w:hAnsi="宋体" w:eastAsia="黑体"/>
      <w:color w:val="000000"/>
    </w:rPr>
  </w:style>
  <w:style w:type="paragraph" w:styleId="7">
    <w:name w:val="toc 3"/>
    <w:basedOn w:val="1"/>
    <w:next w:val="1"/>
    <w:qFormat/>
    <w:locked/>
    <w:uiPriority w:val="0"/>
    <w:pPr>
      <w:ind w:left="560"/>
    </w:pPr>
    <w:rPr>
      <w:i/>
      <w:iCs/>
      <w:sz w:val="20"/>
    </w:rPr>
  </w:style>
  <w:style w:type="paragraph" w:customStyle="1" w:styleId="11">
    <w:name w:val="+正文"/>
    <w:basedOn w:val="1"/>
    <w:qFormat/>
    <w:uiPriority w:val="0"/>
    <w:pPr>
      <w:adjustRightInd w:val="0"/>
      <w:snapToGrid w:val="0"/>
      <w:spacing w:line="360" w:lineRule="auto"/>
      <w:ind w:firstLine="200" w:firstLineChars="200"/>
    </w:pPr>
    <w:rPr>
      <w:rFonts w:ascii="Times New Roman" w:hAnsi="Times New Roman"/>
      <w:sz w:val="24"/>
    </w:rPr>
  </w:style>
  <w:style w:type="paragraph" w:styleId="12">
    <w:name w:val="Normal Indent"/>
    <w:basedOn w:val="1"/>
    <w:next w:val="1"/>
    <w:qFormat/>
    <w:locked/>
    <w:uiPriority w:val="0"/>
    <w:pPr>
      <w:ind w:firstLine="420"/>
    </w:pPr>
    <w:rPr>
      <w:sz w:val="24"/>
      <w:szCs w:val="20"/>
    </w:rPr>
  </w:style>
  <w:style w:type="paragraph" w:styleId="13">
    <w:name w:val="annotation text"/>
    <w:basedOn w:val="1"/>
    <w:link w:val="34"/>
    <w:semiHidden/>
    <w:qFormat/>
    <w:uiPriority w:val="0"/>
    <w:pPr>
      <w:jc w:val="left"/>
    </w:pPr>
    <w:rPr>
      <w:kern w:val="0"/>
      <w:sz w:val="24"/>
      <w:szCs w:val="20"/>
    </w:rPr>
  </w:style>
  <w:style w:type="paragraph" w:styleId="14">
    <w:name w:val="Body Text 3"/>
    <w:basedOn w:val="1"/>
    <w:unhideWhenUsed/>
    <w:qFormat/>
    <w:locked/>
    <w:uiPriority w:val="1"/>
    <w:pPr>
      <w:spacing w:after="120"/>
    </w:pPr>
    <w:rPr>
      <w:sz w:val="16"/>
      <w:szCs w:val="16"/>
    </w:rPr>
  </w:style>
  <w:style w:type="paragraph" w:styleId="15">
    <w:name w:val="Body Text"/>
    <w:basedOn w:val="1"/>
    <w:link w:val="35"/>
    <w:qFormat/>
    <w:uiPriority w:val="0"/>
    <w:pPr>
      <w:widowControl/>
      <w:snapToGrid w:val="0"/>
      <w:spacing w:before="60" w:after="160" w:line="259" w:lineRule="auto"/>
      <w:ind w:right="113"/>
    </w:pPr>
    <w:rPr>
      <w:kern w:val="0"/>
      <w:sz w:val="18"/>
      <w:szCs w:val="20"/>
    </w:rPr>
  </w:style>
  <w:style w:type="paragraph" w:styleId="16">
    <w:name w:val="Block Text"/>
    <w:basedOn w:val="1"/>
    <w:qFormat/>
    <w:locked/>
    <w:uiPriority w:val="0"/>
    <w:pPr>
      <w:spacing w:line="360" w:lineRule="auto"/>
      <w:ind w:left="230" w:right="220" w:firstLine="562"/>
      <w:jc w:val="left"/>
    </w:pPr>
    <w:rPr>
      <w:rFonts w:ascii="宋体"/>
      <w:color w:val="000000"/>
      <w:kern w:val="0"/>
      <w:sz w:val="24"/>
    </w:rPr>
  </w:style>
  <w:style w:type="paragraph" w:styleId="17">
    <w:name w:val="Plain Text"/>
    <w:basedOn w:val="1"/>
    <w:qFormat/>
    <w:locked/>
    <w:uiPriority w:val="0"/>
    <w:pPr>
      <w:spacing w:line="240" w:lineRule="atLeast"/>
    </w:pPr>
    <w:rPr>
      <w:rFonts w:ascii="宋体" w:hAnsi="Courier New"/>
      <w:sz w:val="28"/>
      <w:szCs w:val="21"/>
    </w:rPr>
  </w:style>
  <w:style w:type="paragraph" w:styleId="18">
    <w:name w:val="Date"/>
    <w:basedOn w:val="1"/>
    <w:next w:val="1"/>
    <w:link w:val="37"/>
    <w:qFormat/>
    <w:uiPriority w:val="0"/>
    <w:pPr>
      <w:ind w:left="100" w:leftChars="2500"/>
    </w:pPr>
    <w:rPr>
      <w:kern w:val="0"/>
      <w:sz w:val="24"/>
      <w:szCs w:val="20"/>
    </w:rPr>
  </w:style>
  <w:style w:type="paragraph" w:styleId="19">
    <w:name w:val="Balloon Text"/>
    <w:basedOn w:val="1"/>
    <w:link w:val="38"/>
    <w:semiHidden/>
    <w:qFormat/>
    <w:uiPriority w:val="0"/>
    <w:rPr>
      <w:kern w:val="0"/>
      <w:sz w:val="18"/>
      <w:szCs w:val="20"/>
    </w:rPr>
  </w:style>
  <w:style w:type="paragraph" w:styleId="20">
    <w:name w:val="footer"/>
    <w:basedOn w:val="1"/>
    <w:link w:val="39"/>
    <w:qFormat/>
    <w:uiPriority w:val="99"/>
    <w:pPr>
      <w:tabs>
        <w:tab w:val="center" w:pos="4153"/>
        <w:tab w:val="right" w:pos="8306"/>
      </w:tabs>
      <w:snapToGrid w:val="0"/>
      <w:jc w:val="left"/>
    </w:pPr>
    <w:rPr>
      <w:kern w:val="0"/>
      <w:sz w:val="18"/>
      <w:szCs w:val="20"/>
    </w:rPr>
  </w:style>
  <w:style w:type="paragraph" w:styleId="21">
    <w:name w:val="Body Text Indent 3"/>
    <w:basedOn w:val="1"/>
    <w:qFormat/>
    <w:locked/>
    <w:uiPriority w:val="0"/>
    <w:pPr>
      <w:ind w:firstLine="601"/>
    </w:pPr>
    <w:rPr>
      <w:rFonts w:eastAsia="仿宋_GB2312"/>
      <w:sz w:val="28"/>
    </w:rPr>
  </w:style>
  <w:style w:type="paragraph" w:styleId="22">
    <w:name w:val="Body Text 2"/>
    <w:basedOn w:val="1"/>
    <w:qFormat/>
    <w:locked/>
    <w:uiPriority w:val="0"/>
    <w:pPr>
      <w:spacing w:after="120" w:afterLines="0" w:afterAutospacing="0" w:line="480" w:lineRule="auto"/>
    </w:pPr>
  </w:style>
  <w:style w:type="paragraph" w:styleId="23">
    <w:name w:val="Normal (Web)"/>
    <w:basedOn w:val="1"/>
    <w:link w:val="41"/>
    <w:qFormat/>
    <w:uiPriority w:val="0"/>
    <w:pPr>
      <w:widowControl/>
      <w:spacing w:before="100" w:beforeAutospacing="1" w:after="100" w:afterAutospacing="1"/>
      <w:jc w:val="left"/>
    </w:pPr>
    <w:rPr>
      <w:rFonts w:ascii="宋体" w:hAnsi="宋体"/>
      <w:kern w:val="0"/>
      <w:sz w:val="24"/>
      <w:szCs w:val="20"/>
    </w:rPr>
  </w:style>
  <w:style w:type="paragraph" w:styleId="24">
    <w:name w:val="annotation subject"/>
    <w:basedOn w:val="13"/>
    <w:next w:val="13"/>
    <w:link w:val="42"/>
    <w:semiHidden/>
    <w:qFormat/>
    <w:uiPriority w:val="0"/>
    <w:rPr>
      <w:b/>
      <w:kern w:val="2"/>
    </w:rPr>
  </w:style>
  <w:style w:type="table" w:styleId="26">
    <w:name w:val="Table Grid"/>
    <w:basedOn w:val="25"/>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locked/>
    <w:uiPriority w:val="0"/>
    <w:rPr>
      <w:rFonts w:ascii="Times New Roman" w:hAnsi="Times New Roman" w:eastAsia="宋体"/>
      <w:bCs/>
      <w:sz w:val="24"/>
    </w:rPr>
  </w:style>
  <w:style w:type="character" w:styleId="29">
    <w:name w:val="page number"/>
    <w:qFormat/>
    <w:locked/>
    <w:uiPriority w:val="0"/>
  </w:style>
  <w:style w:type="character" w:styleId="30">
    <w:name w:val="FollowedHyperlink"/>
    <w:basedOn w:val="27"/>
    <w:qFormat/>
    <w:locked/>
    <w:uiPriority w:val="0"/>
    <w:rPr>
      <w:color w:val="000000"/>
      <w:sz w:val="21"/>
      <w:szCs w:val="21"/>
      <w:u w:val="none"/>
    </w:rPr>
  </w:style>
  <w:style w:type="character" w:styleId="31">
    <w:name w:val="Emphasis"/>
    <w:basedOn w:val="27"/>
    <w:qFormat/>
    <w:locked/>
    <w:uiPriority w:val="0"/>
    <w:rPr>
      <w:i/>
    </w:rPr>
  </w:style>
  <w:style w:type="character" w:styleId="32">
    <w:name w:val="Hyperlink"/>
    <w:basedOn w:val="27"/>
    <w:qFormat/>
    <w:locked/>
    <w:uiPriority w:val="0"/>
    <w:rPr>
      <w:color w:val="000000"/>
      <w:sz w:val="21"/>
      <w:szCs w:val="21"/>
      <w:u w:val="none"/>
    </w:rPr>
  </w:style>
  <w:style w:type="character" w:styleId="33">
    <w:name w:val="annotation reference"/>
    <w:semiHidden/>
    <w:qFormat/>
    <w:uiPriority w:val="0"/>
    <w:rPr>
      <w:sz w:val="21"/>
    </w:rPr>
  </w:style>
  <w:style w:type="character" w:customStyle="1" w:styleId="34">
    <w:name w:val="批注文字 Char"/>
    <w:link w:val="13"/>
    <w:qFormat/>
    <w:locked/>
    <w:uiPriority w:val="0"/>
    <w:rPr>
      <w:rFonts w:ascii="Times New Roman" w:hAnsi="Times New Roman" w:eastAsia="宋体"/>
      <w:sz w:val="24"/>
    </w:rPr>
  </w:style>
  <w:style w:type="character" w:customStyle="1" w:styleId="35">
    <w:name w:val="正文文本 Char"/>
    <w:link w:val="15"/>
    <w:qFormat/>
    <w:locked/>
    <w:uiPriority w:val="0"/>
    <w:rPr>
      <w:sz w:val="18"/>
    </w:rPr>
  </w:style>
  <w:style w:type="character" w:customStyle="1" w:styleId="36">
    <w:name w:val="正文文本缩进 Char"/>
    <w:link w:val="3"/>
    <w:semiHidden/>
    <w:qFormat/>
    <w:locked/>
    <w:uiPriority w:val="0"/>
    <w:rPr>
      <w:rFonts w:ascii="Times New Roman" w:hAnsi="Times New Roman" w:eastAsia="宋体"/>
      <w:sz w:val="24"/>
    </w:rPr>
  </w:style>
  <w:style w:type="character" w:customStyle="1" w:styleId="37">
    <w:name w:val="日期 Char"/>
    <w:link w:val="18"/>
    <w:qFormat/>
    <w:locked/>
    <w:uiPriority w:val="0"/>
    <w:rPr>
      <w:rFonts w:ascii="Times New Roman" w:hAnsi="Times New Roman" w:eastAsia="宋体"/>
      <w:sz w:val="24"/>
    </w:rPr>
  </w:style>
  <w:style w:type="character" w:customStyle="1" w:styleId="38">
    <w:name w:val="批注框文本 Char"/>
    <w:link w:val="19"/>
    <w:semiHidden/>
    <w:qFormat/>
    <w:locked/>
    <w:uiPriority w:val="0"/>
    <w:rPr>
      <w:rFonts w:ascii="Times New Roman" w:hAnsi="Times New Roman" w:eastAsia="宋体"/>
      <w:sz w:val="18"/>
    </w:rPr>
  </w:style>
  <w:style w:type="character" w:customStyle="1" w:styleId="39">
    <w:name w:val="页脚 Char"/>
    <w:link w:val="20"/>
    <w:qFormat/>
    <w:locked/>
    <w:uiPriority w:val="99"/>
    <w:rPr>
      <w:sz w:val="18"/>
    </w:rPr>
  </w:style>
  <w:style w:type="character" w:customStyle="1" w:styleId="40">
    <w:name w:val="页眉 Char"/>
    <w:link w:val="4"/>
    <w:qFormat/>
    <w:locked/>
    <w:uiPriority w:val="0"/>
    <w:rPr>
      <w:sz w:val="18"/>
    </w:rPr>
  </w:style>
  <w:style w:type="character" w:customStyle="1" w:styleId="41">
    <w:name w:val="普通(网站) Char"/>
    <w:link w:val="23"/>
    <w:qFormat/>
    <w:locked/>
    <w:uiPriority w:val="0"/>
    <w:rPr>
      <w:rFonts w:ascii="宋体" w:hAnsi="宋体" w:eastAsia="宋体"/>
      <w:sz w:val="24"/>
    </w:rPr>
  </w:style>
  <w:style w:type="character" w:customStyle="1" w:styleId="42">
    <w:name w:val="批注主题 Char"/>
    <w:link w:val="24"/>
    <w:semiHidden/>
    <w:qFormat/>
    <w:locked/>
    <w:uiPriority w:val="0"/>
    <w:rPr>
      <w:rFonts w:ascii="Times New Roman" w:hAnsi="Times New Roman" w:eastAsia="宋体"/>
      <w:b/>
      <w:kern w:val="2"/>
      <w:sz w:val="24"/>
    </w:rPr>
  </w:style>
  <w:style w:type="character" w:customStyle="1" w:styleId="43">
    <w:name w:val="日期 字符"/>
    <w:semiHidden/>
    <w:qFormat/>
    <w:uiPriority w:val="0"/>
    <w:rPr>
      <w:rFonts w:ascii="Times New Roman" w:hAnsi="Times New Roman" w:eastAsia="宋体"/>
      <w:sz w:val="24"/>
    </w:rPr>
  </w:style>
  <w:style w:type="character" w:customStyle="1" w:styleId="44">
    <w:name w:val="表格 Char"/>
    <w:link w:val="45"/>
    <w:qFormat/>
    <w:locked/>
    <w:uiPriority w:val="0"/>
    <w:rPr>
      <w:rFonts w:ascii="宋体"/>
      <w:sz w:val="21"/>
    </w:rPr>
  </w:style>
  <w:style w:type="paragraph" w:customStyle="1" w:styleId="45">
    <w:name w:val="表格"/>
    <w:basedOn w:val="1"/>
    <w:next w:val="1"/>
    <w:link w:val="44"/>
    <w:qFormat/>
    <w:uiPriority w:val="0"/>
    <w:pPr>
      <w:adjustRightInd w:val="0"/>
      <w:snapToGrid w:val="0"/>
      <w:spacing w:beforeLines="10" w:afterLines="10" w:line="259" w:lineRule="auto"/>
      <w:jc w:val="center"/>
    </w:pPr>
    <w:rPr>
      <w:rFonts w:ascii="宋体"/>
      <w:kern w:val="0"/>
      <w:szCs w:val="20"/>
    </w:rPr>
  </w:style>
  <w:style w:type="character" w:customStyle="1" w:styleId="46">
    <w:name w:val="fontstyle01"/>
    <w:qFormat/>
    <w:uiPriority w:val="0"/>
    <w:rPr>
      <w:rFonts w:ascii="宋体" w:hAnsi="宋体" w:eastAsia="宋体" w:cs="宋体"/>
      <w:color w:val="000000"/>
      <w:sz w:val="24"/>
      <w:szCs w:val="24"/>
    </w:rPr>
  </w:style>
  <w:style w:type="character" w:customStyle="1" w:styleId="47">
    <w:name w:val="页脚 字符"/>
    <w:qFormat/>
    <w:uiPriority w:val="99"/>
  </w:style>
  <w:style w:type="character" w:customStyle="1" w:styleId="48">
    <w:name w:val="批注文字 字符1"/>
    <w:semiHidden/>
    <w:qFormat/>
    <w:uiPriority w:val="0"/>
    <w:rPr>
      <w:rFonts w:ascii="Times New Roman" w:hAnsi="Times New Roman" w:eastAsia="宋体"/>
      <w:sz w:val="24"/>
    </w:rPr>
  </w:style>
  <w:style w:type="character" w:customStyle="1" w:styleId="49">
    <w:name w:val="正文文本 字符1"/>
    <w:semiHidden/>
    <w:qFormat/>
    <w:uiPriority w:val="0"/>
    <w:rPr>
      <w:rFonts w:ascii="Times New Roman" w:hAnsi="Times New Roman" w:eastAsia="宋体"/>
      <w:sz w:val="24"/>
    </w:rPr>
  </w:style>
  <w:style w:type="paragraph" w:customStyle="1" w:styleId="50">
    <w:name w:val="表格文字"/>
    <w:basedOn w:val="1"/>
    <w:qFormat/>
    <w:uiPriority w:val="0"/>
    <w:pPr>
      <w:jc w:val="center"/>
    </w:pPr>
    <w:rPr>
      <w:rFonts w:ascii="仿宋_GB2312" w:hAnsi="Arial Black" w:eastAsia="仿宋_GB2312"/>
      <w:kern w:val="44"/>
      <w:sz w:val="24"/>
    </w:rPr>
  </w:style>
  <w:style w:type="paragraph" w:customStyle="1" w:styleId="51">
    <w:name w:val="1正文"/>
    <w:basedOn w:val="1"/>
    <w:qFormat/>
    <w:uiPriority w:val="0"/>
    <w:pPr>
      <w:widowControl/>
      <w:spacing w:line="360" w:lineRule="auto"/>
      <w:ind w:firstLine="200" w:firstLineChars="200"/>
    </w:pPr>
    <w:rPr>
      <w:kern w:val="0"/>
      <w:sz w:val="24"/>
      <w:szCs w:val="20"/>
      <w:lang w:val="en-GB"/>
    </w:rPr>
  </w:style>
  <w:style w:type="paragraph" w:customStyle="1" w:styleId="52">
    <w:name w:val="应填表格"/>
    <w:basedOn w:val="1"/>
    <w:qFormat/>
    <w:uiPriority w:val="0"/>
    <w:pPr>
      <w:adjustRightInd w:val="0"/>
      <w:spacing w:before="40" w:after="40"/>
      <w:jc w:val="left"/>
      <w:textAlignment w:val="baseline"/>
    </w:pPr>
    <w:rPr>
      <w:kern w:val="0"/>
      <w:sz w:val="24"/>
      <w:szCs w:val="20"/>
    </w:rPr>
  </w:style>
  <w:style w:type="paragraph" w:customStyle="1" w:styleId="53">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图标标题"/>
    <w:basedOn w:val="1"/>
    <w:qFormat/>
    <w:uiPriority w:val="0"/>
    <w:pPr>
      <w:spacing w:line="240" w:lineRule="auto"/>
      <w:ind w:firstLine="0" w:firstLineChars="0"/>
      <w:jc w:val="center"/>
    </w:pPr>
    <w:rPr>
      <w:rFonts w:cs="Times New Roman"/>
      <w:b/>
      <w:kern w:val="0"/>
      <w:sz w:val="21"/>
      <w:szCs w:val="20"/>
    </w:rPr>
  </w:style>
  <w:style w:type="paragraph" w:customStyle="1" w:styleId="5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7">
    <w:name w:val="p0"/>
    <w:basedOn w:val="1"/>
    <w:qFormat/>
    <w:uiPriority w:val="0"/>
    <w:pPr>
      <w:widowControl/>
      <w:spacing w:line="360" w:lineRule="auto"/>
      <w:jc w:val="left"/>
    </w:pPr>
    <w:rPr>
      <w:kern w:val="0"/>
      <w:sz w:val="24"/>
      <w:szCs w:val="20"/>
    </w:rPr>
  </w:style>
  <w:style w:type="paragraph" w:customStyle="1" w:styleId="58">
    <w:name w:val="Table Paragraph"/>
    <w:basedOn w:val="1"/>
    <w:qFormat/>
    <w:uiPriority w:val="0"/>
    <w:pPr>
      <w:widowControl/>
      <w:jc w:val="left"/>
    </w:pPr>
    <w:rPr>
      <w:rFonts w:ascii="Calibri" w:hAnsi="Calibri" w:cs="宋体"/>
      <w:kern w:val="0"/>
      <w:sz w:val="22"/>
      <w:szCs w:val="22"/>
    </w:rPr>
  </w:style>
  <w:style w:type="paragraph" w:customStyle="1" w:styleId="59">
    <w:name w:val="+表头"/>
    <w:basedOn w:val="1"/>
    <w:next w:val="11"/>
    <w:qFormat/>
    <w:uiPriority w:val="0"/>
    <w:pPr>
      <w:adjustRightInd w:val="0"/>
      <w:snapToGrid w:val="0"/>
      <w:jc w:val="center"/>
    </w:pPr>
    <w:rPr>
      <w:rFonts w:ascii="Times New Roman" w:hAnsi="Times New Roman"/>
      <w:b/>
      <w:szCs w:val="21"/>
    </w:rPr>
  </w:style>
  <w:style w:type="paragraph" w:customStyle="1" w:styleId="60">
    <w:name w:val="表格内容"/>
    <w:basedOn w:val="55"/>
    <w:qFormat/>
    <w:uiPriority w:val="0"/>
    <w:pPr>
      <w:overflowPunct w:val="0"/>
      <w:adjustRightInd w:val="0"/>
      <w:spacing w:line="200" w:lineRule="atLeast"/>
      <w:textAlignment w:val="baseline"/>
    </w:pPr>
    <w:rPr>
      <w:rFonts w:ascii="Arial" w:hAnsi="Arial" w:eastAsia="仿宋_GB2312"/>
      <w:kern w:val="0"/>
    </w:rPr>
  </w:style>
  <w:style w:type="character" w:customStyle="1" w:styleId="61">
    <w:name w:val="fontstyle11"/>
    <w:basedOn w:val="27"/>
    <w:qFormat/>
    <w:uiPriority w:val="0"/>
    <w:rPr>
      <w:rFonts w:ascii="TimesNewRomanPSMT" w:hAnsi="TimesNewRomanPSMT" w:eastAsia="TimesNewRomanPSMT" w:cs="TimesNewRomanPSMT"/>
      <w:color w:val="000000"/>
      <w:sz w:val="28"/>
      <w:szCs w:val="28"/>
    </w:rPr>
  </w:style>
  <w:style w:type="character" w:customStyle="1" w:styleId="62">
    <w:name w:val="fontstyle21"/>
    <w:basedOn w:val="27"/>
    <w:qFormat/>
    <w:uiPriority w:val="0"/>
    <w:rPr>
      <w:rFonts w:ascii="TimesNewRomanPSMT" w:hAnsi="TimesNewRomanPSMT" w:eastAsia="TimesNewRomanPSMT" w:cs="TimesNewRomanPSMT"/>
      <w:color w:val="000000"/>
      <w:sz w:val="28"/>
      <w:szCs w:val="28"/>
    </w:rPr>
  </w:style>
  <w:style w:type="paragraph" w:customStyle="1" w:styleId="63">
    <w:name w:val="222"/>
    <w:basedOn w:val="64"/>
    <w:qFormat/>
    <w:uiPriority w:val="0"/>
    <w:pPr>
      <w:numPr>
        <w:ilvl w:val="1"/>
        <w:numId w:val="1"/>
      </w:numPr>
      <w:jc w:val="left"/>
      <w:outlineLvl w:val="1"/>
    </w:pPr>
  </w:style>
  <w:style w:type="paragraph" w:customStyle="1" w:styleId="64">
    <w:name w:val="22"/>
    <w:basedOn w:val="1"/>
    <w:qFormat/>
    <w:uiPriority w:val="0"/>
    <w:pPr>
      <w:widowControl w:val="0"/>
      <w:numPr>
        <w:ilvl w:val="0"/>
        <w:numId w:val="1"/>
      </w:numPr>
      <w:adjustRightInd w:val="0"/>
      <w:snapToGrid w:val="0"/>
      <w:spacing w:before="240" w:beforeLines="100" w:line="360" w:lineRule="auto"/>
      <w:jc w:val="center"/>
      <w:outlineLvl w:val="0"/>
    </w:pPr>
    <w:rPr>
      <w:b/>
      <w:bCs/>
      <w:sz w:val="28"/>
      <w:szCs w:val="28"/>
    </w:rPr>
  </w:style>
  <w:style w:type="paragraph" w:customStyle="1" w:styleId="65">
    <w:name w:val="000"/>
    <w:basedOn w:val="1"/>
    <w:qFormat/>
    <w:uiPriority w:val="0"/>
    <w:pPr>
      <w:widowControl w:val="0"/>
      <w:tabs>
        <w:tab w:val="left" w:pos="284"/>
      </w:tabs>
      <w:overflowPunct w:val="0"/>
      <w:adjustRightInd w:val="0"/>
      <w:snapToGrid w:val="0"/>
      <w:spacing w:line="360" w:lineRule="auto"/>
      <w:ind w:firstLine="200" w:firstLineChars="200"/>
    </w:pPr>
    <w:rPr>
      <w:sz w:val="28"/>
      <w:szCs w:val="24"/>
    </w:rPr>
  </w:style>
  <w:style w:type="paragraph" w:customStyle="1" w:styleId="66">
    <w:name w:val="样式"/>
    <w:basedOn w:val="1"/>
    <w:qFormat/>
    <w:uiPriority w:val="0"/>
    <w:pPr>
      <w:spacing w:beforeLines="30" w:line="500" w:lineRule="exact"/>
      <w:ind w:firstLine="473" w:firstLineChars="200"/>
      <w:outlineLvl w:val="0"/>
    </w:pPr>
    <w:rPr>
      <w:rFonts w:ascii="黑体" w:hAnsi="宋体" w:eastAsia="黑体"/>
      <w:b/>
      <w:kern w:val="0"/>
      <w:szCs w:val="24"/>
    </w:rPr>
  </w:style>
  <w:style w:type="character" w:customStyle="1" w:styleId="67">
    <w:name w:val="gwds_nopic"/>
    <w:basedOn w:val="27"/>
    <w:qFormat/>
    <w:uiPriority w:val="0"/>
  </w:style>
  <w:style w:type="character" w:customStyle="1" w:styleId="68">
    <w:name w:val="gwds_nopic1"/>
    <w:basedOn w:val="27"/>
    <w:qFormat/>
    <w:uiPriority w:val="0"/>
  </w:style>
  <w:style w:type="character" w:customStyle="1" w:styleId="69">
    <w:name w:val="gwds_nopic2"/>
    <w:basedOn w:val="27"/>
    <w:qFormat/>
    <w:uiPriority w:val="0"/>
  </w:style>
  <w:style w:type="character" w:customStyle="1" w:styleId="70">
    <w:name w:val="font"/>
    <w:basedOn w:val="27"/>
    <w:qFormat/>
    <w:uiPriority w:val="0"/>
  </w:style>
  <w:style w:type="character" w:customStyle="1" w:styleId="71">
    <w:name w:val="font1"/>
    <w:basedOn w:val="27"/>
    <w:qFormat/>
    <w:uiPriority w:val="0"/>
  </w:style>
  <w:style w:type="character" w:customStyle="1" w:styleId="72">
    <w:name w:val="btna_s"/>
    <w:basedOn w:val="27"/>
    <w:qFormat/>
    <w:uiPriority w:val="0"/>
    <w:rPr>
      <w:color w:val="FFFFFF"/>
    </w:rPr>
  </w:style>
  <w:style w:type="character" w:customStyle="1" w:styleId="73">
    <w:name w:val="disabled"/>
    <w:basedOn w:val="27"/>
    <w:qFormat/>
    <w:uiPriority w:val="0"/>
    <w:rPr>
      <w:color w:val="CCCCCC"/>
      <w:bdr w:val="single" w:color="CCCCCC" w:sz="6" w:space="0"/>
    </w:rPr>
  </w:style>
  <w:style w:type="character" w:customStyle="1" w:styleId="74">
    <w:name w:val="current2"/>
    <w:basedOn w:val="27"/>
    <w:qFormat/>
    <w:uiPriority w:val="0"/>
    <w:rPr>
      <w:b/>
      <w:bCs/>
      <w:color w:val="000000"/>
      <w:bdr w:val="single" w:color="E89954" w:sz="6" w:space="0"/>
      <w:shd w:val="clear" w:color="auto" w:fill="E89954"/>
    </w:rPr>
  </w:style>
  <w:style w:type="paragraph" w:styleId="75">
    <w:name w:val="List Paragraph"/>
    <w:basedOn w:val="1"/>
    <w:qFormat/>
    <w:uiPriority w:val="34"/>
    <w:pPr>
      <w:ind w:firstLine="420" w:firstLineChars="200"/>
    </w:pPr>
  </w:style>
  <w:style w:type="table" w:customStyle="1" w:styleId="76">
    <w:name w:val="Table Normal"/>
    <w:unhideWhenUsed/>
    <w:qFormat/>
    <w:uiPriority w:val="0"/>
    <w:tblPr>
      <w:tblCellMar>
        <w:top w:w="0" w:type="dxa"/>
        <w:left w:w="0" w:type="dxa"/>
        <w:bottom w:w="0" w:type="dxa"/>
        <w:right w:w="0" w:type="dxa"/>
      </w:tblCellMar>
    </w:tblPr>
  </w:style>
  <w:style w:type="paragraph" w:customStyle="1" w:styleId="77">
    <w:name w:val="报告表  段"/>
    <w:basedOn w:val="1"/>
    <w:qFormat/>
    <w:uiPriority w:val="0"/>
    <w:pPr>
      <w:widowControl/>
      <w:adjustRightInd w:val="0"/>
      <w:spacing w:line="360" w:lineRule="auto"/>
      <w:ind w:firstLine="505"/>
      <w:jc w:val="left"/>
      <w:textAlignment w:val="baseline"/>
    </w:pPr>
    <w:rPr>
      <w:rFonts w:asci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png"/><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33"/>
  </customShpExts>
  <extobjs>
    <extobj name="ECB019B1-382A-4266-B25C-5B523AA43C14-1">
      <extobjdata type="ECB019B1-382A-4266-B25C-5B523AA43C14" data="ewoJIkZpbGVJZCIgOiAiMjExNzI3NzAzNzYzIiwKCSJHcm91cElkIiA6ICIzMjAwNjk3MjYiLAoJIkltYWdlIiA6ICJpVkJPUncwS0dnb0FBQUFOU1VoRVVnQUFBaEVBQUFES0NBWUFBQUFiK0JMWEFBQUFDWEJJV1hNQUFBc1RBQUFMRXdFQW1wd1lBQUFMY0VsRVFWUjRuTzNjVDJ3ZVoxNEg4Tjh6cngwM2FXT0ZWTm9VVUsrb1VsUVN2em1Ba0NybGdJUUVIUGZBQ1JVdUs0R1FFRnk1Y2tGSUNHbXZLNUIyczF1Z3k3THNkbG0wbE8ydUFPMmhmbC9IQ25RcnVXeWxEVkczVXJVaXFZTWR2ek1QaC9oMVg3K3hIZWRwUEdPLy9ueWs2SjE1WnA3NS9XYjgvdmxtM2pnUkFBQUFBQUFBQUFBQUFBQUFBQUFBQUFBQUFBQUFBQUFBQUFBQUFBQUFBQUFBQUFBQUFBQUFBQUFBQUFBQUFBQUFBQUFBQUFBQUFBQUFBQUFBQUFBQUFBQUFBQUFBQUFBQUFBQUFBQUFBQUFBQUFBQUFBQUFBQUFBQUFBQjhLcjJ1R3dBQVBuSDE2dFhmZU9HRkZ6N3p3UWNmM0ltSTNIVS9CNW5ydWdFQTRCTlZWWDAySWw1ZFdscjZNQ0pleXpsL3JkZnIvZnZ5OHZKVzE3MU5TMTAzQUFCOG90L3YvMVZFdkRvNWxuUCthVVQ4YlZWVmYvL1JSeDk5Ly8zMzM5L29wTGtwTTNrbm90L3Y1NGlJd1dBZ0pBRnc0cVdVZmlZaVBwZHovdHpGaXhmdlhieDQ4YXQxWFg4MTUvemQxZFhWOWM3NjZxcndVUnFIaURqNHU2Ujl0K1Y4OEZkUUthV1M3NmlLdjlmS0J6ZjBhYjR2SzVwYmVQN0Y5UjQzN3pIWHAvaTQrem5DODIvMVBOcStiaEdQdlhiSDdYbFZOUGVvbmg4SDlOUDZlOERqNWgyejk4aFBVN09yOTRqUFJNVDVRODY1bjNQK2V0TTBmN2UrdnY3bTJ0cmEzY0xhUldieVRzUlk2Uk1ycGZTNGNMWGY5aU1KWlk5djUzUnpmY3E0YmdjN2J0Zm51UFZ6bkp6eWExT2xsSjZ2cXVyUzJiTm5XLzlsaVprT0VjUGg4S1Q4OWtucEsrRFR2SEpLNXFicjE2L3Z1L0hldlh0Ri9XeHNiQlNmeCtibVp0SGMwV2kwNzd5RHRoM2swcVZMeGVleHRiVlZOTGV1NjZkKy9xWEhqSWhvbXFabzd1TGk0cEdjZjJrL3BkZWd0TjVCODg2ZjMvOHZwRWQxL2pubmZlZWRPM2Z1cWRkNzNMeWpPSStqcXZmTU04K1VUSjJ1K2VjcHBjOGVzUHQ2Ukh3M0lyNzk0TUdEMTIvZHV2V1RvcUpQd1V5SGlCT2s5ZHZLcGQ1NjY2MjJTNTRZdDIvZjdyb0ZZQWIwKy8yUDl4aStHeEZ2TmszeitvY2ZmdmdQZCs3Y3VkOTJYM3NSSWdEZ0dNbzUvelNsOUoySStKdTdkKysrc2JhMnR0bDFUOU9FQ0FBNFJuTE8vNXB6Zm4xbFplV2ZJMkxVZFQ4SEVTSUE0QmdaRG9kZjdMcUh3NnE2YmdBQU9KbUVDQUNnaUJBQkFCUVJJZ0NBSWtJRUFGQkVpQUFBaWdnUkFFQVJJUUlBS0NKRUFBQkZoQWdBb0lnUUFRQVVFU0lBZ0NKQ0JBQlFSSWdBQUlvSUVRQkFFU0VDQUNnaVJBQUFSWVFJQUtDSUVNSE1XbHBhK3QwclY2NzhmTmQ5Y0hTV2xwYisrTXFWSzcvUWRSOXdXcVd1R3pnSy9YNC9SMFFNQm9PWlBEOE9aL3c4eURuL1I4NzV5MDNUZkd0MWRmVkhYZmZGMHpQeE0vN1BpUGhTWGRmZlhGMWR2ZFZ4VzNCcXpPU0hyQkJCeENmUGd5bkxFWEVqSXI0OUdBemVhYmtsbnJKOWZzWnJUZE44cVdtYWI2eXVyZzVhYndwT2tabjhrSjBJRVhPWEwxL3VyYSt2VjR1TGk3Mzc5Ky8zbm52dXVXcGpZNk4zNXN5WlhsM1gxZHpjWEc5dWJxNVgxM1UxR28xNnZWNnYxelJOVlZYVnJ1VzZybnMzYjk1Y2pvaTY0OVBqa1BiNWdKbjBUandNRk44WURBYXJMYlQwSkZKODh2cmN0WHp0MnJYWTJOaEltNXViS1NKaU5CcWwwV2lVWG56eHhYanc0RUhhMnRwS0VSRjFYYWZSYUxTei9Qenp6OGRvTkVwMVhlK01OVTN6eVBLenp6NjdheXpubkNJaW1xWko1ODZkaTZacGR2YWQzTGF3c0xEbitIajV6Smt6TzlzbXh5Y2ZjODdwekpremo4d2ZyOC9QeisvYXQ2cXE0VUVYTWVmOGZrcnBSa1FNQm9QQjF5TGljYzhKNEFuTWRJaDQybkxPMFRUTkt6ZHYzdnkzb3pqK1FmcjlmczQ1UjBwcGxIUE84ZkROTUtlVW1vZXQ1VjNyNDdIcDllMTljczY1bVRqR2VIdHowSHBFTk52SDNGbmZQdGJrOGFlUDhVUjlqbzh4UFgrZlkrejBOSFV1NHo1Lyt3a3U4WHM1NXhzcHBYOGNEQWJEN2ZOb1crcjMrMTNVUFJWeXp2K1RjNzRSRVY5ZldWbjVRWFR6TTRhWk10ZDFBMGVoYVpwWHE2cjZRank4YTFEbm5PdVVValAxdU8vNDlweG1lM2s4L2xKS2FiR3JjOW9PRUJFUmM5dVB1eHhtYkhMOVNmZmZiK3poNS9mVE8yWkpENGU5SGdmSk9UOFRFVDlYMTNWblArTjRHSVRxaWVWeGtCcXZ4MFNBaTZsdDR3QVZVOXNmR1pzK3hzU0I5cXV4YTkvSjdaUHo5dWpoa1Q3MzJyNUg3WjN0aytlM1YrMlUwclZITCtQZVVrcG5JdUpuYzg0WFlrYi9BZ1Z0ODBJNnBINi8vLzJJZUtXdTY4N3VSRVRzL0R1UDhaL3EyclZyYVdOakk2MnZyMWVqMFNoZHVuUXBiVzF0cGZHdDdLMnRyV3B4Y1RHTmIwM1hkWjNPbmoxYmpkZlBuajJibXFaSm85R29HdDltbnArZjMxbk9PYWY1K2ZscThyWnl6am5OemMxVkU5dDN4cHVtcWVibTVuYnRPelZXamNkN3ZkNGo2eEdSbXFhcHhzc1R0NjJyeWZXSVNGVlZwWnp6NUhoVlZkWGt0aHNIWGRQdFc5M2Z5VG0vTnh3Ty82emY3Mzh2anMvUG1FTTR4RjNIT3pubmY0cUkxNGJENFp2aDZ3eDRxbWJ5VHNRcHNQTjF3dkx5OHE0TnQyL2Y3cVNoNDZqZjcrOFZJbjZZYzM0akhuNm92TjEyVDdUaXh4SHhyWnp6VjRiRDRmZTZiZ1ptbVJEQmFiQWFFZC9NT2Q4WURvZi8xWFV6SEluL3pqbS9rVkw2OG1BdytFSFh6Y0JwSVVRd3kvN2t3WU1IcjkyNmRldTlyaHZoeVB4RlhkZGZ2SG56NW9HL3BRRWNEU0dDbVRVWURQNjA2eDQ0V29QQjRJKzY3Z0ZPTS8vdE5RQlFSSWdBQUlvSUVRQkFFU0VDQUNnaVJBQUFSWVFJQUtDSUVBRUFGQkVpQUlBaVFnUUFVRVNJQUFDS0NCRUFRQkVoQWdBb0lrUUFBRVdFQ0FDZ2lCQUJBQlFSSWdDQUlrSUVBRkJFaUFBQWlnZ1JBRUFSSVFJQUtDSkVBQUJGaEFnQW9JZ1FBUUFVRVNJQWdDSkNCQUJRUklnQUFJb0lFUUJBRVNFQ0FDZ2lSQUFBUllRSUFLQ0lFQUVBRkJFaUFJQWlRZ1FBVUVTSUFBQ0tDQkVBUUJFaEFnQW9NdGQxQXp5WmwxOSsrYVUyNnVTYzEyL2R1dlhqTm1vQmNES2Q2QkRSNy9jL0h4Ry8zM1VmYlpxZm4zK25qVG81NTJacGFlblhoc1BodjdSUkQ0Q1Q1MFNIaUp6ejc2V1UyaTY3M25iQmJYOGRFYi9jVXEyWFVrcFZ6dmxhUkFnUkxidDgrZkp6YmRUWjNOemNXbHRiMjJ5akZqQ2JUblNJU05zSklxVjBvWTE2SDMvOGNmUHV1Ky9lYTZQV3RNRmc4RHR0MWVyMysxK0ppTjlLS2IzZlZzMzlYTDE2OWRXcXFsNXRxZHdyTGRVNTBNTENRaXZQc1lXRmhmKzdldlhxcjZ5c3JLeTBVUStZUFNjNlJJd3RMeS8vYjljOWNEUlNTbCtJbHY4QmNLL1hHN1ZaYnl6bi9HWkUvRklidFZKS3owWEUyWWo0OVlnUUlvQWlNeEVpbUYwcHBXcjc4VGRicW5mbjdiZmZIclpSYTlwd09QelZ0bXFON3paVlZmVmVXeldCMlNORWNDSXNMeSsvMFhVUEFPem0vNGtBQUlvSUVRQkFFU0VDQUNnaVJBQUFSWVFJQUtDSUVBRUFGQkVpQUlBaVFnUUFVRVNJQUFDS0NCRUFRQkVoQWdBb0lrUUFBRVdFQ0FDZ2lCQUJBQlFSSWdDQUlrSUVBRkJFaUFBQWlnZ1JBRUFSSVFJQUtDSkVBQUJGaEFnQW9JZ1FBUUFVRVNJQWdDSkNCQUJRUklnQUFJb0lFUUJBRVNFQ0FDZ2lSQUFBUllRSUFLQ0lFQUVBRkJFaUFJQWlRZ1FBVUVTSUFBQ0tDQkVBUUJFaEFnQW9Ja1FBQUVXRUNBQ2dpQkFCQUJRUkluaEV6dmxPUlB3dzUzeTM2MTRBT0w3bXVtN2dhZWozKzduckhtWlIwelNyWGZjQXdQRTFFeUVDZURJNTU4MkkrRGdpUmwzM0FweGNKenBFTkUzemh4RVJLeXNyZjlsMUx4eXRmci9mUkVUa25ITkVSRXBwOHU3VGVIbThPVStONzd2LzVLVEQ3ais1M3dGejk1by9OU1h5ZEoycC9oK3B1VmRma3dmY0hqdlVlWXhHbzE5Y1hWMzlVUUFVT3RFaFFuZzRQU1kvS0ZOS0tTTFNlSFZ5djRlYm5rekpuS09xMTJiL1ZWV2Q2TmMvMEQxdkloeDNuNCtJR0E2SGYvQ1kvZElleXp0ajE2OWZUeEVSOSs3ZFN4RVJHeHNiTzlzMk56ZFRSTVJvTk5yMWVPblNwWjE5dHJhMmRwYnJ1dDVaSG8xR2FYSzlhWm9VRWJHNHVMaHIvL0g0OVB6eGVOTTA2Zno1ODd1Mmo3ZmxuRk5FeExsejUyTHlPRTNUN0RydWVML0pzWVdGaFQyUEZSRng0Y0tGMndFQUFBQUFBQUFBQUFBQUFBQUFBQUFBQUFBQUFBQUFBQUFBQUFBQUFBQUFBQUFBQUFBQUFBQUFBQUFBQUFBQUFBQUFBQUFBQUFBQUFBQUFBQUFBQUszNGYyTDBLSWFtazY4bUFBQUFBRWxGVGtTdVFtQ0M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44</Pages>
  <Words>24263</Words>
  <Characters>27698</Characters>
  <Lines>251</Lines>
  <Paragraphs>70</Paragraphs>
  <TotalTime>53</TotalTime>
  <ScaleCrop>false</ScaleCrop>
  <LinksUpToDate>false</LinksUpToDate>
  <CharactersWithSpaces>27867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落满 </cp:lastModifiedBy>
  <cp:lastPrinted>2022-11-29T08:16:00Z</cp:lastPrinted>
  <dcterms:modified xsi:type="dcterms:W3CDTF">2023-02-03T03:46:04Z</dcterms:modified>
  <dc:title>附件2</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8C0402637FDA4BEDA8E09FD9515C0B6F</vt:lpwstr>
  </property>
</Properties>
</file>