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1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支持影视作品在重要平台播出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lang w:val="en-US" w:eastAsia="zh-CN"/>
              </w:rPr>
              <w:t>对在央视、院线等重要平台播出，或入选中宣部、广电总局等展映的影视文艺作品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奖励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FF0000"/>
          <w:kern w:val="0"/>
          <w:szCs w:val="21"/>
          <w:lang w:bidi="ar"/>
        </w:rPr>
      </w:pPr>
      <w:r>
        <w:rPr>
          <w:rFonts w:hint="default"/>
          <w:color w:val="FF0000"/>
        </w:rPr>
        <w:t>《西咸新区促进文化旅游产业高质量发展奖补政策</w:t>
      </w:r>
      <w:r>
        <w:rPr>
          <w:rFonts w:hint="default"/>
          <w:color w:val="FF0000"/>
          <w:lang w:eastAsia="zh-CN"/>
        </w:rPr>
        <w:t>》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default"/>
          <w:color w:val="FF0000"/>
          <w:lang w:eastAsia="zh-CN"/>
        </w:rPr>
        <w:t>第</w:t>
      </w:r>
      <w:r>
        <w:rPr>
          <w:rFonts w:hint="eastAsia"/>
          <w:color w:val="FF0000"/>
          <w:lang w:eastAsia="zh-CN"/>
        </w:rPr>
        <w:t>七</w:t>
      </w:r>
      <w:r>
        <w:rPr>
          <w:rFonts w:hint="default"/>
          <w:color w:val="FF0000"/>
          <w:lang w:eastAsia="zh-CN"/>
        </w:rPr>
        <w:t>条</w:t>
      </w:r>
      <w:r>
        <w:rPr>
          <w:rFonts w:hint="eastAsia"/>
          <w:color w:val="FF0000"/>
          <w:lang w:val="en-US" w:eastAsia="zh-CN"/>
        </w:rPr>
        <w:t xml:space="preserve"> 支持影视作品在重要平台播出。 电视剧在央视一套黄金时段播出，给予每集２万元，最高不超过60万元一次性奖补；电视剧在央视八套黄金时段播出，给予每集１万元，最高不超过30万元的一次性奖补；电视剧在央视一套、八套其他时段播出，给予每集１万元，最高不超过20万元的一次性奖补；入选中宣部、广电总局等重要展播剧目，给予5万元的一次性奖补。电影作品在全国院线上映，给予10万元的一次性奖补。电影、动画片、纪录片等在央视各频道播出，给予5万元的一次性奖补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</w:rPr>
        <w:t>《西咸新区促进文化旅游产业高质量发展奖补政策</w:t>
      </w:r>
      <w:r>
        <w:rPr>
          <w:rFonts w:hint="default"/>
          <w:color w:val="FF0000"/>
          <w:lang w:eastAsia="zh-CN"/>
        </w:rPr>
        <w:t>》</w:t>
      </w:r>
      <w:r>
        <w:rPr>
          <w:rFonts w:hint="eastAsia"/>
          <w:color w:val="FF0000"/>
          <w:lang w:val="en-US" w:eastAsia="zh-CN"/>
        </w:rPr>
        <w:t xml:space="preserve"> 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申报单位须是第一或第二出品方，申报单位出资占比在20%以上，享有作品荣誉评奖等权利。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财务审计报告（财务报表）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影视作品结项情况报告（项目简介，项目发行许可证、推进情况、结项情况等），作品在重要平台播出证明（提供平台播出合同、播出图片，播出数据等资料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）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589780" cy="4462145"/>
            <wp:effectExtent l="0" t="0" r="1270" b="14605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支持影视作品在重要平台播出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支持影视作品在重要平台播出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支持影视作品在重要平台播出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hint="eastAsia" w:ascii="Times New Roman" w:hAnsi="Times New Roman" w:cs="宋体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9"/>
        <w:tblpPr w:leftFromText="180" w:rightFromText="180" w:vertAnchor="page" w:horzAnchor="page" w:tblpX="1732" w:tblpY="3097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10"/>
        <w:gridCol w:w="707"/>
        <w:gridCol w:w="388"/>
        <w:gridCol w:w="1095"/>
        <w:gridCol w:w="620"/>
        <w:gridCol w:w="885"/>
        <w:gridCol w:w="7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长度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集数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☐电影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☐纪录电影 ☐动画电影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电视剧 ☐纪录片☐动画片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☐广播剧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题材类型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☐重大革命  ☐重大历史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革命  ☐历史 ☐现实 ☐农村 ☐都市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☐少数民族  ☐少儿  ☐其他（请注明）：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项目联系人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项目投资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新城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万元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申请资金用途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项目简介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播出情况</w:t>
            </w:r>
          </w:p>
        </w:tc>
        <w:tc>
          <w:tcPr>
            <w:tcW w:w="7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exact"/>
        </w:trPr>
        <w:tc>
          <w:tcPr>
            <w:tcW w:w="879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5" w:hRule="exact"/>
        </w:trPr>
        <w:tc>
          <w:tcPr>
            <w:tcW w:w="879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6FD74A5"/>
    <w:rsid w:val="18020BEF"/>
    <w:rsid w:val="193A32DB"/>
    <w:rsid w:val="1C9E35D1"/>
    <w:rsid w:val="1D8045E4"/>
    <w:rsid w:val="274E162D"/>
    <w:rsid w:val="28F247A9"/>
    <w:rsid w:val="32AB107A"/>
    <w:rsid w:val="34C07A59"/>
    <w:rsid w:val="369FCD5A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861340"/>
    <w:rsid w:val="508B21B3"/>
    <w:rsid w:val="50B37E70"/>
    <w:rsid w:val="53FD145A"/>
    <w:rsid w:val="55BFA8DA"/>
    <w:rsid w:val="57DE5C14"/>
    <w:rsid w:val="5B48496A"/>
    <w:rsid w:val="5EA26C4A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6FF7CD4C"/>
    <w:rsid w:val="7682346D"/>
    <w:rsid w:val="775F6698"/>
    <w:rsid w:val="796AF69E"/>
    <w:rsid w:val="7C635AEE"/>
    <w:rsid w:val="7C9C4486"/>
    <w:rsid w:val="7DA72AC8"/>
    <w:rsid w:val="7E175980"/>
    <w:rsid w:val="7FB7D62E"/>
    <w:rsid w:val="7FFFF6CF"/>
    <w:rsid w:val="B673B2EF"/>
    <w:rsid w:val="BFE3E6C7"/>
    <w:rsid w:val="DFFD3537"/>
    <w:rsid w:val="EAF3B106"/>
    <w:rsid w:val="EFE7B245"/>
    <w:rsid w:val="FBFBAF82"/>
    <w:rsid w:val="FD8C06C9"/>
    <w:rsid w:val="FF5BD7CE"/>
    <w:rsid w:val="FFE7A9F5"/>
    <w:rsid w:val="FFEF43BF"/>
    <w:rsid w:val="FFFBC410"/>
    <w:rsid w:val="FFFF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4 Char"/>
    <w:basedOn w:val="10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1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guest</cp:lastModifiedBy>
  <cp:lastPrinted>2020-05-13T07:19:00Z</cp:lastPrinted>
  <dcterms:modified xsi:type="dcterms:W3CDTF">2022-10-09T10:21:38Z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