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9" w:rsidRDefault="00735624" w:rsidP="0093159B">
      <w:pPr>
        <w:snapToGrid/>
        <w:spacing w:before="0" w:after="0" w:line="560" w:lineRule="exact"/>
        <w:jc w:val="center"/>
        <w:rPr>
          <w:rFonts w:ascii="仿宋_GB2312" w:eastAsia="仿宋_GB2312" w:hAnsi="仿宋_GB2312" w:cs="仿宋_GB2312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沣东新城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年营商环境工作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二十六</w:t>
      </w: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条举措</w:t>
      </w:r>
    </w:p>
    <w:p w:rsidR="001371B9" w:rsidRDefault="001371B9">
      <w:pPr>
        <w:pStyle w:val="a6"/>
        <w:snapToGrid/>
        <w:spacing w:before="0"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</w:p>
    <w:p w:rsidR="001371B9" w:rsidRDefault="00735624">
      <w:pPr>
        <w:pStyle w:val="a6"/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为进一步贯彻落实全省“营商环境突破年”相关部署要求，全力打造“政府最诚信、企业最舒心、办事最高效”三张名片，结合沣东新城实际，特制定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《沣东新城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年营商环境工作二十六条举措》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。具体如下：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bCs/>
          <w:color w:val="auto"/>
          <w:sz w:val="32"/>
          <w:szCs w:val="32"/>
        </w:rPr>
      </w:pPr>
      <w:r>
        <w:rPr>
          <w:rFonts w:ascii="黑体" w:eastAsia="黑体" w:hAnsi="黑体" w:cs="黑体"/>
          <w:bCs/>
          <w:color w:val="auto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auto"/>
          <w:sz w:val="32"/>
          <w:szCs w:val="32"/>
        </w:rPr>
        <w:t>行政审批发力提升，促进项目“早日投产”</w:t>
      </w:r>
    </w:p>
    <w:p w:rsidR="001371B9" w:rsidRDefault="00735624">
      <w:pPr>
        <w:pStyle w:val="a6"/>
        <w:widowControl/>
        <w:snapToGrid/>
        <w:spacing w:before="0" w:after="0" w:line="560" w:lineRule="exact"/>
        <w:ind w:firstLineChars="200" w:firstLine="640"/>
        <w:jc w:val="both"/>
        <w:rPr>
          <w:rFonts w:eastAsia="仿宋_GB2312"/>
          <w:color w:val="auto"/>
          <w:spacing w:val="-6"/>
        </w:rPr>
      </w:pPr>
      <w:r>
        <w:rPr>
          <w:rFonts w:ascii="楷体_GB2312" w:eastAsia="楷体_GB2312" w:hAnsi="楷体_GB2312" w:cs="楷体_GB2312"/>
          <w:color w:val="auto"/>
          <w:sz w:val="32"/>
        </w:rPr>
        <w:t>（一）</w:t>
      </w:r>
      <w:r>
        <w:rPr>
          <w:rFonts w:ascii="楷体_GB2312" w:eastAsia="楷体_GB2312" w:hAnsi="楷体_GB2312" w:cs="楷体_GB2312" w:hint="eastAsia"/>
          <w:color w:val="auto"/>
          <w:sz w:val="32"/>
        </w:rPr>
        <w:t>推行</w:t>
      </w:r>
      <w:r>
        <w:rPr>
          <w:rFonts w:ascii="楷体_GB2312" w:eastAsia="楷体_GB2312" w:hAnsi="楷体_GB2312" w:cs="楷体_GB2312"/>
          <w:color w:val="auto"/>
          <w:sz w:val="32"/>
        </w:rPr>
        <w:t>项目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 w:hint="eastAsia"/>
          <w:color w:val="auto"/>
          <w:sz w:val="32"/>
        </w:rPr>
        <w:t>拿地开工</w:t>
      </w:r>
      <w:r>
        <w:rPr>
          <w:rFonts w:ascii="楷体_GB2312" w:eastAsia="楷体_GB2312" w:hAnsi="楷体_GB2312" w:cs="楷体_GB2312"/>
          <w:color w:val="auto"/>
          <w:sz w:val="32"/>
        </w:rPr>
        <w:t>、</w:t>
      </w:r>
      <w:r>
        <w:rPr>
          <w:rFonts w:ascii="楷体_GB2312" w:eastAsia="楷体_GB2312" w:hAnsi="楷体_GB2312" w:cs="楷体_GB2312" w:hint="eastAsia"/>
          <w:color w:val="auto"/>
          <w:sz w:val="32"/>
        </w:rPr>
        <w:t>限时办结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细化审批流程图，将政府、社会投资项目审批时限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分别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压缩至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auto"/>
          <w:sz w:val="32"/>
        </w:rPr>
        <w:t>积极深化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五证联办拿地开工</w:t>
      </w:r>
      <w:r>
        <w:rPr>
          <w:rFonts w:ascii="仿宋_GB2312" w:eastAsia="仿宋_GB2312" w:hAnsi="仿宋_GB2312" w:cs="仿宋_GB2312"/>
          <w:color w:val="auto"/>
          <w:sz w:val="32"/>
        </w:rPr>
        <w:t>”“7+N</w:t>
      </w:r>
      <w:r>
        <w:rPr>
          <w:rFonts w:ascii="仿宋_GB2312" w:eastAsia="仿宋_GB2312" w:hAnsi="仿宋_GB2312" w:cs="仿宋_GB2312"/>
          <w:color w:val="auto"/>
          <w:sz w:val="32"/>
        </w:rPr>
        <w:t>联合验收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一件事改革，实现项目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招引即落、供地即用、</w:t>
      </w:r>
      <w:r>
        <w:rPr>
          <w:rFonts w:ascii="仿宋_GB2312" w:eastAsia="仿宋_GB2312" w:hAnsi="仿宋_GB2312" w:cs="仿宋_GB2312" w:hint="eastAsia"/>
          <w:color w:val="auto"/>
          <w:sz w:val="32"/>
        </w:rPr>
        <w:t>承诺即批</w:t>
      </w:r>
      <w:r>
        <w:rPr>
          <w:rFonts w:ascii="仿宋_GB2312" w:eastAsia="仿宋_GB2312" w:hAnsi="仿宋_GB2312" w:cs="仿宋_GB2312" w:hint="eastAsia"/>
          <w:color w:val="auto"/>
          <w:sz w:val="32"/>
        </w:rPr>
        <w:t>、</w:t>
      </w:r>
      <w:r>
        <w:rPr>
          <w:rFonts w:ascii="仿宋_GB2312" w:eastAsia="仿宋_GB2312" w:hAnsi="仿宋_GB2312" w:cs="仿宋_GB2312"/>
          <w:color w:val="auto"/>
          <w:sz w:val="32"/>
        </w:rPr>
        <w:t>拿地即动、完工即</w:t>
      </w:r>
      <w:r>
        <w:rPr>
          <w:rFonts w:ascii="仿宋_GB2312" w:eastAsia="仿宋_GB2312" w:hAnsi="仿宋_GB2312" w:cs="仿宋_GB2312"/>
          <w:color w:val="auto"/>
          <w:spacing w:val="-11"/>
          <w:sz w:val="32"/>
        </w:rPr>
        <w:t>验</w:t>
      </w:r>
      <w:r>
        <w:rPr>
          <w:rFonts w:ascii="仿宋_GB2312" w:eastAsia="仿宋_GB2312" w:hAnsi="仿宋_GB2312" w:cs="仿宋_GB2312"/>
          <w:color w:val="auto"/>
          <w:spacing w:val="-11"/>
          <w:sz w:val="32"/>
        </w:rPr>
        <w:t>”</w:t>
      </w:r>
      <w:r>
        <w:rPr>
          <w:rFonts w:ascii="仿宋_GB2312" w:eastAsia="仿宋_GB2312" w:hAnsi="仿宋_GB2312" w:cs="仿宋_GB2312" w:hint="eastAsia"/>
          <w:color w:val="auto"/>
          <w:spacing w:val="-11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color w:val="auto"/>
          <w:spacing w:val="-11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color w:val="auto"/>
          <w:spacing w:val="-11"/>
          <w:sz w:val="32"/>
          <w:szCs w:val="32"/>
        </w:rPr>
        <w:t>牵头单位：开发建设部、资源规划部、政务中心；责任单位：各相关单位</w:t>
      </w:r>
      <w:r>
        <w:rPr>
          <w:rFonts w:ascii="楷体_GB2312" w:eastAsia="楷体_GB2312" w:hAnsi="楷体_GB2312" w:cs="楷体_GB2312" w:hint="eastAsia"/>
          <w:color w:val="auto"/>
          <w:spacing w:val="-11"/>
          <w:sz w:val="32"/>
          <w:szCs w:val="32"/>
        </w:rPr>
        <w:t>）</w:t>
      </w:r>
    </w:p>
    <w:p w:rsidR="001371B9" w:rsidRDefault="00735624">
      <w:pPr>
        <w:pStyle w:val="a6"/>
        <w:widowControl/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pacing w:val="11"/>
          <w:sz w:val="32"/>
          <w:szCs w:val="32"/>
        </w:rPr>
      </w:pPr>
      <w:r>
        <w:rPr>
          <w:rFonts w:ascii="楷体_GB2312" w:eastAsia="楷体_GB2312" w:hAnsi="楷体_GB2312" w:cs="楷体_GB2312"/>
          <w:color w:val="auto"/>
          <w:sz w:val="32"/>
        </w:rPr>
        <w:t>（二）推行土地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增值出让、价值交付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升级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推进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“标准地”“用地清单制”改革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，高标准配备市政等配套，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实现“价值交付”；</w:t>
      </w:r>
      <w:r>
        <w:rPr>
          <w:rFonts w:ascii="仿宋_GB2312" w:eastAsia="仿宋_GB2312" w:hAnsi="仿宋_GB2312" w:cs="仿宋_GB2312"/>
          <w:color w:val="auto"/>
          <w:sz w:val="32"/>
        </w:rPr>
        <w:t>新建市政道路将水电气讯各类管网铺设至项目用地红线边界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</w:rPr>
        <w:t>投资</w:t>
      </w:r>
      <w:r>
        <w:rPr>
          <w:rFonts w:ascii="仿宋_GB2312" w:eastAsia="仿宋_GB2312" w:hAnsi="仿宋_GB2312" w:cs="仿宋_GB2312"/>
          <w:color w:val="auto"/>
          <w:sz w:val="32"/>
        </w:rPr>
        <w:t>400</w:t>
      </w:r>
      <w:r>
        <w:rPr>
          <w:rFonts w:ascii="仿宋_GB2312" w:eastAsia="仿宋_GB2312" w:hAnsi="仿宋_GB2312" w:cs="仿宋_GB2312"/>
          <w:color w:val="auto"/>
          <w:sz w:val="32"/>
        </w:rPr>
        <w:t>万</w:t>
      </w:r>
      <w:r>
        <w:rPr>
          <w:rFonts w:ascii="仿宋_GB2312" w:eastAsia="仿宋_GB2312" w:hAnsi="仿宋_GB2312" w:cs="仿宋_GB2312" w:hint="eastAsia"/>
          <w:color w:val="auto"/>
          <w:sz w:val="32"/>
        </w:rPr>
        <w:t>元</w:t>
      </w:r>
      <w:r>
        <w:rPr>
          <w:rFonts w:ascii="仿宋_GB2312" w:eastAsia="仿宋_GB2312" w:hAnsi="仿宋_GB2312" w:cs="仿宋_GB2312"/>
          <w:color w:val="auto"/>
          <w:sz w:val="32"/>
        </w:rPr>
        <w:t>以下的市政项目，推行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建造师负责制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，</w:t>
      </w:r>
      <w:r>
        <w:rPr>
          <w:rFonts w:ascii="仿宋_GB2312" w:eastAsia="仿宋_GB2312" w:hAnsi="仿宋_GB2312" w:cs="仿宋_GB2312"/>
          <w:color w:val="auto"/>
          <w:spacing w:val="11"/>
          <w:sz w:val="32"/>
        </w:rPr>
        <w:t>提升市政功能品质。</w:t>
      </w:r>
      <w:r>
        <w:rPr>
          <w:rFonts w:ascii="楷体_GB2312" w:eastAsia="楷体_GB2312" w:hAnsi="楷体_GB2312" w:cs="楷体_GB2312" w:hint="eastAsia"/>
          <w:color w:val="auto"/>
          <w:spacing w:val="11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color w:val="auto"/>
          <w:spacing w:val="11"/>
          <w:sz w:val="32"/>
          <w:szCs w:val="32"/>
        </w:rPr>
        <w:t>牵头单位：开发建设部、资源规划部；</w:t>
      </w:r>
    </w:p>
    <w:p w:rsidR="001371B9" w:rsidRDefault="00735624">
      <w:pPr>
        <w:pStyle w:val="a6"/>
        <w:widowControl/>
        <w:snapToGrid/>
        <w:spacing w:before="0" w:after="0" w:line="560" w:lineRule="exact"/>
        <w:jc w:val="both"/>
        <w:rPr>
          <w:rFonts w:ascii="楷体_GB2312" w:eastAsia="楷体_GB2312" w:hAnsi="楷体_GB2312" w:cs="楷体_GB2312"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责任单位：安全监管部、生态环境部、文物分局等涉评单位</w:t>
      </w: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（三）推行审批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技审提前、模拟快审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推行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模拟快审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改革，企业投资项目在土地出让阶段</w:t>
      </w:r>
      <w:r>
        <w:rPr>
          <w:rFonts w:ascii="仿宋_GB2312" w:eastAsia="仿宋_GB2312" w:hAnsi="仿宋_GB2312" w:cs="仿宋_GB2312" w:hint="eastAsia"/>
          <w:color w:val="auto"/>
          <w:sz w:val="32"/>
        </w:rPr>
        <w:t>使用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蓝章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出具提前技术预审意见，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具备条件后使用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红章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及时转换为正式证照，大力</w:t>
      </w:r>
      <w:r>
        <w:rPr>
          <w:rFonts w:ascii="仿宋_GB2312" w:eastAsia="仿宋_GB2312" w:hAnsi="仿宋_GB2312" w:cs="仿宋_GB2312"/>
          <w:color w:val="auto"/>
          <w:sz w:val="32"/>
        </w:rPr>
        <w:lastRenderedPageBreak/>
        <w:t>压缩项目审批时限。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牵头单位：政务中心；责任单位：开发建设部、资源规划部等涉审单位</w:t>
      </w:r>
      <w:r>
        <w:rPr>
          <w:rFonts w:ascii="楷体_GB2312" w:eastAsia="楷体_GB2312" w:hAnsi="楷体_GB2312" w:cs="楷体_GB2312" w:hint="eastAsia"/>
          <w:color w:val="auto"/>
          <w:sz w:val="32"/>
        </w:rPr>
        <w:t>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eastAsia="仿宋_GB2312"/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（四）推行市政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集成服务、一体接入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建立水电气暖讯市政公用基础设施政企联合服务机制，推行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七表合一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，确保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企业一次提交、数据多方共享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在招标领域全面推行不见面招投标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“信用承诺代替投标保证金”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牵头单位：开发建设部；责任单位：公安联络组</w:t>
      </w: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eastAsia="仿宋_GB2312"/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（五）推行服务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 w:hint="eastAsia"/>
          <w:color w:val="auto"/>
          <w:sz w:val="32"/>
        </w:rPr>
        <w:t>助企帮手</w:t>
      </w:r>
      <w:r>
        <w:rPr>
          <w:rFonts w:ascii="楷体_GB2312" w:eastAsia="楷体_GB2312" w:hAnsi="楷体_GB2312" w:cs="楷体_GB2312" w:hint="eastAsia"/>
          <w:color w:val="auto"/>
          <w:sz w:val="32"/>
        </w:rPr>
        <w:t>、</w:t>
      </w:r>
      <w:r>
        <w:rPr>
          <w:rFonts w:ascii="楷体_GB2312" w:eastAsia="楷体_GB2312" w:hAnsi="楷体_GB2312" w:cs="楷体_GB2312"/>
          <w:color w:val="auto"/>
          <w:sz w:val="32"/>
        </w:rPr>
        <w:t>项导跑团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增强投资“全员服务意识”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深化投资</w:t>
      </w:r>
      <w:r>
        <w:rPr>
          <w:rFonts w:ascii="仿宋_GB2312" w:eastAsia="仿宋_GB2312" w:hAnsi="仿宋_GB2312" w:cs="仿宋_GB2312"/>
          <w:color w:val="auto"/>
          <w:sz w:val="32"/>
        </w:rPr>
        <w:t>联合服务机制，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发挥陕企通、政企通等平台作用，项目</w:t>
      </w:r>
      <w:r>
        <w:rPr>
          <w:rFonts w:ascii="仿宋_GB2312" w:eastAsia="仿宋_GB2312" w:hAnsi="仿宋_GB2312" w:cs="仿宋_GB2312"/>
          <w:color w:val="auto"/>
          <w:sz w:val="32"/>
        </w:rPr>
        <w:t>配备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项导员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企业</w:t>
      </w:r>
      <w:r>
        <w:rPr>
          <w:rFonts w:ascii="仿宋_GB2312" w:eastAsia="仿宋_GB2312" w:hAnsi="仿宋_GB2312" w:cs="仿宋_GB2312"/>
          <w:color w:val="auto"/>
          <w:sz w:val="32"/>
        </w:rPr>
        <w:t>依托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镐帮手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</w:rPr>
        <w:t>为项目提供全流程服务、</w:t>
      </w:r>
      <w:r>
        <w:rPr>
          <w:rFonts w:ascii="仿宋_GB2312" w:eastAsia="仿宋_GB2312" w:hAnsi="仿宋_GB2312" w:cs="仿宋_GB2312" w:hint="eastAsia"/>
          <w:color w:val="auto"/>
          <w:sz w:val="32"/>
        </w:rPr>
        <w:t>为企业提供</w:t>
      </w:r>
      <w:r>
        <w:rPr>
          <w:rFonts w:ascii="仿宋_GB2312" w:eastAsia="仿宋_GB2312" w:hAnsi="仿宋_GB2312" w:cs="仿宋_GB2312"/>
          <w:color w:val="auto"/>
          <w:sz w:val="32"/>
        </w:rPr>
        <w:t>全要素保障。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牵头单位：招商一部、招商二部、现代金融产业园发展中心、先进制造部、政务中心；责任单位：发展运</w:t>
      </w:r>
      <w:r>
        <w:rPr>
          <w:rFonts w:ascii="楷体_GB2312" w:eastAsia="楷体_GB2312" w:hAnsi="楷体_GB2312" w:cs="楷体_GB2312" w:hint="eastAsia"/>
          <w:color w:val="auto"/>
          <w:sz w:val="32"/>
        </w:rPr>
        <w:t>行部、开发建设部、资源规划部、各园区管理服务机构</w:t>
      </w:r>
      <w:r>
        <w:rPr>
          <w:rFonts w:ascii="楷体_GB2312" w:eastAsia="楷体_GB2312" w:hAnsi="楷体_GB2312" w:cs="楷体_GB2312" w:hint="eastAsia"/>
          <w:color w:val="auto"/>
          <w:sz w:val="32"/>
        </w:rPr>
        <w:t>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黑体" w:eastAsia="黑体" w:hAnsi="黑体" w:cs="黑体"/>
          <w:bCs/>
          <w:color w:val="auto"/>
          <w:sz w:val="32"/>
        </w:rPr>
      </w:pPr>
      <w:r>
        <w:rPr>
          <w:rFonts w:ascii="黑体" w:eastAsia="黑体" w:hAnsi="黑体" w:cs="黑体"/>
          <w:bCs/>
          <w:color w:val="auto"/>
          <w:sz w:val="32"/>
        </w:rPr>
        <w:t>二、</w:t>
      </w:r>
      <w:r>
        <w:rPr>
          <w:rFonts w:ascii="黑体" w:eastAsia="黑体" w:hAnsi="黑体" w:cs="黑体" w:hint="eastAsia"/>
          <w:bCs/>
          <w:color w:val="auto"/>
          <w:sz w:val="32"/>
        </w:rPr>
        <w:t>科技创新发力提升，打造产业“增值服务”</w:t>
      </w:r>
    </w:p>
    <w:p w:rsidR="001371B9" w:rsidRDefault="00735624">
      <w:pPr>
        <w:snapToGrid/>
        <w:spacing w:line="560" w:lineRule="exact"/>
        <w:ind w:firstLineChars="200" w:firstLine="640"/>
        <w:rPr>
          <w:rFonts w:ascii="楷体_GB2312" w:eastAsia="楷体_GB2312" w:hAnsi="楷体_GB2312" w:cs="楷体_GB2312"/>
          <w:color w:val="auto"/>
        </w:rPr>
      </w:pPr>
      <w:r>
        <w:rPr>
          <w:rFonts w:ascii="楷体_GB2312" w:eastAsia="楷体_GB2312" w:hAnsi="楷体_GB2312" w:cs="楷体_GB2312" w:hint="eastAsia"/>
          <w:color w:val="auto"/>
          <w:sz w:val="32"/>
        </w:rPr>
        <w:t>（六）打造科技大市场，激活新质生产力。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市级军民融合特色园区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制定“特色园区承载</w:t>
      </w:r>
      <w:r>
        <w:rPr>
          <w:rFonts w:ascii="仿宋_GB2312" w:eastAsia="仿宋_GB2312" w:hAnsi="仿宋_GB2312" w:cs="仿宋_GB2312" w:hint="eastAsia"/>
          <w:color w:val="auto"/>
          <w:sz w:val="32"/>
        </w:rPr>
        <w:t>+</w:t>
      </w:r>
      <w:r>
        <w:rPr>
          <w:rFonts w:ascii="仿宋_GB2312" w:eastAsia="仿宋_GB2312" w:hAnsi="仿宋_GB2312" w:cs="仿宋_GB2312" w:hint="eastAsia"/>
          <w:color w:val="auto"/>
          <w:sz w:val="32"/>
        </w:rPr>
        <w:t>重点产业集聚”全生命周期服务体系</w:t>
      </w:r>
      <w:r>
        <w:rPr>
          <w:rFonts w:ascii="仿宋_GB2312" w:eastAsia="仿宋_GB2312" w:hAnsi="仿宋_GB2312" w:cs="仿宋_GB2312" w:hint="eastAsia"/>
          <w:color w:val="auto"/>
          <w:sz w:val="32"/>
        </w:rPr>
        <w:t>；</w:t>
      </w:r>
      <w:r>
        <w:rPr>
          <w:rFonts w:ascii="仿宋_GB2312" w:eastAsia="仿宋_GB2312" w:hAnsi="仿宋_GB2312" w:cs="仿宋_GB2312" w:hint="eastAsia"/>
          <w:color w:val="auto"/>
          <w:sz w:val="32"/>
        </w:rPr>
        <w:t>实施企业“登高、升规、晋位、上市”四大</w:t>
      </w:r>
      <w:r>
        <w:rPr>
          <w:rFonts w:ascii="仿宋_GB2312" w:eastAsia="仿宋_GB2312" w:hAnsi="仿宋_GB2312" w:cs="仿宋_GB2312" w:hint="eastAsia"/>
          <w:color w:val="auto"/>
          <w:sz w:val="32"/>
        </w:rPr>
        <w:t>培育</w:t>
      </w:r>
      <w:r>
        <w:rPr>
          <w:rFonts w:ascii="仿宋_GB2312" w:eastAsia="仿宋_GB2312" w:hAnsi="仿宋_GB2312" w:cs="仿宋_GB2312" w:hint="eastAsia"/>
          <w:color w:val="auto"/>
          <w:sz w:val="32"/>
        </w:rPr>
        <w:t>工程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新增</w:t>
      </w:r>
      <w:r>
        <w:rPr>
          <w:rFonts w:ascii="仿宋_GB2312" w:eastAsia="仿宋_GB2312" w:hAnsi="仿宋_GB2312" w:cs="仿宋_GB2312" w:hint="eastAsia"/>
          <w:color w:val="auto"/>
          <w:sz w:val="32"/>
        </w:rPr>
        <w:t>科创</w:t>
      </w:r>
      <w:r>
        <w:rPr>
          <w:rFonts w:ascii="仿宋_GB2312" w:eastAsia="仿宋_GB2312" w:hAnsi="仿宋_GB2312" w:cs="仿宋_GB2312" w:hint="eastAsia"/>
          <w:color w:val="auto"/>
          <w:sz w:val="32"/>
        </w:rPr>
        <w:t>载体空间</w:t>
      </w:r>
      <w:r>
        <w:rPr>
          <w:rFonts w:ascii="仿宋_GB2312" w:eastAsia="仿宋_GB2312" w:hAnsi="仿宋_GB2312" w:cs="仿宋_GB2312" w:hint="eastAsia"/>
          <w:color w:val="auto"/>
          <w:sz w:val="32"/>
        </w:rPr>
        <w:t>150</w:t>
      </w:r>
      <w:r>
        <w:rPr>
          <w:rFonts w:ascii="仿宋_GB2312" w:eastAsia="仿宋_GB2312" w:hAnsi="仿宋_GB2312" w:cs="仿宋_GB2312" w:hint="eastAsia"/>
          <w:color w:val="auto"/>
          <w:sz w:val="32"/>
        </w:rPr>
        <w:t>万</w:t>
      </w:r>
      <w:r>
        <w:rPr>
          <w:rFonts w:ascii="仿宋_GB2312" w:eastAsia="仿宋_GB2312" w:hAnsi="仿宋_GB2312" w:cs="仿宋_GB2312" w:hint="eastAsia"/>
          <w:color w:val="auto"/>
          <w:sz w:val="32"/>
        </w:rPr>
        <w:t>平方米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，全年科转、高企、科小企业分别新增</w:t>
      </w:r>
      <w:r>
        <w:rPr>
          <w:rFonts w:ascii="仿宋_GB2312" w:eastAsia="仿宋_GB2312" w:hAnsi="仿宋_GB2312" w:cs="仿宋_GB2312" w:hint="eastAsia"/>
          <w:color w:val="auto"/>
          <w:sz w:val="32"/>
        </w:rPr>
        <w:t>150</w:t>
      </w:r>
      <w:r>
        <w:rPr>
          <w:rFonts w:ascii="仿宋_GB2312" w:eastAsia="仿宋_GB2312" w:hAnsi="仿宋_GB2312" w:cs="仿宋_GB2312" w:hint="eastAsia"/>
          <w:color w:val="auto"/>
          <w:sz w:val="32"/>
        </w:rPr>
        <w:t>家、</w:t>
      </w:r>
      <w:r>
        <w:rPr>
          <w:rFonts w:ascii="仿宋_GB2312" w:eastAsia="仿宋_GB2312" w:hAnsi="仿宋_GB2312" w:cs="仿宋_GB2312" w:hint="eastAsia"/>
          <w:color w:val="auto"/>
          <w:sz w:val="32"/>
        </w:rPr>
        <w:t>150</w:t>
      </w:r>
      <w:r>
        <w:rPr>
          <w:rFonts w:ascii="仿宋_GB2312" w:eastAsia="仿宋_GB2312" w:hAnsi="仿宋_GB2312" w:cs="仿宋_GB2312" w:hint="eastAsia"/>
          <w:color w:val="auto"/>
          <w:sz w:val="32"/>
        </w:rPr>
        <w:t>家、</w:t>
      </w:r>
      <w:r>
        <w:rPr>
          <w:rFonts w:ascii="仿宋_GB2312" w:eastAsia="仿宋_GB2312" w:hAnsi="仿宋_GB2312" w:cs="仿宋_GB2312" w:hint="eastAsia"/>
          <w:color w:val="auto"/>
          <w:sz w:val="32"/>
        </w:rPr>
        <w:t>500</w:t>
      </w:r>
      <w:r>
        <w:rPr>
          <w:rFonts w:ascii="仿宋_GB2312" w:eastAsia="仿宋_GB2312" w:hAnsi="仿宋_GB2312" w:cs="仿宋_GB2312" w:hint="eastAsia"/>
          <w:color w:val="auto"/>
          <w:sz w:val="32"/>
        </w:rPr>
        <w:t>家以上</w:t>
      </w:r>
      <w:r>
        <w:rPr>
          <w:rFonts w:ascii="仿宋_GB2312" w:eastAsia="仿宋_GB2312" w:hAnsi="仿宋_GB2312" w:cs="仿宋_GB2312" w:hint="eastAsia"/>
          <w:color w:val="auto"/>
          <w:sz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牵头单位：发展运行部、先进制造部；责任单位：</w:t>
      </w:r>
      <w:r>
        <w:rPr>
          <w:rFonts w:ascii="楷体_GB2312" w:eastAsia="楷体_GB2312" w:hAnsi="楷体_GB2312" w:cs="楷体_GB2312" w:hint="eastAsia"/>
          <w:color w:val="auto"/>
          <w:sz w:val="32"/>
        </w:rPr>
        <w:t>各园区管理服务机构</w:t>
      </w:r>
      <w:r>
        <w:rPr>
          <w:rFonts w:ascii="楷体_GB2312" w:eastAsia="楷体_GB2312" w:hAnsi="楷体_GB2312" w:cs="楷体_GB2312" w:hint="eastAsia"/>
          <w:color w:val="auto"/>
          <w:sz w:val="32"/>
        </w:rPr>
        <w:t>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</w:rPr>
        <w:t>（七）园区服务高标准，提升企业保障力。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坚持“一流园区</w:t>
      </w:r>
      <w:r>
        <w:rPr>
          <w:rFonts w:ascii="仿宋_GB2312" w:eastAsia="仿宋_GB2312" w:hAnsi="仿宋_GB2312" w:cs="仿宋_GB2312" w:hint="eastAsia"/>
          <w:color w:val="auto"/>
          <w:sz w:val="32"/>
        </w:rPr>
        <w:lastRenderedPageBreak/>
        <w:t>服务一流企业”理念，依托园区产业规划和定位，以服务企业和员工需求为导向，从</w:t>
      </w:r>
      <w:r>
        <w:rPr>
          <w:rFonts w:ascii="仿宋_GB2312" w:eastAsia="仿宋_GB2312" w:hAnsi="仿宋_GB2312" w:cs="仿宋_GB2312" w:hint="eastAsia"/>
          <w:color w:val="auto"/>
          <w:sz w:val="32"/>
        </w:rPr>
        <w:t>7</w:t>
      </w:r>
      <w:r>
        <w:rPr>
          <w:rFonts w:ascii="仿宋_GB2312" w:eastAsia="仿宋_GB2312" w:hAnsi="仿宋_GB2312" w:cs="仿宋_GB2312"/>
          <w:color w:val="auto"/>
          <w:sz w:val="32"/>
        </w:rPr>
        <w:t>个维度</w:t>
      </w:r>
      <w:r>
        <w:rPr>
          <w:rFonts w:ascii="仿宋_GB2312" w:eastAsia="仿宋_GB2312" w:hAnsi="仿宋_GB2312" w:cs="仿宋_GB2312"/>
          <w:color w:val="auto"/>
          <w:sz w:val="32"/>
        </w:rPr>
        <w:t>28</w:t>
      </w:r>
      <w:r>
        <w:rPr>
          <w:rFonts w:ascii="仿宋_GB2312" w:eastAsia="仿宋_GB2312" w:hAnsi="仿宋_GB2312" w:cs="仿宋_GB2312"/>
          <w:color w:val="auto"/>
          <w:sz w:val="32"/>
        </w:rPr>
        <w:t>个要素</w:t>
      </w:r>
      <w:r>
        <w:rPr>
          <w:rFonts w:ascii="仿宋_GB2312" w:eastAsia="仿宋_GB2312" w:hAnsi="仿宋_GB2312" w:cs="仿宋_GB2312" w:hint="eastAsia"/>
          <w:color w:val="auto"/>
          <w:sz w:val="32"/>
        </w:rPr>
        <w:t>聚焦</w:t>
      </w:r>
      <w:r>
        <w:rPr>
          <w:rFonts w:ascii="仿宋_GB2312" w:eastAsia="仿宋_GB2312" w:hAnsi="仿宋_GB2312" w:cs="仿宋_GB2312"/>
          <w:color w:val="auto"/>
          <w:sz w:val="32"/>
        </w:rPr>
        <w:t>打造标准化园区服务；围绕</w:t>
      </w:r>
      <w:r>
        <w:rPr>
          <w:rFonts w:ascii="仿宋_GB2312" w:eastAsia="仿宋_GB2312" w:hAnsi="仿宋_GB2312" w:cs="仿宋_GB2312" w:hint="eastAsia"/>
          <w:color w:val="auto"/>
          <w:sz w:val="32"/>
        </w:rPr>
        <w:t>完善</w:t>
      </w:r>
      <w:r>
        <w:rPr>
          <w:rFonts w:ascii="仿宋_GB2312" w:eastAsia="仿宋_GB2312" w:hAnsi="仿宋_GB2312" w:cs="仿宋_GB2312"/>
          <w:color w:val="auto"/>
          <w:sz w:val="32"/>
        </w:rPr>
        <w:t>基础配套、</w:t>
      </w:r>
      <w:r>
        <w:rPr>
          <w:rFonts w:ascii="仿宋_GB2312" w:eastAsia="仿宋_GB2312" w:hAnsi="仿宋_GB2312" w:cs="仿宋_GB2312" w:hint="eastAsia"/>
          <w:color w:val="auto"/>
          <w:sz w:val="32"/>
        </w:rPr>
        <w:t>健全</w:t>
      </w:r>
      <w:r>
        <w:rPr>
          <w:rFonts w:ascii="仿宋_GB2312" w:eastAsia="仿宋_GB2312" w:hAnsi="仿宋_GB2312" w:cs="仿宋_GB2312"/>
          <w:color w:val="auto"/>
          <w:sz w:val="32"/>
        </w:rPr>
        <w:t>服务体系，</w:t>
      </w:r>
      <w:r>
        <w:rPr>
          <w:rFonts w:ascii="仿宋_GB2312" w:eastAsia="仿宋_GB2312" w:hAnsi="仿宋_GB2312" w:cs="仿宋_GB2312"/>
          <w:color w:val="auto"/>
          <w:sz w:val="32"/>
        </w:rPr>
        <w:t>全力打通服务企业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最后一公里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（牵头单位：各园区管理服务机构；责任单位：各相关单位）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/>
          <w:color w:val="auto"/>
          <w:sz w:val="32"/>
        </w:rPr>
        <w:t>（八）知产转化一件事</w:t>
      </w:r>
      <w:r>
        <w:rPr>
          <w:rFonts w:ascii="楷体_GB2312" w:eastAsia="楷体_GB2312" w:hAnsi="楷体_GB2312" w:cs="楷体_GB2312"/>
          <w:color w:val="auto"/>
          <w:sz w:val="32"/>
        </w:rPr>
        <w:t>，激发企业创新力。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做好“一池一市场”建设，围绕秦创原专利池一期建设及运营，绘制产业链专利图谱，建立市场化知识产权运营中心</w:t>
      </w:r>
      <w:r>
        <w:rPr>
          <w:rFonts w:ascii="仿宋_GB2312" w:eastAsia="仿宋_GB2312" w:hAnsi="仿宋_GB2312" w:cs="仿宋_GB2312"/>
          <w:color w:val="auto"/>
          <w:sz w:val="32"/>
        </w:rPr>
        <w:t>；</w:t>
      </w:r>
      <w:r>
        <w:rPr>
          <w:rFonts w:ascii="仿宋_GB2312" w:eastAsia="仿宋_GB2312" w:hAnsi="仿宋_GB2312" w:cs="仿宋_GB2312" w:hint="eastAsia"/>
          <w:color w:val="auto"/>
          <w:sz w:val="32"/>
        </w:rPr>
        <w:t>探索</w:t>
      </w:r>
      <w:r>
        <w:rPr>
          <w:rFonts w:ascii="仿宋_GB2312" w:eastAsia="仿宋_GB2312" w:hAnsi="仿宋_GB2312" w:cs="仿宋_GB2312" w:hint="eastAsia"/>
          <w:color w:val="auto"/>
          <w:sz w:val="32"/>
        </w:rPr>
        <w:t>“知识产权一件事”集成服务改革，提供知识产权申报、保护、转化、证券化全流程增值服务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</w:rPr>
        <w:t>打造全省知识产权产业核心聚集区。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牵头单位：先进制造部、历史文化管办；责任单位：相关园区管理服务机构</w:t>
      </w:r>
      <w:r>
        <w:rPr>
          <w:rFonts w:ascii="楷体_GB2312" w:eastAsia="楷体_GB2312" w:hAnsi="楷体_GB2312" w:cs="楷体_GB2312" w:hint="eastAsia"/>
          <w:color w:val="auto"/>
          <w:sz w:val="32"/>
        </w:rPr>
        <w:t>）</w:t>
      </w:r>
    </w:p>
    <w:p w:rsidR="001371B9" w:rsidRDefault="00735624">
      <w:pPr>
        <w:pStyle w:val="4"/>
        <w:snapToGrid/>
        <w:spacing w:line="56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color w:val="auto"/>
          <w:sz w:val="32"/>
        </w:rPr>
      </w:pPr>
      <w:r>
        <w:rPr>
          <w:rFonts w:ascii="黑体" w:eastAsia="黑体" w:hAnsi="黑体" w:cs="黑体"/>
          <w:b w:val="0"/>
          <w:bCs w:val="0"/>
          <w:color w:val="auto"/>
          <w:sz w:val="32"/>
        </w:rPr>
        <w:t>三、</w:t>
      </w:r>
      <w:r>
        <w:rPr>
          <w:rFonts w:ascii="黑体" w:eastAsia="黑体" w:hAnsi="黑体" w:cs="黑体" w:hint="eastAsia"/>
          <w:b w:val="0"/>
          <w:bCs w:val="0"/>
          <w:color w:val="auto"/>
          <w:sz w:val="32"/>
        </w:rPr>
        <w:t>助企帮扶发力提升，推进服务“如沐春风”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九</w:t>
      </w:r>
      <w:r>
        <w:rPr>
          <w:rFonts w:ascii="楷体_GB2312" w:eastAsia="楷体_GB2312" w:hAnsi="楷体_GB2312" w:cs="楷体_GB2312"/>
          <w:color w:val="auto"/>
          <w:sz w:val="32"/>
        </w:rPr>
        <w:t>）企业之家，服务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有暖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弘扬企业家精神，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在各园区创建</w:t>
      </w:r>
      <w:r>
        <w:rPr>
          <w:rFonts w:ascii="仿宋_GB2312" w:eastAsia="仿宋_GB2312" w:hAnsi="仿宋_GB2312" w:cs="仿宋_GB2312"/>
          <w:color w:val="auto"/>
          <w:sz w:val="32"/>
        </w:rPr>
        <w:t>优秀企业旗帜广场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与“沣东大讲堂”结合开展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企业家大讲堂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常态化开展早餐会、下午茶等政企面对面活动；整合金融、人才、政策等服务功能，</w:t>
      </w:r>
      <w:r>
        <w:rPr>
          <w:rFonts w:ascii="仿宋_GB2312" w:eastAsia="仿宋_GB2312" w:hAnsi="仿宋_GB2312" w:cs="仿宋_GB2312"/>
          <w:color w:val="auto"/>
          <w:sz w:val="32"/>
        </w:rPr>
        <w:t>在政务大厅</w:t>
      </w:r>
      <w:r>
        <w:rPr>
          <w:rFonts w:ascii="仿宋_GB2312" w:eastAsia="仿宋_GB2312" w:hAnsi="仿宋_GB2312" w:cs="仿宋_GB2312" w:hint="eastAsia"/>
          <w:color w:val="auto"/>
          <w:sz w:val="32"/>
        </w:rPr>
        <w:t>设立助企服务专区，打造“素质高、能力强、懂政策、善协调”的助企帮扶“亲企兵”。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牵头单位：政务中心（营商办）；责任单位：</w:t>
      </w:r>
      <w:r>
        <w:rPr>
          <w:rFonts w:ascii="楷体_GB2312" w:eastAsia="楷体_GB2312" w:hAnsi="楷体_GB2312" w:cs="楷体_GB2312" w:hint="eastAsia"/>
          <w:color w:val="auto"/>
          <w:sz w:val="32"/>
        </w:rPr>
        <w:t>组织部、发展</w:t>
      </w:r>
      <w:r>
        <w:rPr>
          <w:rFonts w:ascii="楷体_GB2312" w:eastAsia="楷体_GB2312" w:hAnsi="楷体_GB2312" w:cs="楷体_GB2312" w:hint="eastAsia"/>
          <w:color w:val="auto"/>
          <w:sz w:val="32"/>
        </w:rPr>
        <w:t>运行部、先进制造部、</w:t>
      </w:r>
      <w:r>
        <w:rPr>
          <w:rFonts w:ascii="楷体_GB2312" w:eastAsia="楷体_GB2312" w:hAnsi="楷体_GB2312" w:cs="楷体_GB2312" w:hint="eastAsia"/>
          <w:color w:val="auto"/>
          <w:sz w:val="32"/>
        </w:rPr>
        <w:t>招商一部、招商二部、现代金融产业园发展中心、</w:t>
      </w:r>
      <w:r>
        <w:rPr>
          <w:rFonts w:ascii="楷体_GB2312" w:eastAsia="楷体_GB2312" w:hAnsi="楷体_GB2312" w:cs="楷体_GB2312" w:hint="eastAsia"/>
          <w:color w:val="auto"/>
          <w:sz w:val="32"/>
        </w:rPr>
        <w:t>政务中心、各园区管理服务机构</w:t>
      </w:r>
      <w:r>
        <w:rPr>
          <w:rFonts w:ascii="楷体_GB2312" w:eastAsia="楷体_GB2312" w:hAnsi="楷体_GB2312" w:cs="楷体_GB2312" w:hint="eastAsia"/>
          <w:color w:val="auto"/>
          <w:sz w:val="32"/>
        </w:rPr>
        <w:t>、</w:t>
      </w:r>
      <w:r>
        <w:rPr>
          <w:rFonts w:ascii="楷体_GB2312" w:eastAsia="楷体_GB2312" w:hAnsi="楷体_GB2312" w:cs="楷体_GB2312" w:hint="eastAsia"/>
          <w:color w:val="auto"/>
          <w:sz w:val="32"/>
        </w:rPr>
        <w:t>市监局</w:t>
      </w:r>
      <w:r>
        <w:rPr>
          <w:rFonts w:ascii="楷体_GB2312" w:eastAsia="楷体_GB2312" w:hAnsi="楷体_GB2312" w:cs="楷体_GB2312" w:hint="eastAsia"/>
          <w:color w:val="auto"/>
          <w:sz w:val="32"/>
        </w:rPr>
        <w:t>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eastAsia="仿宋_GB2312"/>
          <w:strike/>
          <w:color w:val="auto"/>
          <w:highlight w:val="yellow"/>
        </w:rPr>
      </w:pPr>
      <w:r>
        <w:rPr>
          <w:rFonts w:ascii="楷体_GB2312" w:eastAsia="楷体_GB2312" w:hAnsi="楷体_GB2312" w:cs="楷体_GB2312"/>
          <w:color w:val="auto"/>
          <w:sz w:val="32"/>
        </w:rPr>
        <w:t>（十）限时办结，服务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有效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建立“企业服务日”机制，每周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开展调研走访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调度会、专题会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等会议活动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，研究解决企业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lastRenderedPageBreak/>
        <w:t>生产经营中遇到的各类问题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将企业意见诉求处理纳入</w:t>
      </w:r>
      <w:r>
        <w:rPr>
          <w:rFonts w:ascii="仿宋_GB2312" w:eastAsia="仿宋_GB2312" w:hAnsi="仿宋_GB2312" w:cs="仿宋_GB2312"/>
          <w:color w:val="auto"/>
          <w:sz w:val="32"/>
        </w:rPr>
        <w:t>单独考核督办，建立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接单、派单、处单、督单、评单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闭环处理机制，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实现企业诉求“有需必应、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诉即办、办就办好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”。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（牵头单位：党政办（督查）、组织部（考核办）、政务中心（营商办）、党群工作中心；责任单位：各相关单位）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（十</w:t>
      </w:r>
      <w:r>
        <w:rPr>
          <w:rFonts w:ascii="楷体_GB2312" w:eastAsia="楷体_GB2312" w:hAnsi="楷体_GB2312" w:cs="楷体_GB2312" w:hint="eastAsia"/>
          <w:color w:val="auto"/>
          <w:sz w:val="32"/>
        </w:rPr>
        <w:t>一</w:t>
      </w:r>
      <w:r>
        <w:rPr>
          <w:rFonts w:ascii="楷体_GB2312" w:eastAsia="楷体_GB2312" w:hAnsi="楷体_GB2312" w:cs="楷体_GB2312"/>
          <w:color w:val="auto"/>
          <w:sz w:val="32"/>
        </w:rPr>
        <w:t>）反向问效，服务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有督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打破以往管委会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自己说了算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的</w:t>
      </w:r>
      <w:r>
        <w:rPr>
          <w:rFonts w:ascii="仿宋_GB2312" w:eastAsia="仿宋_GB2312" w:hAnsi="仿宋_GB2312" w:cs="仿宋_GB2312" w:hint="eastAsia"/>
          <w:color w:val="auto"/>
          <w:sz w:val="32"/>
        </w:rPr>
        <w:t>考核</w:t>
      </w:r>
      <w:r>
        <w:rPr>
          <w:rFonts w:ascii="仿宋_GB2312" w:eastAsia="仿宋_GB2312" w:hAnsi="仿宋_GB2312" w:cs="仿宋_GB2312"/>
          <w:color w:val="auto"/>
          <w:sz w:val="32"/>
        </w:rPr>
        <w:t>模式，创新开展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 w:hint="eastAsia"/>
          <w:color w:val="auto"/>
          <w:sz w:val="32"/>
        </w:rPr>
        <w:t>企业评营商、</w:t>
      </w:r>
      <w:r>
        <w:rPr>
          <w:rFonts w:ascii="仿宋_GB2312" w:eastAsia="仿宋_GB2312" w:hAnsi="仿宋_GB2312" w:cs="仿宋_GB2312"/>
          <w:color w:val="auto"/>
          <w:sz w:val="32"/>
        </w:rPr>
        <w:t>企业评部门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考核评价机制，每半年由</w:t>
      </w:r>
      <w:r>
        <w:rPr>
          <w:rFonts w:ascii="仿宋_GB2312" w:eastAsia="仿宋_GB2312" w:hAnsi="仿宋_GB2312" w:cs="仿宋_GB2312" w:hint="eastAsia"/>
          <w:color w:val="auto"/>
          <w:sz w:val="32"/>
        </w:rPr>
        <w:t>新城</w:t>
      </w:r>
      <w:r>
        <w:rPr>
          <w:rFonts w:ascii="仿宋_GB2312" w:eastAsia="仿宋_GB2312" w:hAnsi="仿宋_GB2312" w:cs="仿宋_GB2312"/>
          <w:color w:val="auto"/>
          <w:sz w:val="32"/>
        </w:rPr>
        <w:t>企业对</w:t>
      </w:r>
      <w:r>
        <w:rPr>
          <w:rFonts w:ascii="仿宋_GB2312" w:eastAsia="仿宋_GB2312" w:hAnsi="仿宋_GB2312" w:cs="仿宋_GB2312" w:hint="eastAsia"/>
          <w:color w:val="auto"/>
          <w:sz w:val="32"/>
        </w:rPr>
        <w:t>管委会</w:t>
      </w:r>
      <w:r>
        <w:rPr>
          <w:rFonts w:ascii="仿宋_GB2312" w:eastAsia="仿宋_GB2312" w:hAnsi="仿宋_GB2312" w:cs="仿宋_GB2312"/>
          <w:color w:val="auto"/>
          <w:sz w:val="32"/>
        </w:rPr>
        <w:t>职能部门，围绕</w:t>
      </w:r>
      <w:r>
        <w:rPr>
          <w:rFonts w:ascii="仿宋_GB2312" w:eastAsia="仿宋_GB2312" w:hAnsi="仿宋_GB2312" w:cs="仿宋_GB2312" w:hint="eastAsia"/>
          <w:color w:val="auto"/>
          <w:sz w:val="32"/>
        </w:rPr>
        <w:t>助企帮扶</w:t>
      </w:r>
      <w:r>
        <w:rPr>
          <w:rFonts w:ascii="仿宋_GB2312" w:eastAsia="仿宋_GB2312" w:hAnsi="仿宋_GB2312" w:cs="仿宋_GB2312"/>
          <w:color w:val="auto"/>
          <w:sz w:val="32"/>
        </w:rPr>
        <w:t>态度、质量、效率等方面进行综合评价，助推职能部门增强服务意识、改进服务方法、提升服务质量。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（牵头单位：政务中心（营商办）；责任单位：各相关单位）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（十</w:t>
      </w:r>
      <w:r>
        <w:rPr>
          <w:rFonts w:ascii="楷体_GB2312" w:eastAsia="楷体_GB2312" w:hAnsi="楷体_GB2312" w:cs="楷体_GB2312" w:hint="eastAsia"/>
          <w:color w:val="auto"/>
          <w:sz w:val="32"/>
        </w:rPr>
        <w:t>二</w:t>
      </w:r>
      <w:r>
        <w:rPr>
          <w:rFonts w:ascii="楷体_GB2312" w:eastAsia="楷体_GB2312" w:hAnsi="楷体_GB2312" w:cs="楷体_GB2312"/>
          <w:color w:val="auto"/>
          <w:sz w:val="32"/>
        </w:rPr>
        <w:t>）政策兑现，服务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有信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建立惠企政策发言人制度，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由</w:t>
      </w:r>
      <w:r>
        <w:rPr>
          <w:rFonts w:ascii="仿宋_GB2312" w:eastAsia="仿宋_GB2312" w:hAnsi="仿宋_GB2312" w:cs="仿宋_GB2312"/>
          <w:color w:val="auto"/>
          <w:sz w:val="32"/>
        </w:rPr>
        <w:t>政策制定、兑现单位提供权威政策</w:t>
      </w:r>
      <w:r>
        <w:rPr>
          <w:rFonts w:ascii="仿宋_GB2312" w:eastAsia="仿宋_GB2312" w:hAnsi="仿宋_GB2312" w:cs="仿宋_GB2312" w:hint="eastAsia"/>
          <w:color w:val="auto"/>
          <w:sz w:val="32"/>
        </w:rPr>
        <w:t>解读</w:t>
      </w:r>
      <w:r>
        <w:rPr>
          <w:rFonts w:ascii="仿宋_GB2312" w:eastAsia="仿宋_GB2312" w:hAnsi="仿宋_GB2312" w:cs="仿宋_GB2312"/>
          <w:color w:val="auto"/>
          <w:sz w:val="32"/>
        </w:rPr>
        <w:t>、专业政策解答、精准申报辅导；升级中小企业服务平台，用好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西安政策通</w:t>
      </w:r>
      <w:r>
        <w:rPr>
          <w:rFonts w:ascii="仿宋_GB2312" w:eastAsia="仿宋_GB2312" w:hAnsi="仿宋_GB2312" w:cs="仿宋_GB2312"/>
          <w:color w:val="auto"/>
          <w:sz w:val="32"/>
        </w:rPr>
        <w:t>”“</w:t>
      </w:r>
      <w:r>
        <w:rPr>
          <w:rFonts w:ascii="仿宋_GB2312" w:eastAsia="仿宋_GB2312" w:hAnsi="仿宋_GB2312" w:cs="仿宋_GB2312"/>
          <w:color w:val="auto"/>
          <w:sz w:val="32"/>
        </w:rPr>
        <w:t>陕企通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等平台，实现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免申即享</w:t>
      </w:r>
      <w:r>
        <w:rPr>
          <w:rFonts w:ascii="仿宋_GB2312" w:eastAsia="仿宋_GB2312" w:hAnsi="仿宋_GB2312" w:cs="仿宋_GB2312"/>
          <w:color w:val="auto"/>
          <w:sz w:val="32"/>
        </w:rPr>
        <w:t>”“</w:t>
      </w:r>
      <w:r>
        <w:rPr>
          <w:rFonts w:ascii="仿宋_GB2312" w:eastAsia="仿宋_GB2312" w:hAnsi="仿宋_GB2312" w:cs="仿宋_GB2312"/>
          <w:color w:val="auto"/>
          <w:sz w:val="32"/>
        </w:rPr>
        <w:t>即申即享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；推行</w:t>
      </w:r>
      <w:r>
        <w:rPr>
          <w:rFonts w:ascii="仿宋_GB2312" w:eastAsia="仿宋_GB2312" w:hAnsi="仿宋_GB2312" w:cs="仿宋_GB2312" w:hint="eastAsia"/>
          <w:color w:val="auto"/>
          <w:sz w:val="32"/>
        </w:rPr>
        <w:t>政策</w:t>
      </w:r>
      <w:r>
        <w:rPr>
          <w:rFonts w:ascii="仿宋_GB2312" w:eastAsia="仿宋_GB2312" w:hAnsi="仿宋_GB2312" w:cs="仿宋_GB2312"/>
          <w:color w:val="auto"/>
          <w:sz w:val="32"/>
        </w:rPr>
        <w:t>主管、财政部门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双承诺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制度，确保</w:t>
      </w:r>
      <w:r>
        <w:rPr>
          <w:rFonts w:ascii="仿宋_GB2312" w:eastAsia="仿宋_GB2312" w:hAnsi="仿宋_GB2312" w:cs="仿宋_GB2312" w:hint="eastAsia"/>
          <w:color w:val="auto"/>
          <w:sz w:val="32"/>
        </w:rPr>
        <w:t>政策兑现有信有诺、直达快享</w:t>
      </w:r>
      <w:r>
        <w:rPr>
          <w:rFonts w:ascii="仿宋_GB2312" w:eastAsia="仿宋_GB2312" w:hAnsi="仿宋_GB2312" w:cs="仿宋_GB2312"/>
          <w:color w:val="auto"/>
          <w:sz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（牵头单位：发展运行部、财政金融部、先进制造部、政务中心（营商办）；责任单位：各相关单位）</w:t>
      </w:r>
    </w:p>
    <w:p w:rsidR="001371B9" w:rsidRDefault="00735624">
      <w:pPr>
        <w:pStyle w:val="4"/>
        <w:snapToGrid/>
        <w:spacing w:line="560" w:lineRule="exact"/>
        <w:ind w:firstLineChars="200" w:firstLine="640"/>
        <w:jc w:val="both"/>
        <w:rPr>
          <w:b w:val="0"/>
          <w:bCs w:val="0"/>
          <w:color w:val="auto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color w:val="auto"/>
          <w:sz w:val="32"/>
          <w:szCs w:val="32"/>
        </w:rPr>
        <w:t>四</w:t>
      </w:r>
      <w:r>
        <w:rPr>
          <w:rFonts w:ascii="黑体" w:eastAsia="黑体" w:hAnsi="黑体" w:cs="黑体"/>
          <w:b w:val="0"/>
          <w:bCs w:val="0"/>
          <w:color w:val="auto"/>
          <w:sz w:val="32"/>
          <w:szCs w:val="32"/>
        </w:rPr>
        <w:t>、</w:t>
      </w:r>
      <w:r>
        <w:rPr>
          <w:rFonts w:ascii="黑体" w:eastAsia="黑体" w:hAnsi="黑体" w:cs="黑体" w:hint="eastAsia"/>
          <w:b w:val="0"/>
          <w:bCs w:val="0"/>
          <w:color w:val="auto"/>
          <w:sz w:val="32"/>
          <w:szCs w:val="32"/>
        </w:rPr>
        <w:t>政务服务发力提升，实现办事“高效便利”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十三）</w:t>
      </w:r>
      <w:r>
        <w:rPr>
          <w:rFonts w:ascii="楷体_GB2312" w:eastAsia="楷体_GB2312" w:hAnsi="楷体_GB2312" w:cs="楷体_GB2312"/>
          <w:color w:val="auto"/>
          <w:sz w:val="32"/>
        </w:rPr>
        <w:t>打造企业准营高效办、简化办。</w:t>
      </w:r>
      <w:r>
        <w:rPr>
          <w:rFonts w:ascii="仿宋_GB2312" w:eastAsia="仿宋_GB2312" w:hAnsi="仿宋_GB2312" w:cs="仿宋_GB2312"/>
          <w:color w:val="auto"/>
          <w:sz w:val="32"/>
        </w:rPr>
        <w:t>实现企业开办、注销、变更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一件事一次办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；推出一批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一业一证</w:t>
      </w:r>
      <w:r>
        <w:rPr>
          <w:rFonts w:ascii="仿宋_GB2312" w:eastAsia="仿宋_GB2312" w:hAnsi="仿宋_GB2312" w:cs="仿宋_GB2312"/>
          <w:color w:val="auto"/>
          <w:sz w:val="32"/>
        </w:rPr>
        <w:t>”“</w:t>
      </w:r>
      <w:r>
        <w:rPr>
          <w:rFonts w:ascii="仿宋_GB2312" w:eastAsia="仿宋_GB2312" w:hAnsi="仿宋_GB2312" w:cs="仿宋_GB2312"/>
          <w:color w:val="auto"/>
          <w:sz w:val="32"/>
        </w:rPr>
        <w:t>证照联办</w:t>
      </w:r>
      <w:r>
        <w:rPr>
          <w:rFonts w:ascii="仿宋_GB2312" w:eastAsia="仿宋_GB2312" w:hAnsi="仿宋_GB2312" w:cs="仿宋_GB2312"/>
          <w:color w:val="auto"/>
          <w:sz w:val="32"/>
        </w:rPr>
        <w:t>”“</w:t>
      </w:r>
      <w:r>
        <w:rPr>
          <w:rFonts w:ascii="仿宋_GB2312" w:eastAsia="仿宋_GB2312" w:hAnsi="仿宋_GB2312" w:cs="仿宋_GB2312"/>
          <w:color w:val="auto"/>
          <w:sz w:val="32"/>
        </w:rPr>
        <w:t>证照联销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事项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</w:rPr>
        <w:t>企业开办全流程压减</w:t>
      </w:r>
      <w:r>
        <w:rPr>
          <w:rFonts w:ascii="仿宋_GB2312" w:eastAsia="仿宋_GB2312" w:hAnsi="仿宋_GB2312" w:cs="仿宋_GB2312" w:hint="eastAsia"/>
          <w:color w:val="auto"/>
          <w:sz w:val="32"/>
        </w:rPr>
        <w:t>最快</w:t>
      </w:r>
      <w:r>
        <w:rPr>
          <w:rFonts w:ascii="仿宋_GB2312" w:eastAsia="仿宋_GB2312" w:hAnsi="仿宋_GB2312" w:cs="仿宋_GB2312"/>
          <w:color w:val="auto"/>
          <w:sz w:val="32"/>
        </w:rPr>
        <w:t>2</w:t>
      </w:r>
      <w:r>
        <w:rPr>
          <w:rFonts w:ascii="仿宋_GB2312" w:eastAsia="仿宋_GB2312" w:hAnsi="仿宋_GB2312" w:cs="仿宋_GB2312"/>
          <w:color w:val="auto"/>
          <w:sz w:val="32"/>
        </w:rPr>
        <w:t>小时</w:t>
      </w:r>
      <w:r>
        <w:rPr>
          <w:rFonts w:ascii="仿宋_GB2312" w:eastAsia="仿宋_GB2312" w:hAnsi="仿宋_GB2312" w:cs="仿宋_GB2312" w:hint="eastAsia"/>
          <w:color w:val="auto"/>
          <w:sz w:val="32"/>
        </w:rPr>
        <w:t>办结</w:t>
      </w:r>
      <w:r>
        <w:rPr>
          <w:rFonts w:ascii="仿宋_GB2312" w:eastAsia="仿宋_GB2312" w:hAnsi="仿宋_GB2312" w:cs="仿宋_GB2312"/>
          <w:color w:val="auto"/>
          <w:sz w:val="32"/>
        </w:rPr>
        <w:t>；</w:t>
      </w:r>
      <w:r>
        <w:rPr>
          <w:rFonts w:ascii="仿宋_GB2312" w:eastAsia="仿宋_GB2312" w:hAnsi="仿宋_GB2312" w:cs="仿宋_GB2312"/>
          <w:color w:val="auto"/>
          <w:sz w:val="32"/>
        </w:rPr>
        <w:lastRenderedPageBreak/>
        <w:t>制定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个转企一件事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方案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</w:rPr>
        <w:t>加大对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名特优新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个体工商户的培育力度。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（牵头单位：政务中心、市监局；责任单位：各相关单位）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十四</w:t>
      </w:r>
      <w:r>
        <w:rPr>
          <w:rFonts w:ascii="楷体_GB2312" w:eastAsia="楷体_GB2312" w:hAnsi="楷体_GB2312" w:cs="楷体_GB2312"/>
          <w:color w:val="auto"/>
          <w:sz w:val="32"/>
        </w:rPr>
        <w:t>）推进关联事项集成办、跨区办。</w:t>
      </w:r>
      <w:r>
        <w:rPr>
          <w:rFonts w:ascii="仿宋_GB2312" w:eastAsia="仿宋_GB2312" w:hAnsi="仿宋_GB2312" w:cs="仿宋_GB2312"/>
          <w:color w:val="auto"/>
          <w:sz w:val="32"/>
        </w:rPr>
        <w:t>在政务大厅设立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一件事一次办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专窗，推出</w:t>
      </w:r>
      <w:r>
        <w:rPr>
          <w:rFonts w:ascii="仿宋_GB2312" w:eastAsia="仿宋_GB2312" w:hAnsi="仿宋_GB2312" w:cs="仿宋_GB2312" w:hint="eastAsia"/>
          <w:color w:val="auto"/>
          <w:sz w:val="32"/>
        </w:rPr>
        <w:t>一批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高效办成一件事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改革事项；与高新</w:t>
      </w:r>
      <w:r>
        <w:rPr>
          <w:rFonts w:ascii="仿宋_GB2312" w:eastAsia="仿宋_GB2312" w:hAnsi="仿宋_GB2312" w:cs="仿宋_GB2312" w:hint="eastAsia"/>
          <w:color w:val="auto"/>
          <w:sz w:val="32"/>
        </w:rPr>
        <w:t>区</w:t>
      </w:r>
      <w:r>
        <w:rPr>
          <w:rFonts w:ascii="仿宋_GB2312" w:eastAsia="仿宋_GB2312" w:hAnsi="仿宋_GB2312" w:cs="仿宋_GB2312"/>
          <w:color w:val="auto"/>
          <w:sz w:val="32"/>
        </w:rPr>
        <w:t>、长安</w:t>
      </w:r>
      <w:r>
        <w:rPr>
          <w:rFonts w:ascii="仿宋_GB2312" w:eastAsia="仿宋_GB2312" w:hAnsi="仿宋_GB2312" w:cs="仿宋_GB2312" w:hint="eastAsia"/>
          <w:color w:val="auto"/>
          <w:sz w:val="32"/>
        </w:rPr>
        <w:t>区</w:t>
      </w:r>
      <w:r>
        <w:rPr>
          <w:rFonts w:ascii="仿宋_GB2312" w:eastAsia="仿宋_GB2312" w:hAnsi="仿宋_GB2312" w:cs="仿宋_GB2312"/>
          <w:color w:val="auto"/>
          <w:sz w:val="32"/>
        </w:rPr>
        <w:t>、莲湖</w:t>
      </w:r>
      <w:r>
        <w:rPr>
          <w:rFonts w:ascii="仿宋_GB2312" w:eastAsia="仿宋_GB2312" w:hAnsi="仿宋_GB2312" w:cs="仿宋_GB2312" w:hint="eastAsia"/>
          <w:color w:val="auto"/>
          <w:sz w:val="32"/>
        </w:rPr>
        <w:t>区</w:t>
      </w:r>
      <w:r>
        <w:rPr>
          <w:rFonts w:ascii="仿宋_GB2312" w:eastAsia="仿宋_GB2312" w:hAnsi="仿宋_GB2312" w:cs="仿宋_GB2312"/>
          <w:color w:val="auto"/>
          <w:sz w:val="32"/>
        </w:rPr>
        <w:t>、未央</w:t>
      </w:r>
      <w:r>
        <w:rPr>
          <w:rFonts w:ascii="仿宋_GB2312" w:eastAsia="仿宋_GB2312" w:hAnsi="仿宋_GB2312" w:cs="仿宋_GB2312" w:hint="eastAsia"/>
          <w:color w:val="auto"/>
          <w:sz w:val="32"/>
        </w:rPr>
        <w:t>区加快形成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沣邻办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；建立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飞厅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模式，实现秦创原立体联动孵化器总基地</w:t>
      </w:r>
      <w:r>
        <w:rPr>
          <w:rFonts w:ascii="仿宋_GB2312" w:eastAsia="仿宋_GB2312" w:hAnsi="仿宋_GB2312" w:cs="仿宋_GB2312"/>
          <w:color w:val="auto"/>
          <w:sz w:val="32"/>
        </w:rPr>
        <w:t>6</w:t>
      </w:r>
      <w:r>
        <w:rPr>
          <w:rFonts w:ascii="仿宋_GB2312" w:eastAsia="仿宋_GB2312" w:hAnsi="仿宋_GB2312" w:cs="仿宋_GB2312"/>
          <w:color w:val="auto"/>
          <w:sz w:val="32"/>
        </w:rPr>
        <w:t>个地市政务事项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异地办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（牵头单位：政务中心、先进制造部、统筹科技管办；责任单位：各相关单位）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十五</w:t>
      </w:r>
      <w:r>
        <w:rPr>
          <w:rFonts w:ascii="楷体_GB2312" w:eastAsia="楷体_GB2312" w:hAnsi="楷体_GB2312" w:cs="楷体_GB2312"/>
          <w:color w:val="auto"/>
          <w:sz w:val="32"/>
        </w:rPr>
        <w:t>）实现政务服务智能办、信用办。</w:t>
      </w:r>
      <w:r>
        <w:rPr>
          <w:rFonts w:ascii="仿宋_GB2312" w:eastAsia="仿宋_GB2312" w:hAnsi="仿宋_GB2312" w:cs="仿宋_GB2312"/>
          <w:color w:val="auto"/>
          <w:sz w:val="32"/>
        </w:rPr>
        <w:t>深化沣东数字政务门牌，为</w:t>
      </w:r>
      <w:r>
        <w:rPr>
          <w:rFonts w:ascii="仿宋_GB2312" w:eastAsia="仿宋_GB2312" w:hAnsi="仿宋_GB2312" w:cs="仿宋_GB2312"/>
          <w:color w:val="auto"/>
          <w:sz w:val="32"/>
        </w:rPr>
        <w:t>100</w:t>
      </w:r>
      <w:r>
        <w:rPr>
          <w:rFonts w:ascii="仿宋_GB2312" w:eastAsia="仿宋_GB2312" w:hAnsi="仿宋_GB2312" w:cs="仿宋_GB2312"/>
          <w:color w:val="auto"/>
          <w:sz w:val="32"/>
        </w:rPr>
        <w:t>个高频事项提供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数字客服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；深化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窗口事务官</w:t>
      </w:r>
      <w:r>
        <w:rPr>
          <w:rFonts w:ascii="仿宋_GB2312" w:eastAsia="仿宋_GB2312" w:hAnsi="仿宋_GB2312" w:cs="仿宋_GB2312"/>
          <w:color w:val="auto"/>
          <w:sz w:val="32"/>
        </w:rPr>
        <w:t>+</w:t>
      </w:r>
      <w:r>
        <w:rPr>
          <w:rFonts w:ascii="仿宋_GB2312" w:eastAsia="仿宋_GB2312" w:hAnsi="仿宋_GB2312" w:cs="仿宋_GB2312"/>
          <w:color w:val="auto"/>
          <w:sz w:val="32"/>
        </w:rPr>
        <w:t>首席代表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服务机制，增强导办、帮办、协办、代办服务能力，实现高频常办事项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首办成功率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超</w:t>
      </w:r>
      <w:r>
        <w:rPr>
          <w:rFonts w:ascii="仿宋_GB2312" w:eastAsia="仿宋_GB2312" w:hAnsi="仿宋_GB2312" w:cs="仿宋_GB2312"/>
          <w:color w:val="auto"/>
          <w:sz w:val="32"/>
        </w:rPr>
        <w:t>70%</w:t>
      </w:r>
      <w:r>
        <w:rPr>
          <w:rFonts w:ascii="仿宋" w:eastAsia="仿宋" w:hAnsi="仿宋" w:cs="仿宋"/>
          <w:color w:val="auto"/>
          <w:sz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（牵头单位：政务中心；责任单位：各相关单位）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十六）</w:t>
      </w:r>
      <w:r>
        <w:rPr>
          <w:rFonts w:ascii="楷体_GB2312" w:eastAsia="楷体_GB2312" w:hAnsi="楷体_GB2312" w:cs="楷体_GB2312"/>
          <w:color w:val="auto"/>
          <w:sz w:val="32"/>
        </w:rPr>
        <w:t>深化政务服务大厅办、便捷办。</w:t>
      </w:r>
      <w:r>
        <w:rPr>
          <w:rFonts w:ascii="仿宋_GB2312" w:eastAsia="仿宋_GB2312" w:hAnsi="仿宋_GB2312" w:cs="仿宋_GB2312"/>
          <w:color w:val="auto"/>
          <w:sz w:val="32"/>
        </w:rPr>
        <w:t>完善《政务服务事项进大厅实施方案》，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确保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大厅之外</w:t>
      </w:r>
      <w:r>
        <w:rPr>
          <w:rFonts w:ascii="仿宋_GB2312" w:eastAsia="仿宋_GB2312" w:hAnsi="仿宋_GB2312" w:cs="仿宋_GB2312"/>
          <w:color w:val="auto"/>
          <w:sz w:val="32"/>
        </w:rPr>
        <w:t>”“</w:t>
      </w:r>
      <w:r>
        <w:rPr>
          <w:rFonts w:ascii="仿宋_GB2312" w:eastAsia="仿宋_GB2312" w:hAnsi="仿宋_GB2312" w:cs="仿宋_GB2312"/>
          <w:color w:val="auto"/>
          <w:sz w:val="32"/>
        </w:rPr>
        <w:t>清单之外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无审批；完善大厅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六声六心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服务机制，实现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导、问、收、办、评、诉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全链条服务；运用智能</w:t>
      </w:r>
      <w:r>
        <w:rPr>
          <w:rFonts w:ascii="仿宋_GB2312" w:eastAsia="仿宋_GB2312" w:hAnsi="仿宋_GB2312" w:cs="仿宋_GB2312"/>
          <w:color w:val="auto"/>
          <w:sz w:val="32"/>
        </w:rPr>
        <w:t>AI</w:t>
      </w:r>
      <w:r>
        <w:rPr>
          <w:rFonts w:ascii="仿宋_GB2312" w:eastAsia="仿宋_GB2312" w:hAnsi="仿宋_GB2312" w:cs="仿宋_GB2312"/>
          <w:color w:val="auto"/>
          <w:sz w:val="32"/>
        </w:rPr>
        <w:t>、视频、</w:t>
      </w:r>
      <w:r>
        <w:rPr>
          <w:rFonts w:ascii="仿宋_GB2312" w:eastAsia="仿宋_GB2312" w:hAnsi="仿宋_GB2312" w:cs="仿宋_GB2312"/>
          <w:color w:val="auto"/>
          <w:sz w:val="32"/>
        </w:rPr>
        <w:t>3D</w:t>
      </w:r>
      <w:r>
        <w:rPr>
          <w:rFonts w:ascii="仿宋_GB2312" w:eastAsia="仿宋_GB2312" w:hAnsi="仿宋_GB2312" w:cs="仿宋_GB2312"/>
          <w:color w:val="auto"/>
          <w:sz w:val="32"/>
        </w:rPr>
        <w:t>立体模型等形式，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加快推出一批视频化办事指南</w:t>
      </w:r>
      <w:r>
        <w:rPr>
          <w:rFonts w:ascii="仿宋_GB2312" w:eastAsia="仿宋_GB2312" w:hAnsi="仿宋_GB2312" w:cs="仿宋_GB2312"/>
          <w:color w:val="auto"/>
          <w:sz w:val="32"/>
        </w:rPr>
        <w:t>，让群众快速理解、简单办理。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（牵头单位：政务中心；责任单位：各相关单位）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 w:hint="eastAsia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十七</w:t>
      </w:r>
      <w:r>
        <w:rPr>
          <w:rFonts w:ascii="楷体_GB2312" w:eastAsia="楷体_GB2312" w:hAnsi="楷体_GB2312" w:cs="楷体_GB2312" w:hint="eastAsia"/>
          <w:color w:val="auto"/>
          <w:sz w:val="32"/>
        </w:rPr>
        <w:t>）实现园区服务一站办、增值办。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提升</w:t>
      </w:r>
      <w:r>
        <w:rPr>
          <w:rFonts w:ascii="仿宋_GB2312" w:eastAsia="仿宋_GB2312" w:hAnsi="仿宋_GB2312" w:cs="仿宋_GB2312" w:hint="eastAsia"/>
          <w:color w:val="auto"/>
          <w:sz w:val="32"/>
        </w:rPr>
        <w:t>4</w:t>
      </w:r>
      <w:r>
        <w:rPr>
          <w:rFonts w:ascii="仿宋_GB2312" w:eastAsia="仿宋_GB2312" w:hAnsi="仿宋_GB2312" w:cs="仿宋_GB2312" w:hint="eastAsia"/>
          <w:color w:val="auto"/>
          <w:sz w:val="32"/>
        </w:rPr>
        <w:t>个产业园区政务服务驿站</w:t>
      </w:r>
      <w:r>
        <w:rPr>
          <w:rFonts w:ascii="仿宋_GB2312" w:eastAsia="仿宋_GB2312" w:hAnsi="仿宋_GB2312" w:cs="仿宋_GB2312" w:hint="eastAsia"/>
          <w:color w:val="auto"/>
          <w:sz w:val="32"/>
        </w:rPr>
        <w:t>服务能级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加大指导考核力度，增强窗口服务人员</w:t>
      </w:r>
      <w:r>
        <w:rPr>
          <w:rFonts w:ascii="仿宋_GB2312" w:eastAsia="仿宋_GB2312" w:hAnsi="仿宋_GB2312" w:cs="仿宋_GB2312" w:hint="eastAsia"/>
          <w:color w:val="auto"/>
          <w:sz w:val="32"/>
        </w:rPr>
        <w:lastRenderedPageBreak/>
        <w:t>力量，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实现大厅、园区服务</w:t>
      </w:r>
      <w:r>
        <w:rPr>
          <w:rFonts w:ascii="仿宋_GB2312" w:eastAsia="仿宋_GB2312" w:hAnsi="仿宋_GB2312" w:cs="仿宋_GB2312" w:hint="eastAsia"/>
          <w:color w:val="auto"/>
          <w:sz w:val="32"/>
        </w:rPr>
        <w:t>400</w:t>
      </w:r>
      <w:r>
        <w:rPr>
          <w:rFonts w:ascii="仿宋_GB2312" w:eastAsia="仿宋_GB2312" w:hAnsi="仿宋_GB2312" w:cs="仿宋_GB2312" w:hint="eastAsia"/>
          <w:color w:val="auto"/>
          <w:sz w:val="32"/>
        </w:rPr>
        <w:t>个事项“事项同源、标准一致”；</w:t>
      </w:r>
      <w:r>
        <w:rPr>
          <w:rFonts w:ascii="仿宋_GB2312" w:eastAsia="仿宋_GB2312" w:hAnsi="仿宋_GB2312" w:cs="仿宋_GB2312" w:hint="eastAsia"/>
          <w:color w:val="auto"/>
          <w:sz w:val="32"/>
        </w:rPr>
        <w:t>打造</w:t>
      </w:r>
      <w:r>
        <w:rPr>
          <w:rFonts w:ascii="仿宋_GB2312" w:eastAsia="仿宋_GB2312" w:hAnsi="仿宋_GB2312" w:cs="仿宋_GB2312" w:hint="eastAsia"/>
          <w:color w:val="auto"/>
          <w:sz w:val="32"/>
        </w:rPr>
        <w:t>24</w:t>
      </w:r>
      <w:r>
        <w:rPr>
          <w:rFonts w:ascii="仿宋_GB2312" w:eastAsia="仿宋_GB2312" w:hAnsi="仿宋_GB2312" w:cs="仿宋_GB2312" w:hint="eastAsia"/>
          <w:color w:val="auto"/>
          <w:sz w:val="32"/>
        </w:rPr>
        <w:t>小时不打烊自助服务和</w:t>
      </w:r>
      <w:r>
        <w:rPr>
          <w:rFonts w:ascii="仿宋_GB2312" w:eastAsia="仿宋_GB2312" w:hAnsi="仿宋_GB2312" w:cs="仿宋_GB2312" w:hint="eastAsia"/>
          <w:color w:val="auto"/>
          <w:sz w:val="32"/>
        </w:rPr>
        <w:t>15</w:t>
      </w:r>
      <w:r>
        <w:rPr>
          <w:rFonts w:ascii="仿宋_GB2312" w:eastAsia="仿宋_GB2312" w:hAnsi="仿宋_GB2312" w:cs="仿宋_GB2312" w:hint="eastAsia"/>
          <w:color w:val="auto"/>
          <w:sz w:val="32"/>
        </w:rPr>
        <w:t>分钟服务圈，加强</w:t>
      </w:r>
      <w:r>
        <w:rPr>
          <w:rFonts w:ascii="仿宋_GB2312" w:eastAsia="仿宋_GB2312" w:hAnsi="仿宋_GB2312" w:cs="仿宋_GB2312" w:hint="eastAsia"/>
          <w:color w:val="auto"/>
          <w:sz w:val="32"/>
        </w:rPr>
        <w:t>园区</w:t>
      </w:r>
      <w:r>
        <w:rPr>
          <w:rFonts w:ascii="仿宋_GB2312" w:eastAsia="仿宋_GB2312" w:hAnsi="仿宋_GB2312" w:cs="仿宋_GB2312" w:hint="eastAsia"/>
          <w:color w:val="auto"/>
          <w:sz w:val="32"/>
        </w:rPr>
        <w:t>自助终端集约化、智能化建设。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（牵头单位：政务中心、各园区管理服务机构；责任单位：各相关单位）</w:t>
      </w:r>
    </w:p>
    <w:p w:rsidR="001371B9" w:rsidRDefault="00735624">
      <w:pPr>
        <w:pStyle w:val="4"/>
        <w:snapToGrid/>
        <w:spacing w:line="560" w:lineRule="exact"/>
        <w:ind w:firstLineChars="200" w:firstLine="640"/>
        <w:jc w:val="both"/>
        <w:rPr>
          <w:color w:val="auto"/>
        </w:rPr>
      </w:pPr>
      <w:r>
        <w:rPr>
          <w:rFonts w:ascii="黑体" w:eastAsia="黑体" w:hAnsi="黑体" w:cs="黑体" w:hint="eastAsia"/>
          <w:b w:val="0"/>
          <w:bCs w:val="0"/>
          <w:color w:val="auto"/>
          <w:sz w:val="32"/>
        </w:rPr>
        <w:t>五</w:t>
      </w:r>
      <w:r>
        <w:rPr>
          <w:rFonts w:ascii="黑体" w:eastAsia="黑体" w:hAnsi="黑体" w:cs="黑体"/>
          <w:b w:val="0"/>
          <w:bCs w:val="0"/>
          <w:color w:val="auto"/>
          <w:sz w:val="32"/>
        </w:rPr>
        <w:t>、</w:t>
      </w:r>
      <w:r>
        <w:rPr>
          <w:rFonts w:ascii="黑体" w:eastAsia="黑体" w:hAnsi="黑体" w:cs="黑体" w:hint="eastAsia"/>
          <w:b w:val="0"/>
          <w:bCs w:val="0"/>
          <w:color w:val="auto"/>
          <w:sz w:val="32"/>
        </w:rPr>
        <w:t>金融服务发力提升，实现金融“精准滴灌”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十八</w:t>
      </w:r>
      <w:r>
        <w:rPr>
          <w:rFonts w:ascii="楷体_GB2312" w:eastAsia="楷体_GB2312" w:hAnsi="楷体_GB2312" w:cs="楷体_GB2312" w:hint="eastAsia"/>
          <w:color w:val="auto"/>
          <w:sz w:val="32"/>
        </w:rPr>
        <w:t>）打造金融要素“聚集区”、扶小助微“组合拳”。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构筑多元化产业金融融合发展示范区，新增金融和投资机构</w:t>
      </w:r>
      <w:r>
        <w:rPr>
          <w:rFonts w:ascii="仿宋_GB2312" w:eastAsia="仿宋_GB2312" w:hAnsi="仿宋_GB2312" w:cs="仿宋_GB2312" w:hint="eastAsia"/>
          <w:color w:val="auto"/>
          <w:sz w:val="32"/>
        </w:rPr>
        <w:t>4</w:t>
      </w:r>
      <w:r>
        <w:rPr>
          <w:rFonts w:ascii="仿宋_GB2312" w:eastAsia="仿宋_GB2312" w:hAnsi="仿宋_GB2312" w:cs="仿宋_GB2312" w:hint="eastAsia"/>
          <w:color w:val="auto"/>
          <w:sz w:val="32"/>
        </w:rPr>
        <w:t>家以上，力争</w:t>
      </w:r>
      <w:r>
        <w:rPr>
          <w:rFonts w:ascii="仿宋_GB2312" w:eastAsia="仿宋_GB2312" w:hAnsi="仿宋_GB2312" w:cs="仿宋_GB2312" w:hint="eastAsia"/>
          <w:color w:val="auto"/>
          <w:sz w:val="32"/>
        </w:rPr>
        <w:t>2024</w:t>
      </w:r>
      <w:r>
        <w:rPr>
          <w:rFonts w:ascii="仿宋_GB2312" w:eastAsia="仿宋_GB2312" w:hAnsi="仿宋_GB2312" w:cs="仿宋_GB2312" w:hint="eastAsia"/>
          <w:color w:val="auto"/>
          <w:sz w:val="32"/>
        </w:rPr>
        <w:t>年</w:t>
      </w:r>
      <w:r>
        <w:rPr>
          <w:rFonts w:ascii="仿宋_GB2312" w:eastAsia="仿宋_GB2312" w:hAnsi="仿宋_GB2312" w:cs="仿宋_GB2312" w:hint="eastAsia"/>
          <w:color w:val="auto"/>
          <w:sz w:val="32"/>
        </w:rPr>
        <w:t>年内实现上市挂牌企业不少于</w:t>
      </w:r>
      <w:r>
        <w:rPr>
          <w:rFonts w:ascii="仿宋_GB2312" w:eastAsia="仿宋_GB2312" w:hAnsi="仿宋_GB2312" w:cs="仿宋_GB2312" w:hint="eastAsia"/>
          <w:color w:val="auto"/>
          <w:sz w:val="32"/>
        </w:rPr>
        <w:t>1</w:t>
      </w:r>
      <w:r>
        <w:rPr>
          <w:rFonts w:ascii="仿宋_GB2312" w:eastAsia="仿宋_GB2312" w:hAnsi="仿宋_GB2312" w:cs="仿宋_GB2312" w:hint="eastAsia"/>
          <w:color w:val="auto"/>
          <w:sz w:val="32"/>
        </w:rPr>
        <w:t>家</w:t>
      </w:r>
      <w:r>
        <w:rPr>
          <w:rFonts w:ascii="仿宋_GB2312" w:eastAsia="仿宋_GB2312" w:hAnsi="仿宋_GB2312" w:cs="仿宋_GB2312" w:hint="eastAsia"/>
          <w:color w:val="auto"/>
          <w:sz w:val="32"/>
        </w:rPr>
        <w:t>;</w:t>
      </w:r>
      <w:r>
        <w:rPr>
          <w:rFonts w:ascii="仿宋_GB2312" w:eastAsia="仿宋_GB2312" w:hAnsi="仿宋_GB2312" w:cs="仿宋_GB2312" w:hint="eastAsia"/>
          <w:color w:val="auto"/>
          <w:sz w:val="32"/>
        </w:rPr>
        <w:t>升级“金融服务团”，提供金融管家式服务，扩大“首贷续贷服务中心”业务范围，提供首贷、续贷、信用贷、知识产权贷等综合、一站式办理服务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精准助力科创、</w:t>
      </w:r>
      <w:r>
        <w:rPr>
          <w:rFonts w:ascii="仿宋_GB2312" w:eastAsia="仿宋_GB2312" w:hAnsi="仿宋_GB2312" w:cs="仿宋_GB2312" w:hint="eastAsia"/>
          <w:color w:val="auto"/>
          <w:sz w:val="32"/>
        </w:rPr>
        <w:t>中</w:t>
      </w:r>
      <w:r>
        <w:rPr>
          <w:rFonts w:ascii="仿宋_GB2312" w:eastAsia="仿宋_GB2312" w:hAnsi="仿宋_GB2312" w:cs="仿宋_GB2312" w:hint="eastAsia"/>
          <w:color w:val="auto"/>
          <w:sz w:val="32"/>
        </w:rPr>
        <w:t>小微企业发展。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（牵头单位：财政金融部；责任单位：各相关单位）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十九</w:t>
      </w:r>
      <w:r>
        <w:rPr>
          <w:rFonts w:ascii="楷体_GB2312" w:eastAsia="楷体_GB2312" w:hAnsi="楷体_GB2312" w:cs="楷体_GB2312"/>
          <w:color w:val="auto"/>
          <w:sz w:val="32"/>
        </w:rPr>
        <w:t>）探索</w:t>
      </w:r>
      <w:r>
        <w:rPr>
          <w:rFonts w:ascii="楷体_GB2312" w:eastAsia="楷体_GB2312" w:hAnsi="楷体_GB2312" w:cs="楷体_GB2312" w:hint="eastAsia"/>
          <w:color w:val="auto"/>
          <w:sz w:val="32"/>
        </w:rPr>
        <w:t>绿色金融“新赛道”</w:t>
      </w:r>
      <w:r>
        <w:rPr>
          <w:rFonts w:ascii="楷体_GB2312" w:eastAsia="楷体_GB2312" w:hAnsi="楷体_GB2312" w:cs="楷体_GB2312" w:hint="eastAsia"/>
          <w:color w:val="auto"/>
          <w:sz w:val="32"/>
        </w:rPr>
        <w:t>、</w:t>
      </w:r>
      <w:r>
        <w:rPr>
          <w:rFonts w:ascii="楷体_GB2312" w:eastAsia="楷体_GB2312" w:hAnsi="楷体_GB2312" w:cs="楷体_GB2312"/>
          <w:color w:val="auto"/>
          <w:sz w:val="32"/>
        </w:rPr>
        <w:t>科技金融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试验田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推出一批科创金融产品，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深化“科技贷”“成果贷”，</w:t>
      </w:r>
      <w:r>
        <w:rPr>
          <w:rFonts w:ascii="仿宋_GB2312" w:eastAsia="仿宋_GB2312" w:hAnsi="仿宋_GB2312" w:cs="仿宋_GB2312"/>
          <w:color w:val="auto"/>
          <w:sz w:val="32"/>
        </w:rPr>
        <w:t>全年向科技企业提供融资</w:t>
      </w:r>
      <w:r>
        <w:rPr>
          <w:rFonts w:ascii="仿宋_GB2312" w:eastAsia="仿宋_GB2312" w:hAnsi="仿宋_GB2312" w:cs="仿宋_GB2312"/>
          <w:color w:val="auto"/>
          <w:sz w:val="32"/>
        </w:rPr>
        <w:t>4</w:t>
      </w:r>
      <w:r>
        <w:rPr>
          <w:rFonts w:ascii="仿宋_GB2312" w:eastAsia="仿宋_GB2312" w:hAnsi="仿宋_GB2312" w:cs="仿宋_GB2312"/>
          <w:color w:val="auto"/>
          <w:sz w:val="32"/>
        </w:rPr>
        <w:t>亿元以上</w:t>
      </w:r>
      <w:r>
        <w:rPr>
          <w:rFonts w:ascii="仿宋_GB2312" w:eastAsia="仿宋_GB2312" w:hAnsi="仿宋_GB2312" w:cs="仿宋_GB2312" w:hint="eastAsia"/>
          <w:color w:val="auto"/>
          <w:sz w:val="32"/>
        </w:rPr>
        <w:t>;</w:t>
      </w:r>
      <w:r>
        <w:rPr>
          <w:rFonts w:ascii="仿宋_GB2312" w:eastAsia="仿宋_GB2312" w:hAnsi="仿宋_GB2312" w:cs="仿宋_GB2312"/>
          <w:color w:val="auto"/>
          <w:sz w:val="32"/>
        </w:rPr>
        <w:t>抢抓气候投融资试点机遇，重点扶持涉及环保、节能、清洁能源、绿色交通、绿色建筑等领域的重点项目</w:t>
      </w:r>
      <w:r>
        <w:rPr>
          <w:rFonts w:ascii="仿宋_GB2312" w:eastAsia="仿宋_GB2312" w:hAnsi="仿宋_GB2312" w:cs="仿宋_GB2312" w:hint="eastAsia"/>
          <w:color w:val="auto"/>
          <w:sz w:val="32"/>
        </w:rPr>
        <w:t>,</w:t>
      </w:r>
      <w:r>
        <w:rPr>
          <w:rFonts w:ascii="仿宋_GB2312" w:eastAsia="仿宋_GB2312" w:hAnsi="仿宋_GB2312" w:cs="仿宋_GB2312"/>
          <w:color w:val="auto"/>
          <w:sz w:val="32"/>
        </w:rPr>
        <w:t>推动绿色金融与产业升级融合并进。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（牵头单位：财政金融部；责任单位：各相关单位）</w:t>
      </w:r>
    </w:p>
    <w:p w:rsidR="001371B9" w:rsidRDefault="00735624">
      <w:pPr>
        <w:pStyle w:val="4"/>
        <w:snapToGrid/>
        <w:spacing w:line="560" w:lineRule="exact"/>
        <w:ind w:firstLineChars="200" w:firstLine="640"/>
        <w:jc w:val="both"/>
        <w:rPr>
          <w:b w:val="0"/>
          <w:bCs w:val="0"/>
          <w:color w:val="auto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color w:val="auto"/>
          <w:sz w:val="32"/>
          <w:szCs w:val="32"/>
        </w:rPr>
        <w:t>六</w:t>
      </w:r>
      <w:r>
        <w:rPr>
          <w:rFonts w:ascii="黑体" w:eastAsia="黑体" w:hAnsi="黑体" w:cs="黑体"/>
          <w:b w:val="0"/>
          <w:bCs w:val="0"/>
          <w:color w:val="auto"/>
          <w:sz w:val="32"/>
          <w:szCs w:val="32"/>
        </w:rPr>
        <w:t>、</w:t>
      </w:r>
      <w:r>
        <w:rPr>
          <w:rFonts w:ascii="黑体" w:eastAsia="黑体" w:hAnsi="黑体" w:cs="黑体" w:hint="eastAsia"/>
          <w:b w:val="0"/>
          <w:bCs w:val="0"/>
          <w:color w:val="auto"/>
          <w:sz w:val="32"/>
          <w:szCs w:val="32"/>
        </w:rPr>
        <w:t>人才服务发力提升，实现人才“近悦远来”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二十</w:t>
      </w:r>
      <w:r>
        <w:rPr>
          <w:rFonts w:ascii="楷体_GB2312" w:eastAsia="楷体_GB2312" w:hAnsi="楷体_GB2312" w:cs="楷体_GB2312"/>
          <w:color w:val="auto"/>
          <w:sz w:val="32"/>
        </w:rPr>
        <w:t>）打造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 w:hint="eastAsia"/>
          <w:color w:val="auto"/>
          <w:sz w:val="32"/>
        </w:rPr>
        <w:t>拴</w:t>
      </w:r>
      <w:r>
        <w:rPr>
          <w:rFonts w:ascii="楷体_GB2312" w:eastAsia="楷体_GB2312" w:hAnsi="楷体_GB2312" w:cs="楷体_GB2312"/>
          <w:color w:val="auto"/>
          <w:sz w:val="32"/>
        </w:rPr>
        <w:t>心留才、</w:t>
      </w:r>
      <w:r>
        <w:rPr>
          <w:rFonts w:ascii="楷体_GB2312" w:eastAsia="楷体_GB2312" w:hAnsi="楷体_GB2312" w:cs="楷体_GB2312" w:hint="eastAsia"/>
          <w:color w:val="auto"/>
          <w:sz w:val="32"/>
        </w:rPr>
        <w:t>筑巢引凤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加快建成</w:t>
      </w:r>
      <w:r>
        <w:rPr>
          <w:rFonts w:ascii="仿宋_GB2312" w:eastAsia="仿宋_GB2312" w:hAnsi="仿宋_GB2312" w:cs="仿宋_GB2312" w:hint="eastAsia"/>
          <w:color w:val="auto"/>
          <w:sz w:val="32"/>
        </w:rPr>
        <w:t>200</w:t>
      </w:r>
      <w:r>
        <w:rPr>
          <w:rFonts w:ascii="仿宋_GB2312" w:eastAsia="仿宋_GB2312" w:hAnsi="仿宋_GB2312" w:cs="仿宋_GB2312" w:hint="eastAsia"/>
          <w:color w:val="auto"/>
          <w:sz w:val="32"/>
        </w:rPr>
        <w:t>套以上高品质人才公寓，持续</w:t>
      </w:r>
      <w:r>
        <w:rPr>
          <w:rFonts w:ascii="仿宋_GB2312" w:eastAsia="仿宋_GB2312" w:hAnsi="仿宋_GB2312" w:cs="仿宋_GB2312"/>
          <w:color w:val="auto"/>
          <w:sz w:val="32"/>
        </w:rPr>
        <w:t>推广沣东英才卡，提</w:t>
      </w:r>
      <w:r>
        <w:rPr>
          <w:rFonts w:ascii="仿宋_GB2312" w:eastAsia="仿宋_GB2312" w:hAnsi="仿宋_GB2312" w:cs="仿宋_GB2312"/>
          <w:color w:val="auto"/>
          <w:sz w:val="32"/>
        </w:rPr>
        <w:t>升各类补贴兑现力度，组建健康服务团，定期开展健康宣讲、义诊活动等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/>
          <w:color w:val="auto"/>
          <w:sz w:val="32"/>
        </w:rPr>
        <w:t>推出涵</w:t>
      </w:r>
      <w:r>
        <w:rPr>
          <w:rFonts w:ascii="仿宋_GB2312" w:eastAsia="仿宋_GB2312" w:hAnsi="仿宋_GB2312" w:cs="仿宋_GB2312"/>
          <w:color w:val="auto"/>
          <w:sz w:val="32"/>
        </w:rPr>
        <w:lastRenderedPageBreak/>
        <w:t>盖住房、教育、医疗等领域</w:t>
      </w:r>
      <w:r>
        <w:rPr>
          <w:rFonts w:ascii="仿宋_GB2312" w:eastAsia="仿宋_GB2312" w:hAnsi="仿宋_GB2312" w:cs="仿宋_GB2312" w:hint="eastAsia"/>
          <w:color w:val="auto"/>
          <w:sz w:val="32"/>
        </w:rPr>
        <w:t>的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 w:hint="eastAsia"/>
          <w:color w:val="auto"/>
          <w:sz w:val="32"/>
        </w:rPr>
        <w:t>人才</w:t>
      </w:r>
      <w:r>
        <w:rPr>
          <w:rFonts w:ascii="仿宋_GB2312" w:eastAsia="仿宋_GB2312" w:hAnsi="仿宋_GB2312" w:cs="仿宋_GB2312"/>
          <w:color w:val="auto"/>
          <w:sz w:val="32"/>
        </w:rPr>
        <w:t>政策服务</w:t>
      </w:r>
      <w:r>
        <w:rPr>
          <w:rFonts w:ascii="仿宋_GB2312" w:eastAsia="仿宋_GB2312" w:hAnsi="仿宋_GB2312" w:cs="仿宋_GB2312" w:hint="eastAsia"/>
          <w:color w:val="auto"/>
          <w:sz w:val="32"/>
        </w:rPr>
        <w:t>礼</w:t>
      </w:r>
      <w:r>
        <w:rPr>
          <w:rFonts w:ascii="仿宋_GB2312" w:eastAsia="仿宋_GB2312" w:hAnsi="仿宋_GB2312" w:cs="仿宋_GB2312"/>
          <w:color w:val="auto"/>
          <w:sz w:val="32"/>
        </w:rPr>
        <w:t>包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，让各类人才在沣东新城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安身</w:t>
      </w:r>
      <w:r>
        <w:rPr>
          <w:rFonts w:ascii="仿宋_GB2312" w:eastAsia="仿宋_GB2312" w:hAnsi="仿宋_GB2312" w:cs="仿宋_GB2312"/>
          <w:color w:val="auto"/>
          <w:sz w:val="32"/>
        </w:rPr>
        <w:t>”“</w:t>
      </w:r>
      <w:r>
        <w:rPr>
          <w:rFonts w:ascii="仿宋_GB2312" w:eastAsia="仿宋_GB2312" w:hAnsi="仿宋_GB2312" w:cs="仿宋_GB2312"/>
          <w:color w:val="auto"/>
          <w:sz w:val="32"/>
        </w:rPr>
        <w:t>安心</w:t>
      </w:r>
      <w:r>
        <w:rPr>
          <w:rFonts w:ascii="仿宋_GB2312" w:eastAsia="仿宋_GB2312" w:hAnsi="仿宋_GB2312" w:cs="仿宋_GB2312"/>
          <w:color w:val="auto"/>
          <w:sz w:val="32"/>
        </w:rPr>
        <w:t>”“</w:t>
      </w:r>
      <w:r>
        <w:rPr>
          <w:rFonts w:ascii="仿宋_GB2312" w:eastAsia="仿宋_GB2312" w:hAnsi="仿宋_GB2312" w:cs="仿宋_GB2312"/>
          <w:color w:val="auto"/>
          <w:sz w:val="32"/>
        </w:rPr>
        <w:t>安业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（牵头单位：组织部（人才办）、开发建设部、各园区管理服务机构；责任单位：各相关单位）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color w:val="auto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二十一</w:t>
      </w:r>
      <w:r>
        <w:rPr>
          <w:rFonts w:ascii="楷体_GB2312" w:eastAsia="楷体_GB2312" w:hAnsi="楷体_GB2312" w:cs="楷体_GB2312"/>
          <w:color w:val="auto"/>
          <w:sz w:val="32"/>
        </w:rPr>
        <w:t>）实现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精准用才，双向奔赴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 w:hint="eastAsia"/>
          <w:color w:val="auto"/>
          <w:sz w:val="32"/>
        </w:rPr>
        <w:t>建好沣东人才大市场，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聚集</w:t>
      </w:r>
      <w:r>
        <w:rPr>
          <w:rFonts w:ascii="仿宋_GB2312" w:eastAsia="仿宋_GB2312" w:hAnsi="仿宋_GB2312" w:cs="仿宋_GB2312" w:hint="eastAsia"/>
          <w:color w:val="auto"/>
          <w:sz w:val="32"/>
        </w:rPr>
        <w:t>至少</w:t>
      </w:r>
      <w:r>
        <w:rPr>
          <w:rFonts w:ascii="仿宋_GB2312" w:eastAsia="仿宋_GB2312" w:hAnsi="仿宋_GB2312" w:cs="仿宋_GB2312" w:hint="eastAsia"/>
          <w:color w:val="auto"/>
          <w:sz w:val="32"/>
        </w:rPr>
        <w:t>5</w:t>
      </w:r>
      <w:r>
        <w:rPr>
          <w:rFonts w:ascii="仿宋_GB2312" w:eastAsia="仿宋_GB2312" w:hAnsi="仿宋_GB2312" w:cs="仿宋_GB2312" w:hint="eastAsia"/>
          <w:color w:val="auto"/>
          <w:sz w:val="32"/>
        </w:rPr>
        <w:t>支“科学家</w:t>
      </w:r>
      <w:r>
        <w:rPr>
          <w:rFonts w:ascii="仿宋_GB2312" w:eastAsia="仿宋_GB2312" w:hAnsi="仿宋_GB2312" w:cs="仿宋_GB2312" w:hint="eastAsia"/>
          <w:color w:val="auto"/>
          <w:sz w:val="32"/>
        </w:rPr>
        <w:t>+</w:t>
      </w:r>
      <w:r>
        <w:rPr>
          <w:rFonts w:ascii="仿宋_GB2312" w:eastAsia="仿宋_GB2312" w:hAnsi="仿宋_GB2312" w:cs="仿宋_GB2312" w:hint="eastAsia"/>
          <w:color w:val="auto"/>
          <w:sz w:val="32"/>
        </w:rPr>
        <w:t>工程师”队伍、</w:t>
      </w:r>
      <w:r>
        <w:rPr>
          <w:rFonts w:ascii="仿宋_GB2312" w:eastAsia="仿宋_GB2312" w:hAnsi="仿宋_GB2312" w:cs="仿宋_GB2312" w:hint="eastAsia"/>
          <w:color w:val="auto"/>
          <w:sz w:val="32"/>
        </w:rPr>
        <w:t>6</w:t>
      </w:r>
      <w:r>
        <w:rPr>
          <w:rFonts w:ascii="仿宋_GB2312" w:eastAsia="仿宋_GB2312" w:hAnsi="仿宋_GB2312" w:cs="仿宋_GB2312" w:hint="eastAsia"/>
          <w:color w:val="auto"/>
          <w:sz w:val="32"/>
        </w:rPr>
        <w:t>支以上新双创队伍，创新创业人才新增</w:t>
      </w:r>
      <w:r>
        <w:rPr>
          <w:rFonts w:ascii="仿宋_GB2312" w:eastAsia="仿宋_GB2312" w:hAnsi="仿宋_GB2312" w:cs="仿宋_GB2312" w:hint="eastAsia"/>
          <w:color w:val="auto"/>
          <w:sz w:val="32"/>
        </w:rPr>
        <w:t>7000</w:t>
      </w:r>
      <w:r>
        <w:rPr>
          <w:rFonts w:ascii="仿宋_GB2312" w:eastAsia="仿宋_GB2312" w:hAnsi="仿宋_GB2312" w:cs="仿宋_GB2312" w:hint="eastAsia"/>
          <w:color w:val="auto"/>
          <w:sz w:val="32"/>
        </w:rPr>
        <w:t>名以上；增大高层次人才、急需人才及产业工人的供给，搭建</w:t>
      </w:r>
      <w:r>
        <w:rPr>
          <w:rFonts w:ascii="仿宋_GB2312" w:eastAsia="仿宋_GB2312" w:hAnsi="仿宋_GB2312" w:cs="仿宋_GB2312" w:hint="eastAsia"/>
          <w:color w:val="auto"/>
          <w:sz w:val="32"/>
        </w:rPr>
        <w:t>校企</w:t>
      </w:r>
      <w:r>
        <w:rPr>
          <w:rFonts w:ascii="仿宋_GB2312" w:eastAsia="仿宋_GB2312" w:hAnsi="仿宋_GB2312" w:cs="仿宋_GB2312" w:hint="eastAsia"/>
          <w:color w:val="auto"/>
          <w:sz w:val="32"/>
        </w:rPr>
        <w:t>对接平台，推进校企合作、产教融合，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每月至少开展</w:t>
      </w:r>
      <w:r>
        <w:rPr>
          <w:rFonts w:ascii="仿宋_GB2312" w:eastAsia="仿宋_GB2312" w:hAnsi="仿宋_GB2312" w:cs="仿宋_GB2312" w:hint="eastAsia"/>
          <w:color w:val="auto"/>
          <w:sz w:val="32"/>
        </w:rPr>
        <w:t>1</w:t>
      </w:r>
      <w:r>
        <w:rPr>
          <w:rFonts w:ascii="仿宋_GB2312" w:eastAsia="仿宋_GB2312" w:hAnsi="仿宋_GB2312" w:cs="仿宋_GB2312" w:hint="eastAsia"/>
          <w:color w:val="auto"/>
          <w:sz w:val="32"/>
        </w:rPr>
        <w:t>次助企</w:t>
      </w:r>
      <w:r>
        <w:rPr>
          <w:rFonts w:ascii="仿宋_GB2312" w:eastAsia="仿宋_GB2312" w:hAnsi="仿宋_GB2312" w:cs="仿宋_GB2312" w:hint="eastAsia"/>
          <w:color w:val="auto"/>
          <w:sz w:val="32"/>
        </w:rPr>
        <w:t>招聘活动</w:t>
      </w:r>
      <w:r>
        <w:rPr>
          <w:rFonts w:ascii="仿宋_GB2312" w:eastAsia="仿宋_GB2312" w:hAnsi="仿宋_GB2312" w:cs="仿宋_GB2312" w:hint="eastAsia"/>
          <w:color w:val="auto"/>
          <w:sz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</w:rPr>
        <w:t>实现“企有所需、校有所供”</w:t>
      </w:r>
      <w:r>
        <w:rPr>
          <w:rFonts w:ascii="仿宋_GB2312" w:eastAsia="仿宋_GB2312" w:hAnsi="仿宋_GB2312" w:cs="仿宋_GB2312" w:hint="eastAsia"/>
          <w:color w:val="auto"/>
          <w:sz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（牵头单位：组织部、先进制造部、各园区管理服务机构；责任单位：各相关单位）</w:t>
      </w:r>
    </w:p>
    <w:p w:rsidR="001371B9" w:rsidRDefault="00735624">
      <w:pPr>
        <w:pStyle w:val="4"/>
        <w:snapToGrid/>
        <w:spacing w:line="560" w:lineRule="exact"/>
        <w:ind w:firstLineChars="200" w:firstLine="640"/>
        <w:jc w:val="both"/>
        <w:rPr>
          <w:b w:val="0"/>
          <w:bCs w:val="0"/>
          <w:color w:val="auto"/>
          <w:sz w:val="32"/>
          <w:szCs w:val="32"/>
        </w:rPr>
      </w:pPr>
      <w:r>
        <w:rPr>
          <w:rFonts w:ascii="黑体" w:eastAsia="黑体" w:hAnsi="黑体" w:cs="黑体"/>
          <w:b w:val="0"/>
          <w:bCs w:val="0"/>
          <w:color w:val="auto"/>
          <w:sz w:val="32"/>
          <w:szCs w:val="32"/>
        </w:rPr>
        <w:t>七、</w:t>
      </w:r>
      <w:r>
        <w:rPr>
          <w:rFonts w:ascii="黑体" w:eastAsia="黑体" w:hAnsi="黑体" w:cs="黑体" w:hint="eastAsia"/>
          <w:b w:val="0"/>
          <w:bCs w:val="0"/>
          <w:color w:val="auto"/>
          <w:sz w:val="32"/>
          <w:szCs w:val="32"/>
        </w:rPr>
        <w:t>法治监管发力提升，实现执法“宽严相济”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/>
          <w:color w:val="auto"/>
          <w:sz w:val="32"/>
        </w:rPr>
        <w:t>（二十</w:t>
      </w:r>
      <w:r>
        <w:rPr>
          <w:rFonts w:ascii="楷体_GB2312" w:eastAsia="楷体_GB2312" w:hAnsi="楷体_GB2312" w:cs="楷体_GB2312" w:hint="eastAsia"/>
          <w:color w:val="auto"/>
          <w:sz w:val="32"/>
        </w:rPr>
        <w:t>二</w:t>
      </w:r>
      <w:r>
        <w:rPr>
          <w:rFonts w:ascii="楷体_GB2312" w:eastAsia="楷体_GB2312" w:hAnsi="楷体_GB2312" w:cs="楷体_GB2312"/>
          <w:color w:val="auto"/>
          <w:sz w:val="32"/>
        </w:rPr>
        <w:t>）创新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无感监管、信用监管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扩大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智慧监管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范围，在食品药品、安全生产等重点领域实现远程监管、移动监管、预警防控等监管新模式；探索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运用信用监管，提高事中事后监管效能，</w:t>
      </w:r>
      <w:r>
        <w:rPr>
          <w:rFonts w:ascii="仿宋_GB2312" w:eastAsia="仿宋_GB2312" w:hAnsi="仿宋_GB2312" w:cs="仿宋_GB2312"/>
          <w:color w:val="auto"/>
          <w:sz w:val="32"/>
        </w:rPr>
        <w:t>深化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信用修复、两书同达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改革，信用修复企业达到</w:t>
      </w:r>
      <w:r>
        <w:rPr>
          <w:rFonts w:ascii="仿宋_GB2312" w:eastAsia="仿宋_GB2312" w:hAnsi="仿宋_GB2312" w:cs="仿宋_GB2312"/>
          <w:color w:val="auto"/>
          <w:sz w:val="32"/>
        </w:rPr>
        <w:t>100</w:t>
      </w:r>
      <w:r>
        <w:rPr>
          <w:rFonts w:ascii="仿宋_GB2312" w:eastAsia="仿宋_GB2312" w:hAnsi="仿宋_GB2312" w:cs="仿宋_GB2312"/>
          <w:color w:val="auto"/>
          <w:sz w:val="32"/>
        </w:rPr>
        <w:t>家。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（牵头单位：开发建设部、安全监管部、先进制造部、资源规划部、生态环保部、综合执法支队、市监局、税务局、消防大队；责任单位：各相关单位）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/>
          <w:color w:val="auto"/>
          <w:sz w:val="32"/>
        </w:rPr>
        <w:t>（二十</w:t>
      </w:r>
      <w:r>
        <w:rPr>
          <w:rFonts w:ascii="楷体_GB2312" w:eastAsia="楷体_GB2312" w:hAnsi="楷体_GB2312" w:cs="楷体_GB2312" w:hint="eastAsia"/>
          <w:color w:val="auto"/>
          <w:sz w:val="32"/>
        </w:rPr>
        <w:t>三</w:t>
      </w:r>
      <w:r>
        <w:rPr>
          <w:rFonts w:ascii="楷体_GB2312" w:eastAsia="楷体_GB2312" w:hAnsi="楷体_GB2312" w:cs="楷体_GB2312"/>
          <w:color w:val="auto"/>
          <w:sz w:val="32"/>
        </w:rPr>
        <w:t>）推进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</w:rPr>
        <w:t>综合监管、</w:t>
      </w:r>
      <w:r>
        <w:rPr>
          <w:rFonts w:ascii="楷体_GB2312" w:eastAsia="楷体_GB2312" w:hAnsi="楷体_GB2312" w:cs="楷体_GB2312" w:hint="eastAsia"/>
          <w:color w:val="auto"/>
          <w:sz w:val="32"/>
        </w:rPr>
        <w:t>合规引导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编制新城综合监管事项清单，在市场监管、安全监管、生态环境、城市管理等领域开展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综合监管一件事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改革；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发布首批除环保、安全外免于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lastRenderedPageBreak/>
        <w:t>监管企业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白名单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auto"/>
          <w:sz w:val="32"/>
        </w:rPr>
        <w:t>推进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互联网</w:t>
      </w:r>
      <w:r>
        <w:rPr>
          <w:rFonts w:ascii="仿宋_GB2312" w:eastAsia="仿宋_GB2312" w:hAnsi="仿宋_GB2312" w:cs="仿宋_GB2312"/>
          <w:color w:val="auto"/>
          <w:sz w:val="32"/>
        </w:rPr>
        <w:t>+</w:t>
      </w:r>
      <w:r>
        <w:rPr>
          <w:rFonts w:ascii="仿宋_GB2312" w:eastAsia="仿宋_GB2312" w:hAnsi="仿宋_GB2312" w:cs="仿宋_GB2312"/>
          <w:color w:val="auto"/>
          <w:sz w:val="32"/>
        </w:rPr>
        <w:t>监管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/>
          <w:color w:val="auto"/>
          <w:sz w:val="32"/>
        </w:rPr>
        <w:t>，建立全方位行业综合监管制度。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（牵头单位：开发建设部、安全监管部、资源规划部、生态环保部、综合执法支队、市监局、税务局、消防大队；责任单位：各相关单位）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/>
          <w:color w:val="auto"/>
          <w:sz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</w:rPr>
        <w:t>二十四</w:t>
      </w:r>
      <w:r>
        <w:rPr>
          <w:rFonts w:ascii="楷体_GB2312" w:eastAsia="楷体_GB2312" w:hAnsi="楷体_GB2312" w:cs="楷体_GB2312"/>
          <w:color w:val="auto"/>
          <w:sz w:val="32"/>
        </w:rPr>
        <w:t>）推行</w:t>
      </w:r>
      <w:r>
        <w:rPr>
          <w:rFonts w:ascii="楷体_GB2312" w:eastAsia="楷体_GB2312" w:hAnsi="楷体_GB2312" w:cs="楷体_GB2312"/>
          <w:color w:val="auto"/>
          <w:sz w:val="32"/>
        </w:rPr>
        <w:t>“</w:t>
      </w:r>
      <w:r>
        <w:rPr>
          <w:rFonts w:ascii="楷体_GB2312" w:eastAsia="楷体_GB2312" w:hAnsi="楷体_GB2312" w:cs="楷体_GB2312"/>
          <w:color w:val="auto"/>
          <w:sz w:val="32"/>
          <w:shd w:val="clear" w:color="auto" w:fill="FFFFFF"/>
        </w:rPr>
        <w:t>首违不罚</w:t>
      </w:r>
      <w:r>
        <w:rPr>
          <w:rFonts w:ascii="楷体_GB2312" w:eastAsia="楷体_GB2312" w:hAnsi="楷体_GB2312" w:cs="楷体_GB2312"/>
          <w:color w:val="auto"/>
          <w:sz w:val="32"/>
        </w:rPr>
        <w:t>、五段执法</w:t>
      </w:r>
      <w:r>
        <w:rPr>
          <w:rFonts w:ascii="楷体_GB2312" w:eastAsia="楷体_GB2312" w:hAnsi="楷体_GB2312" w:cs="楷体_GB2312"/>
          <w:color w:val="auto"/>
          <w:sz w:val="32"/>
        </w:rPr>
        <w:t>”</w:t>
      </w:r>
      <w:r>
        <w:rPr>
          <w:rFonts w:ascii="楷体_GB2312" w:eastAsia="楷体_GB2312" w:hAnsi="楷体_GB2312" w:cs="楷体_GB2312"/>
          <w:color w:val="auto"/>
          <w:sz w:val="32"/>
        </w:rPr>
        <w:t>。</w:t>
      </w:r>
      <w:r>
        <w:rPr>
          <w:rFonts w:ascii="仿宋_GB2312" w:eastAsia="仿宋_GB2312" w:hAnsi="仿宋_GB2312" w:cs="仿宋_GB2312"/>
          <w:color w:val="auto"/>
          <w:sz w:val="32"/>
        </w:rPr>
        <w:t>推行</w:t>
      </w:r>
      <w:r>
        <w:rPr>
          <w:rFonts w:ascii="仿宋_GB2312" w:eastAsia="仿宋_GB2312" w:hAnsi="仿宋_GB2312" w:cs="仿宋_GB2312"/>
          <w:color w:val="auto"/>
          <w:sz w:val="32"/>
        </w:rPr>
        <w:t>“</w:t>
      </w:r>
      <w:r>
        <w:rPr>
          <w:rFonts w:ascii="仿宋_GB2312" w:eastAsia="仿宋_GB2312" w:hAnsi="仿宋_GB2312" w:cs="仿宋_GB2312"/>
          <w:color w:val="auto"/>
          <w:sz w:val="32"/>
        </w:rPr>
        <w:t>五段式</w:t>
      </w:r>
      <w:r>
        <w:rPr>
          <w:rFonts w:ascii="仿宋_GB2312" w:eastAsia="仿宋_GB2312" w:hAnsi="仿宋_GB2312" w:cs="仿宋_GB2312"/>
          <w:color w:val="auto"/>
          <w:sz w:val="32"/>
        </w:rPr>
        <w:t>”</w:t>
      </w:r>
      <w:r>
        <w:rPr>
          <w:rFonts w:ascii="仿宋_GB2312" w:eastAsia="仿宋_GB2312" w:hAnsi="仿宋_GB2312" w:cs="仿宋_GB2312" w:hint="eastAsia"/>
          <w:color w:val="auto"/>
          <w:sz w:val="32"/>
        </w:rPr>
        <w:t>服务型</w:t>
      </w:r>
      <w:r>
        <w:rPr>
          <w:rFonts w:ascii="仿宋_GB2312" w:eastAsia="仿宋_GB2312" w:hAnsi="仿宋_GB2312" w:cs="仿宋_GB2312"/>
          <w:color w:val="auto"/>
          <w:sz w:val="32"/>
        </w:rPr>
        <w:t>执法，将执法</w:t>
      </w:r>
      <w:r>
        <w:rPr>
          <w:rFonts w:ascii="仿宋_GB2312" w:eastAsia="仿宋_GB2312" w:hAnsi="仿宋_GB2312" w:cs="仿宋_GB2312" w:hint="eastAsia"/>
          <w:color w:val="auto"/>
          <w:sz w:val="32"/>
        </w:rPr>
        <w:t>活动</w:t>
      </w:r>
      <w:r>
        <w:rPr>
          <w:rFonts w:ascii="仿宋_GB2312" w:eastAsia="仿宋_GB2312" w:hAnsi="仿宋_GB2312" w:cs="仿宋_GB2312"/>
          <w:color w:val="auto"/>
          <w:sz w:val="32"/>
        </w:rPr>
        <w:t>分为法规宣传、教育引导、告诫说理、行政处罚、监督整改五个阶段，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实施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首违不罚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告知承诺制度；落实行政执法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三项制度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，建立和推行案例指导制度，防止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“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小过重罚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”“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类案不同罚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”</w:t>
      </w:r>
      <w:r>
        <w:rPr>
          <w:rFonts w:ascii="仿宋_GB2312" w:eastAsia="仿宋_GB2312" w:hAnsi="仿宋_GB2312" w:cs="仿宋_GB2312"/>
          <w:color w:val="auto"/>
          <w:sz w:val="32"/>
          <w:shd w:val="clear" w:color="auto" w:fill="FFFFFF"/>
        </w:rPr>
        <w:t>等问题。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（牵头单位：开发建设部、安全监管部、资源规划部、生态环保部、综合执法支队、市监局、税务局、消防大队；责任单位：各相关单位）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黑体" w:eastAsia="黑体" w:hAnsi="黑体" w:cs="黑体"/>
          <w:color w:val="auto"/>
          <w:sz w:val="32"/>
          <w:szCs w:val="24"/>
        </w:rPr>
      </w:pPr>
      <w:r>
        <w:rPr>
          <w:rFonts w:ascii="黑体" w:eastAsia="黑体" w:hAnsi="黑体" w:cs="黑体" w:hint="eastAsia"/>
          <w:color w:val="auto"/>
          <w:sz w:val="32"/>
          <w:szCs w:val="24"/>
        </w:rPr>
        <w:t>八、自贸服贸发力提升，实现跨境贸易“提速增效”</w:t>
      </w:r>
    </w:p>
    <w:p w:rsidR="001371B9" w:rsidRDefault="00735624">
      <w:pPr>
        <w:snapToGrid/>
        <w:spacing w:before="0" w:after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（二十五）国际合作，促进外向企业“走出去”。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围绕“中国—中亚峰会”“中阿合作论坛”，探索打造国家级“一带一路”国际合作园区；挖掘国际工程承揽产业带动效能，依托国际工程承揽龙头企业，加速带动工程领域制造业“走出去”；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打造跨境电商“全生态链”，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探索二手车出口试点业务，助推外贸提质增效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（牵头单位：发展运行部（自贸办）；责任单位：各园区管理服务机构）</w:t>
      </w:r>
    </w:p>
    <w:p w:rsidR="001371B9" w:rsidRDefault="00735624">
      <w:pPr>
        <w:snapToGrid/>
        <w:spacing w:line="560" w:lineRule="exact"/>
        <w:ind w:firstLineChars="200" w:firstLine="640"/>
        <w:rPr>
          <w:rFonts w:ascii="楷体_GB2312" w:eastAsia="楷体_GB2312" w:hAnsi="楷体_GB2312" w:cs="楷体_GB2312"/>
          <w:color w:val="auto"/>
          <w:sz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二十六</w:t>
      </w: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）跟踪服务，提供服务支持“全方位”。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对区内跨境贸易企业提供跟踪服务，对企业融资贷款、进口贴息、出口信保、境外参展等提供支持；支持企业新做或扩大外贸业务，培育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lastRenderedPageBreak/>
        <w:t>龙头外贸企业；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用好沣东公用型保税仓，完善模块管理、前展后仓、分送集报等保税仓储贸易新模式，不断优化服务支持体系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color w:val="auto"/>
          <w:sz w:val="32"/>
        </w:rPr>
        <w:t>（牵头单位：发展运行部（自贸办）；责任单位：各园区管理服务机构）</w:t>
      </w:r>
      <w:bookmarkStart w:id="0" w:name="_GoBack"/>
      <w:bookmarkEnd w:id="0"/>
    </w:p>
    <w:p w:rsidR="001371B9" w:rsidRDefault="001371B9">
      <w:pPr>
        <w:rPr>
          <w:rFonts w:ascii="楷体_GB2312" w:eastAsia="楷体_GB2312" w:hAnsi="楷体_GB2312" w:cs="楷体_GB2312"/>
          <w:color w:val="auto"/>
          <w:sz w:val="32"/>
        </w:rPr>
      </w:pPr>
    </w:p>
    <w:p w:rsidR="001371B9" w:rsidRDefault="001371B9">
      <w:pPr>
        <w:pStyle w:val="2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>
      <w:pPr>
        <w:pStyle w:val="a0"/>
      </w:pPr>
    </w:p>
    <w:p w:rsidR="001371B9" w:rsidRDefault="001371B9"/>
    <w:p w:rsidR="001371B9" w:rsidRDefault="001371B9" w:rsidP="0093159B">
      <w:pPr>
        <w:spacing w:line="580" w:lineRule="exact"/>
      </w:pPr>
    </w:p>
    <w:sectPr w:rsidR="001371B9" w:rsidSect="001371B9">
      <w:footerReference w:type="default" r:id="rId7"/>
      <w:pgSz w:w="11905" w:h="16838"/>
      <w:pgMar w:top="2098" w:right="1474" w:bottom="1984" w:left="1587" w:header="850" w:footer="1417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24" w:rsidRDefault="00735624">
      <w:r>
        <w:separator/>
      </w:r>
    </w:p>
  </w:endnote>
  <w:endnote w:type="continuationSeparator" w:id="1">
    <w:p w:rsidR="00735624" w:rsidRDefault="0073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B9" w:rsidRDefault="001371B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 filled="f" stroked="f" strokeweight=".5pt">
          <v:textbox style="mso-fit-shape-to-text:t" inset="0,0,0,0">
            <w:txbxContent>
              <w:p w:rsidR="001371B9" w:rsidRDefault="00735624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1371B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371B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3159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1371B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24" w:rsidRDefault="00735624">
      <w:pPr>
        <w:spacing w:before="0" w:after="0"/>
      </w:pPr>
      <w:r>
        <w:separator/>
      </w:r>
    </w:p>
  </w:footnote>
  <w:footnote w:type="continuationSeparator" w:id="1">
    <w:p w:rsidR="00735624" w:rsidRDefault="0073562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MyOTVkN2NlMDQxNGMxZGQ3NGI1Y2U1ZmU5ODNlOTMifQ=="/>
  </w:docVars>
  <w:rsids>
    <w:rsidRoot w:val="00E023A0"/>
    <w:rsid w:val="001371B9"/>
    <w:rsid w:val="00680AC3"/>
    <w:rsid w:val="00735624"/>
    <w:rsid w:val="007452DF"/>
    <w:rsid w:val="008B1170"/>
    <w:rsid w:val="0093159B"/>
    <w:rsid w:val="00E023A0"/>
    <w:rsid w:val="01934780"/>
    <w:rsid w:val="02151639"/>
    <w:rsid w:val="046917C8"/>
    <w:rsid w:val="06A116ED"/>
    <w:rsid w:val="07DE427B"/>
    <w:rsid w:val="083B0606"/>
    <w:rsid w:val="08AA4FB8"/>
    <w:rsid w:val="09F45FD8"/>
    <w:rsid w:val="0A314B36"/>
    <w:rsid w:val="0BB41C5B"/>
    <w:rsid w:val="0CCF40D3"/>
    <w:rsid w:val="0D71793F"/>
    <w:rsid w:val="0DF92CE0"/>
    <w:rsid w:val="0E042561"/>
    <w:rsid w:val="0E7F648B"/>
    <w:rsid w:val="0F87169C"/>
    <w:rsid w:val="1017657C"/>
    <w:rsid w:val="109A0F5B"/>
    <w:rsid w:val="10E01064"/>
    <w:rsid w:val="11F36B75"/>
    <w:rsid w:val="12015736"/>
    <w:rsid w:val="12E27315"/>
    <w:rsid w:val="131B2827"/>
    <w:rsid w:val="132F1E2E"/>
    <w:rsid w:val="14541FFB"/>
    <w:rsid w:val="169D3553"/>
    <w:rsid w:val="16D52CED"/>
    <w:rsid w:val="1816180F"/>
    <w:rsid w:val="18351C95"/>
    <w:rsid w:val="1B4110BD"/>
    <w:rsid w:val="1B684130"/>
    <w:rsid w:val="1B9C75FD"/>
    <w:rsid w:val="1C3861F8"/>
    <w:rsid w:val="1C7D00AF"/>
    <w:rsid w:val="1ED1023E"/>
    <w:rsid w:val="1EF61279"/>
    <w:rsid w:val="1F2D3A84"/>
    <w:rsid w:val="1F33268E"/>
    <w:rsid w:val="1F4849A4"/>
    <w:rsid w:val="1F980D5B"/>
    <w:rsid w:val="20166850"/>
    <w:rsid w:val="21DA565B"/>
    <w:rsid w:val="21FA7AAB"/>
    <w:rsid w:val="223155D7"/>
    <w:rsid w:val="22B535DF"/>
    <w:rsid w:val="230A7437"/>
    <w:rsid w:val="231921B3"/>
    <w:rsid w:val="235A6A54"/>
    <w:rsid w:val="23DD1433"/>
    <w:rsid w:val="24E707BB"/>
    <w:rsid w:val="265D18B9"/>
    <w:rsid w:val="26EC20B9"/>
    <w:rsid w:val="27117D71"/>
    <w:rsid w:val="273E668C"/>
    <w:rsid w:val="27EC7E96"/>
    <w:rsid w:val="280F0AFC"/>
    <w:rsid w:val="28D472A8"/>
    <w:rsid w:val="295B52D4"/>
    <w:rsid w:val="29695C42"/>
    <w:rsid w:val="29FB0865"/>
    <w:rsid w:val="2A866380"/>
    <w:rsid w:val="2B5C5333"/>
    <w:rsid w:val="2BD355F5"/>
    <w:rsid w:val="2C697D08"/>
    <w:rsid w:val="2D2A6299"/>
    <w:rsid w:val="2DAF5BEE"/>
    <w:rsid w:val="2DC9033C"/>
    <w:rsid w:val="2DD613CD"/>
    <w:rsid w:val="2E00469C"/>
    <w:rsid w:val="2FC33068"/>
    <w:rsid w:val="2FCB24A7"/>
    <w:rsid w:val="2FDE27BA"/>
    <w:rsid w:val="304F5466"/>
    <w:rsid w:val="326A2A2B"/>
    <w:rsid w:val="357A4D33"/>
    <w:rsid w:val="367BE928"/>
    <w:rsid w:val="36D13079"/>
    <w:rsid w:val="374E2BD6"/>
    <w:rsid w:val="3965329F"/>
    <w:rsid w:val="39B758A3"/>
    <w:rsid w:val="3A3D266B"/>
    <w:rsid w:val="3AA850BE"/>
    <w:rsid w:val="3AB900AC"/>
    <w:rsid w:val="3ADF1DE3"/>
    <w:rsid w:val="3AFD61EB"/>
    <w:rsid w:val="3B6C15C2"/>
    <w:rsid w:val="3B9D79CE"/>
    <w:rsid w:val="3BA809F9"/>
    <w:rsid w:val="3CCD7E3F"/>
    <w:rsid w:val="3F9D61EE"/>
    <w:rsid w:val="3FAA26B9"/>
    <w:rsid w:val="3FEE6A4A"/>
    <w:rsid w:val="40C65EA1"/>
    <w:rsid w:val="41C267D1"/>
    <w:rsid w:val="41F67E38"/>
    <w:rsid w:val="420A743F"/>
    <w:rsid w:val="42156510"/>
    <w:rsid w:val="42193377"/>
    <w:rsid w:val="427F20E7"/>
    <w:rsid w:val="430B346F"/>
    <w:rsid w:val="43E729C6"/>
    <w:rsid w:val="44DC1567"/>
    <w:rsid w:val="45E06E35"/>
    <w:rsid w:val="45FE72BB"/>
    <w:rsid w:val="46935C55"/>
    <w:rsid w:val="46C027C2"/>
    <w:rsid w:val="46CF1FC1"/>
    <w:rsid w:val="48471FE4"/>
    <w:rsid w:val="48610072"/>
    <w:rsid w:val="4961028C"/>
    <w:rsid w:val="49FC47E8"/>
    <w:rsid w:val="4AAA5C63"/>
    <w:rsid w:val="4B6656B6"/>
    <w:rsid w:val="4BF61160"/>
    <w:rsid w:val="4C2A4CDD"/>
    <w:rsid w:val="4C910E89"/>
    <w:rsid w:val="4D3637DE"/>
    <w:rsid w:val="4DBC3CE3"/>
    <w:rsid w:val="4F0C2A48"/>
    <w:rsid w:val="501222E0"/>
    <w:rsid w:val="50812FC2"/>
    <w:rsid w:val="50E96DA4"/>
    <w:rsid w:val="515B3813"/>
    <w:rsid w:val="51894768"/>
    <w:rsid w:val="51D06726"/>
    <w:rsid w:val="52630BD1"/>
    <w:rsid w:val="528D5C4E"/>
    <w:rsid w:val="52E635B0"/>
    <w:rsid w:val="52E8557B"/>
    <w:rsid w:val="54470ED3"/>
    <w:rsid w:val="55CF657E"/>
    <w:rsid w:val="56530F5D"/>
    <w:rsid w:val="567378C2"/>
    <w:rsid w:val="57430FD1"/>
    <w:rsid w:val="57DB478D"/>
    <w:rsid w:val="58727DC0"/>
    <w:rsid w:val="58864BA0"/>
    <w:rsid w:val="5A1E64AA"/>
    <w:rsid w:val="5AA224B3"/>
    <w:rsid w:val="5AC24903"/>
    <w:rsid w:val="5B7E6A7C"/>
    <w:rsid w:val="5B987E52"/>
    <w:rsid w:val="5BF62AB6"/>
    <w:rsid w:val="5C781D57"/>
    <w:rsid w:val="5CCC3817"/>
    <w:rsid w:val="5D101956"/>
    <w:rsid w:val="5D331AE8"/>
    <w:rsid w:val="5D814602"/>
    <w:rsid w:val="5F315261"/>
    <w:rsid w:val="600D03CE"/>
    <w:rsid w:val="606049A2"/>
    <w:rsid w:val="619C4633"/>
    <w:rsid w:val="62F15D85"/>
    <w:rsid w:val="63043D0B"/>
    <w:rsid w:val="63565135"/>
    <w:rsid w:val="63B55005"/>
    <w:rsid w:val="64375D5E"/>
    <w:rsid w:val="654C3747"/>
    <w:rsid w:val="65720E4D"/>
    <w:rsid w:val="67261E22"/>
    <w:rsid w:val="67C43623"/>
    <w:rsid w:val="6864524C"/>
    <w:rsid w:val="68DE0B5A"/>
    <w:rsid w:val="698A2A90"/>
    <w:rsid w:val="6A492DC4"/>
    <w:rsid w:val="6A7379C8"/>
    <w:rsid w:val="6BBA482D"/>
    <w:rsid w:val="6C627CF4"/>
    <w:rsid w:val="6CF40AEC"/>
    <w:rsid w:val="6DAF6F69"/>
    <w:rsid w:val="6F4A6F49"/>
    <w:rsid w:val="705D4A5A"/>
    <w:rsid w:val="710870BC"/>
    <w:rsid w:val="71096990"/>
    <w:rsid w:val="716D6F1F"/>
    <w:rsid w:val="71844269"/>
    <w:rsid w:val="718D29A6"/>
    <w:rsid w:val="723637B5"/>
    <w:rsid w:val="7284536E"/>
    <w:rsid w:val="73AD3F4B"/>
    <w:rsid w:val="74561EEC"/>
    <w:rsid w:val="75FA2D4B"/>
    <w:rsid w:val="760C5EEE"/>
    <w:rsid w:val="763E2E0A"/>
    <w:rsid w:val="77185B7F"/>
    <w:rsid w:val="77BE6726"/>
    <w:rsid w:val="77EF1BF7"/>
    <w:rsid w:val="79DF7B7C"/>
    <w:rsid w:val="7A291E51"/>
    <w:rsid w:val="7A6F3D08"/>
    <w:rsid w:val="7A996FD7"/>
    <w:rsid w:val="7AB023CF"/>
    <w:rsid w:val="7B124894"/>
    <w:rsid w:val="7B8F3F36"/>
    <w:rsid w:val="7C8A307B"/>
    <w:rsid w:val="7DEA0224"/>
    <w:rsid w:val="7DF63F86"/>
    <w:rsid w:val="7E1A2C5A"/>
    <w:rsid w:val="7EE06F82"/>
    <w:rsid w:val="7EED78F1"/>
    <w:rsid w:val="7F78365F"/>
    <w:rsid w:val="7F7A1047"/>
    <w:rsid w:val="AFF37C1E"/>
    <w:rsid w:val="B5E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371B9"/>
    <w:pPr>
      <w:widowControl w:val="0"/>
      <w:snapToGrid w:val="0"/>
      <w:spacing w:before="60" w:after="60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rsid w:val="001371B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2">
    <w:name w:val="heading 2"/>
    <w:basedOn w:val="a"/>
    <w:next w:val="a"/>
    <w:qFormat/>
    <w:rsid w:val="001371B9"/>
    <w:pPr>
      <w:keepNext/>
      <w:keepLines/>
      <w:widowControl/>
      <w:spacing w:before="260" w:after="260" w:line="412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4">
    <w:name w:val="heading 4"/>
    <w:basedOn w:val="a"/>
    <w:next w:val="a"/>
    <w:uiPriority w:val="9"/>
    <w:qFormat/>
    <w:rsid w:val="001371B9"/>
    <w:pPr>
      <w:keepNext/>
      <w:keepLines/>
      <w:spacing w:before="0" w:after="0" w:line="408" w:lineRule="auto"/>
      <w:outlineLvl w:val="3"/>
    </w:pPr>
    <w:rPr>
      <w:b/>
      <w:bCs/>
      <w:color w:val="1A1A1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1371B9"/>
    <w:rPr>
      <w:rFonts w:ascii="仿宋_GB2312" w:eastAsia="仿宋_GB2312" w:hAnsi="Times New Roman" w:cs="Times New Roman"/>
      <w:sz w:val="32"/>
      <w:szCs w:val="20"/>
    </w:rPr>
  </w:style>
  <w:style w:type="paragraph" w:styleId="a4">
    <w:name w:val="footer"/>
    <w:basedOn w:val="a"/>
    <w:qFormat/>
    <w:rsid w:val="001371B9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rsid w:val="001371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rsid w:val="001371B9"/>
    <w:rPr>
      <w:sz w:val="24"/>
    </w:rPr>
  </w:style>
  <w:style w:type="paragraph" w:styleId="a7">
    <w:name w:val="Title"/>
    <w:basedOn w:val="a"/>
    <w:next w:val="a"/>
    <w:uiPriority w:val="9"/>
    <w:qFormat/>
    <w:rsid w:val="001371B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8">
    <w:name w:val="Table Grid"/>
    <w:basedOn w:val="a2"/>
    <w:uiPriority w:val="39"/>
    <w:qFormat/>
    <w:rsid w:val="001371B9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9">
    <w:name w:val="Hyperlink"/>
    <w:basedOn w:val="a1"/>
    <w:uiPriority w:val="99"/>
    <w:unhideWhenUsed/>
    <w:qFormat/>
    <w:rsid w:val="001371B9"/>
    <w:rPr>
      <w:color w:val="1E6FFF" w:themeColor="hyperlink"/>
      <w:u w:val="single"/>
    </w:rPr>
  </w:style>
  <w:style w:type="character" w:customStyle="1" w:styleId="melo-codeblock-Base-theme-char">
    <w:name w:val="melo-codeblock-Base-theme-char"/>
    <w:qFormat/>
    <w:rsid w:val="001371B9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qFormat/>
    <w:rsid w:val="001371B9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E6FFF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688</Words>
  <Characters>3925</Characters>
  <Application>Microsoft Office Word</Application>
  <DocSecurity>0</DocSecurity>
  <Lines>32</Lines>
  <Paragraphs>9</Paragraphs>
  <ScaleCrop>false</ScaleCrop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孙楠</cp:lastModifiedBy>
  <cp:revision>2</cp:revision>
  <dcterms:created xsi:type="dcterms:W3CDTF">2024-02-25T02:20:00Z</dcterms:created>
  <dcterms:modified xsi:type="dcterms:W3CDTF">2024-06-13T07:54:00Z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70B127ECC8EF715462660A66FCB5D51A</vt:lpwstr>
  </property>
</Properties>
</file>